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9E7" w:rsidRDefault="00DD39E7" w:rsidP="00DD39E7">
      <w:pPr>
        <w:spacing w:line="276" w:lineRule="auto"/>
        <w:jc w:val="center"/>
        <w:rPr>
          <w:b/>
          <w:color w:val="1F497D"/>
        </w:rPr>
      </w:pPr>
    </w:p>
    <w:tbl>
      <w:tblPr>
        <w:tblW w:w="10094" w:type="dxa"/>
        <w:tblInd w:w="526" w:type="dxa"/>
        <w:tblLook w:val="04A0" w:firstRow="1" w:lastRow="0" w:firstColumn="1" w:lastColumn="0" w:noHBand="0" w:noVBand="1"/>
      </w:tblPr>
      <w:tblGrid>
        <w:gridCol w:w="4526"/>
        <w:gridCol w:w="625"/>
        <w:gridCol w:w="4943"/>
      </w:tblGrid>
      <w:tr w:rsidR="00DD39E7" w:rsidRPr="003757FA" w:rsidTr="00DD39E7">
        <w:trPr>
          <w:trHeight w:val="927"/>
        </w:trPr>
        <w:tc>
          <w:tcPr>
            <w:tcW w:w="5151" w:type="dxa"/>
            <w:gridSpan w:val="2"/>
            <w:shd w:val="clear" w:color="auto" w:fill="auto"/>
          </w:tcPr>
          <w:p w:rsidR="00DD39E7" w:rsidRPr="003757FA" w:rsidRDefault="00DD39E7" w:rsidP="000424ED">
            <w:pPr>
              <w:spacing w:line="276" w:lineRule="auto"/>
              <w:ind w:left="84"/>
              <w:jc w:val="both"/>
              <w:rPr>
                <w:b/>
                <w:lang w:val="ru-RU"/>
              </w:rPr>
            </w:pPr>
            <w:r w:rsidRPr="003757FA">
              <w:rPr>
                <w:b/>
              </w:rPr>
              <w:t>№</w:t>
            </w:r>
            <w:r>
              <w:rPr>
                <w:b/>
                <w:lang w:val="ru-RU"/>
              </w:rPr>
              <w:t>18</w:t>
            </w:r>
            <w:r w:rsidRPr="003757FA">
              <w:rPr>
                <w:b/>
              </w:rPr>
              <w:t xml:space="preserve"> – </w:t>
            </w:r>
          </w:p>
          <w:p w:rsidR="00DD39E7" w:rsidRPr="003757FA" w:rsidRDefault="00DD39E7" w:rsidP="000424ED">
            <w:pPr>
              <w:spacing w:line="276" w:lineRule="auto"/>
              <w:ind w:left="84"/>
              <w:jc w:val="both"/>
              <w:rPr>
                <w:b/>
              </w:rPr>
            </w:pPr>
            <w:r w:rsidRPr="003757FA">
              <w:rPr>
                <w:b/>
                <w:lang w:val="en-US"/>
              </w:rPr>
              <w:t>___</w:t>
            </w:r>
            <w:r w:rsidRPr="003757FA">
              <w:rPr>
                <w:b/>
              </w:rPr>
              <w:t xml:space="preserve"> </w:t>
            </w:r>
            <w:r w:rsidR="00B452B1">
              <w:rPr>
                <w:b/>
              </w:rPr>
              <w:t>березня</w:t>
            </w:r>
            <w:r w:rsidRPr="003757FA">
              <w:rPr>
                <w:b/>
                <w:lang w:val="ru-RU"/>
              </w:rPr>
              <w:t xml:space="preserve"> </w:t>
            </w:r>
            <w:r w:rsidRPr="003757FA">
              <w:rPr>
                <w:b/>
              </w:rPr>
              <w:t>2018 року</w:t>
            </w:r>
          </w:p>
        </w:tc>
        <w:tc>
          <w:tcPr>
            <w:tcW w:w="4943" w:type="dxa"/>
            <w:shd w:val="clear" w:color="auto" w:fill="auto"/>
          </w:tcPr>
          <w:p w:rsidR="00DD39E7" w:rsidRDefault="00DD39E7" w:rsidP="000424ED">
            <w:pPr>
              <w:spacing w:line="276" w:lineRule="auto"/>
              <w:ind w:left="882" w:hanging="6"/>
              <w:rPr>
                <w:b/>
              </w:rPr>
            </w:pPr>
          </w:p>
          <w:p w:rsidR="00DD39E7" w:rsidRPr="00FD4E26" w:rsidRDefault="00DD39E7" w:rsidP="00DD39E7">
            <w:pPr>
              <w:spacing w:line="276" w:lineRule="auto"/>
              <w:ind w:left="882" w:hanging="96"/>
              <w:rPr>
                <w:b/>
              </w:rPr>
            </w:pPr>
            <w:r w:rsidRPr="00FD4E26">
              <w:rPr>
                <w:b/>
              </w:rPr>
              <w:t xml:space="preserve"> Міністру екології та природних ресурсів України</w:t>
            </w:r>
          </w:p>
          <w:p w:rsidR="00DD39E7" w:rsidRPr="00D96318" w:rsidRDefault="00DD39E7" w:rsidP="000424ED">
            <w:pPr>
              <w:spacing w:line="276" w:lineRule="auto"/>
              <w:ind w:left="882" w:hanging="6"/>
              <w:rPr>
                <w:b/>
              </w:rPr>
            </w:pPr>
            <w:r w:rsidRPr="00D96318">
              <w:rPr>
                <w:b/>
              </w:rPr>
              <w:t>Семераку О.М.</w:t>
            </w:r>
          </w:p>
          <w:p w:rsidR="00DD39E7" w:rsidRPr="00D96318" w:rsidRDefault="00DD39E7" w:rsidP="000424ED">
            <w:pPr>
              <w:spacing w:line="276" w:lineRule="auto"/>
              <w:ind w:left="882" w:hanging="6"/>
            </w:pPr>
          </w:p>
          <w:p w:rsidR="00DD39E7" w:rsidRDefault="00DD39E7" w:rsidP="00DD39E7">
            <w:pPr>
              <w:spacing w:line="276" w:lineRule="auto"/>
              <w:ind w:left="876" w:hanging="1710"/>
              <w:rPr>
                <w:b/>
              </w:rPr>
            </w:pPr>
            <w:r>
              <w:rPr>
                <w:b/>
              </w:rPr>
              <w:t xml:space="preserve">               Копія: </w:t>
            </w:r>
            <w:r w:rsidRPr="00FD4E26">
              <w:rPr>
                <w:b/>
              </w:rPr>
              <w:t>Голов</w:t>
            </w:r>
            <w:r>
              <w:rPr>
                <w:b/>
              </w:rPr>
              <w:t>і</w:t>
            </w:r>
            <w:r w:rsidRPr="00FD4E26">
              <w:rPr>
                <w:b/>
              </w:rPr>
              <w:t xml:space="preserve"> Державної регуляторної служби України</w:t>
            </w:r>
          </w:p>
          <w:p w:rsidR="00DD39E7" w:rsidRDefault="00DD39E7" w:rsidP="000424ED">
            <w:pPr>
              <w:spacing w:line="276" w:lineRule="auto"/>
              <w:ind w:left="882" w:hanging="882"/>
              <w:rPr>
                <w:b/>
              </w:rPr>
            </w:pPr>
            <w:r>
              <w:rPr>
                <w:b/>
              </w:rPr>
              <w:t xml:space="preserve">              </w:t>
            </w:r>
            <w:proofErr w:type="spellStart"/>
            <w:r>
              <w:rPr>
                <w:b/>
              </w:rPr>
              <w:t>Ляпіній</w:t>
            </w:r>
            <w:proofErr w:type="spellEnd"/>
            <w:r>
              <w:rPr>
                <w:b/>
              </w:rPr>
              <w:t xml:space="preserve"> К.М.</w:t>
            </w:r>
          </w:p>
          <w:p w:rsidR="00DD39E7" w:rsidRDefault="00DD39E7" w:rsidP="000424ED">
            <w:pPr>
              <w:spacing w:line="276" w:lineRule="auto"/>
              <w:ind w:left="882" w:hanging="882"/>
              <w:rPr>
                <w:b/>
              </w:rPr>
            </w:pPr>
          </w:p>
          <w:p w:rsidR="00DD39E7" w:rsidRDefault="00DD39E7" w:rsidP="00DD39E7">
            <w:pPr>
              <w:spacing w:line="276" w:lineRule="auto"/>
              <w:ind w:left="876"/>
              <w:rPr>
                <w:b/>
              </w:rPr>
            </w:pPr>
            <w:r w:rsidRPr="00DD39E7">
              <w:rPr>
                <w:b/>
              </w:rPr>
              <w:t>Тимчасово виконуюч</w:t>
            </w:r>
            <w:r>
              <w:rPr>
                <w:b/>
              </w:rPr>
              <w:t xml:space="preserve">ому </w:t>
            </w:r>
            <w:r w:rsidRPr="00DD39E7">
              <w:rPr>
                <w:b/>
              </w:rPr>
              <w:t>обов’язки Голови Державної служби геології та надр України</w:t>
            </w:r>
          </w:p>
          <w:p w:rsidR="00DD39E7" w:rsidRPr="003757FA" w:rsidRDefault="00DD39E7" w:rsidP="00DD39E7">
            <w:pPr>
              <w:spacing w:line="276" w:lineRule="auto"/>
              <w:ind w:left="876"/>
              <w:rPr>
                <w:b/>
              </w:rPr>
            </w:pPr>
            <w:r>
              <w:rPr>
                <w:b/>
              </w:rPr>
              <w:t>Кирилюку О.В.</w:t>
            </w:r>
          </w:p>
        </w:tc>
      </w:tr>
      <w:tr w:rsidR="00DD39E7" w:rsidRPr="003757FA" w:rsidTr="00DD39E7">
        <w:tc>
          <w:tcPr>
            <w:tcW w:w="5151" w:type="dxa"/>
            <w:gridSpan w:val="2"/>
            <w:shd w:val="clear" w:color="auto" w:fill="auto"/>
          </w:tcPr>
          <w:p w:rsidR="00DD39E7" w:rsidRPr="003757FA" w:rsidRDefault="00DD39E7" w:rsidP="000424ED">
            <w:pPr>
              <w:spacing w:line="276" w:lineRule="auto"/>
              <w:ind w:left="720" w:firstLine="720"/>
              <w:jc w:val="both"/>
              <w:rPr>
                <w:b/>
                <w:highlight w:val="yellow"/>
              </w:rPr>
            </w:pPr>
          </w:p>
        </w:tc>
        <w:tc>
          <w:tcPr>
            <w:tcW w:w="4943" w:type="dxa"/>
            <w:shd w:val="clear" w:color="auto" w:fill="auto"/>
          </w:tcPr>
          <w:p w:rsidR="00DD39E7" w:rsidRPr="003757FA" w:rsidRDefault="00DD39E7" w:rsidP="000424ED">
            <w:pPr>
              <w:spacing w:line="276" w:lineRule="auto"/>
              <w:ind w:left="720"/>
              <w:jc w:val="both"/>
              <w:rPr>
                <w:b/>
                <w:highlight w:val="yellow"/>
              </w:rPr>
            </w:pPr>
          </w:p>
        </w:tc>
      </w:tr>
      <w:tr w:rsidR="00DD39E7" w:rsidRPr="003757FA" w:rsidTr="00DD39E7">
        <w:trPr>
          <w:trHeight w:val="414"/>
        </w:trPr>
        <w:tc>
          <w:tcPr>
            <w:tcW w:w="4526" w:type="dxa"/>
            <w:shd w:val="clear" w:color="auto" w:fill="auto"/>
          </w:tcPr>
          <w:p w:rsidR="00DD39E7" w:rsidRPr="00DD39E7" w:rsidRDefault="00DD39E7" w:rsidP="00DD39E7">
            <w:pPr>
              <w:ind w:left="84"/>
              <w:jc w:val="both"/>
              <w:rPr>
                <w:i/>
                <w:lang w:val="ru-RU"/>
              </w:rPr>
            </w:pPr>
            <w:proofErr w:type="spellStart"/>
            <w:r w:rsidRPr="003757FA">
              <w:rPr>
                <w:i/>
                <w:lang w:val="ru-RU"/>
              </w:rPr>
              <w:t>Щодо</w:t>
            </w:r>
            <w:proofErr w:type="spellEnd"/>
            <w:r w:rsidRPr="003757FA">
              <w:rPr>
                <w:i/>
                <w:lang w:val="ru-RU"/>
              </w:rPr>
              <w:t xml:space="preserve"> </w:t>
            </w:r>
            <w:r w:rsidRPr="00DD39E7">
              <w:rPr>
                <w:i/>
                <w:lang w:val="ru-RU"/>
              </w:rPr>
              <w:t xml:space="preserve">проекту </w:t>
            </w:r>
            <w:r>
              <w:rPr>
                <w:i/>
                <w:lang w:val="ru-RU"/>
              </w:rPr>
              <w:t>П</w:t>
            </w:r>
            <w:r w:rsidRPr="00DD39E7">
              <w:rPr>
                <w:i/>
                <w:lang w:val="ru-RU"/>
              </w:rPr>
              <w:t>останови К</w:t>
            </w:r>
            <w:r>
              <w:rPr>
                <w:i/>
                <w:lang w:val="ru-RU"/>
              </w:rPr>
              <w:t>МУ</w:t>
            </w:r>
          </w:p>
          <w:p w:rsidR="00DD39E7" w:rsidRPr="00DD39E7" w:rsidRDefault="00DD39E7" w:rsidP="00DD39E7">
            <w:pPr>
              <w:ind w:left="84"/>
              <w:jc w:val="both"/>
              <w:rPr>
                <w:i/>
                <w:lang w:val="ru-RU"/>
              </w:rPr>
            </w:pPr>
            <w:r w:rsidRPr="00DD39E7">
              <w:rPr>
                <w:i/>
                <w:lang w:val="ru-RU"/>
              </w:rPr>
              <w:t xml:space="preserve">«Про </w:t>
            </w:r>
            <w:proofErr w:type="spellStart"/>
            <w:r w:rsidRPr="00DD39E7">
              <w:rPr>
                <w:i/>
                <w:lang w:val="ru-RU"/>
              </w:rPr>
              <w:t>внесення</w:t>
            </w:r>
            <w:proofErr w:type="spellEnd"/>
            <w:r w:rsidRPr="00DD39E7">
              <w:rPr>
                <w:i/>
                <w:lang w:val="ru-RU"/>
              </w:rPr>
              <w:t xml:space="preserve"> </w:t>
            </w:r>
            <w:proofErr w:type="spellStart"/>
            <w:r w:rsidRPr="00DD39E7">
              <w:rPr>
                <w:i/>
                <w:lang w:val="ru-RU"/>
              </w:rPr>
              <w:t>змін</w:t>
            </w:r>
            <w:proofErr w:type="spellEnd"/>
            <w:r w:rsidRPr="00DD39E7">
              <w:rPr>
                <w:i/>
                <w:lang w:val="ru-RU"/>
              </w:rPr>
              <w:t xml:space="preserve"> до </w:t>
            </w:r>
            <w:proofErr w:type="spellStart"/>
            <w:r w:rsidRPr="00DD39E7">
              <w:rPr>
                <w:i/>
                <w:lang w:val="ru-RU"/>
              </w:rPr>
              <w:t>порядків</w:t>
            </w:r>
            <w:proofErr w:type="spellEnd"/>
            <w:r w:rsidRPr="00DD39E7">
              <w:rPr>
                <w:i/>
                <w:lang w:val="ru-RU"/>
              </w:rPr>
              <w:t xml:space="preserve">, </w:t>
            </w:r>
            <w:proofErr w:type="spellStart"/>
            <w:r w:rsidRPr="00DD39E7">
              <w:rPr>
                <w:i/>
                <w:lang w:val="ru-RU"/>
              </w:rPr>
              <w:t>затверджених</w:t>
            </w:r>
            <w:proofErr w:type="spellEnd"/>
            <w:r w:rsidRPr="00DD39E7">
              <w:rPr>
                <w:i/>
                <w:lang w:val="ru-RU"/>
              </w:rPr>
              <w:t xml:space="preserve"> постановами </w:t>
            </w:r>
            <w:proofErr w:type="spellStart"/>
            <w:r w:rsidRPr="00DD39E7">
              <w:rPr>
                <w:i/>
                <w:lang w:val="ru-RU"/>
              </w:rPr>
              <w:t>Кабінету</w:t>
            </w:r>
            <w:proofErr w:type="spellEnd"/>
            <w:r w:rsidRPr="00DD39E7">
              <w:rPr>
                <w:i/>
                <w:lang w:val="ru-RU"/>
              </w:rPr>
              <w:t xml:space="preserve"> </w:t>
            </w:r>
            <w:proofErr w:type="spellStart"/>
            <w:r w:rsidRPr="00DD39E7">
              <w:rPr>
                <w:i/>
                <w:lang w:val="ru-RU"/>
              </w:rPr>
              <w:t>Міністрів</w:t>
            </w:r>
            <w:proofErr w:type="spellEnd"/>
            <w:r w:rsidRPr="00DD39E7">
              <w:rPr>
                <w:i/>
                <w:lang w:val="ru-RU"/>
              </w:rPr>
              <w:t xml:space="preserve"> </w:t>
            </w:r>
            <w:proofErr w:type="spellStart"/>
            <w:r w:rsidRPr="00DD39E7">
              <w:rPr>
                <w:i/>
                <w:lang w:val="ru-RU"/>
              </w:rPr>
              <w:t>України</w:t>
            </w:r>
            <w:proofErr w:type="spellEnd"/>
            <w:r w:rsidRPr="00DD39E7">
              <w:rPr>
                <w:i/>
                <w:lang w:val="ru-RU"/>
              </w:rPr>
              <w:t xml:space="preserve"> </w:t>
            </w:r>
            <w:proofErr w:type="spellStart"/>
            <w:r w:rsidRPr="00DD39E7">
              <w:rPr>
                <w:i/>
                <w:lang w:val="ru-RU"/>
              </w:rPr>
              <w:t>від</w:t>
            </w:r>
            <w:proofErr w:type="spellEnd"/>
            <w:r w:rsidRPr="00DD39E7">
              <w:rPr>
                <w:i/>
                <w:lang w:val="ru-RU"/>
              </w:rPr>
              <w:t xml:space="preserve"> 30</w:t>
            </w:r>
            <w:r>
              <w:rPr>
                <w:i/>
                <w:lang w:val="ru-RU"/>
              </w:rPr>
              <w:t>.06.</w:t>
            </w:r>
            <w:r w:rsidRPr="00DD39E7">
              <w:rPr>
                <w:i/>
                <w:lang w:val="ru-RU"/>
              </w:rPr>
              <w:t xml:space="preserve">2011 р. </w:t>
            </w:r>
          </w:p>
          <w:p w:rsidR="00DD39E7" w:rsidRPr="003757FA" w:rsidRDefault="00DD39E7" w:rsidP="00DD39E7">
            <w:pPr>
              <w:jc w:val="both"/>
              <w:rPr>
                <w:highlight w:val="yellow"/>
                <w:lang w:val="ru-RU"/>
              </w:rPr>
            </w:pPr>
            <w:r>
              <w:rPr>
                <w:i/>
                <w:lang w:val="ru-RU"/>
              </w:rPr>
              <w:t xml:space="preserve"> </w:t>
            </w:r>
            <w:r w:rsidRPr="00DD39E7">
              <w:rPr>
                <w:i/>
                <w:lang w:val="ru-RU"/>
              </w:rPr>
              <w:t>№ 594 і 615»</w:t>
            </w:r>
          </w:p>
        </w:tc>
        <w:tc>
          <w:tcPr>
            <w:tcW w:w="625" w:type="dxa"/>
            <w:shd w:val="clear" w:color="auto" w:fill="auto"/>
          </w:tcPr>
          <w:p w:rsidR="00DD39E7" w:rsidRPr="003757FA" w:rsidRDefault="00DD39E7" w:rsidP="000424ED">
            <w:pPr>
              <w:spacing w:line="276" w:lineRule="auto"/>
              <w:ind w:left="720"/>
              <w:jc w:val="both"/>
              <w:rPr>
                <w:b/>
                <w:i/>
                <w:highlight w:val="yellow"/>
                <w:lang w:val="ru-RU"/>
              </w:rPr>
            </w:pPr>
          </w:p>
        </w:tc>
        <w:tc>
          <w:tcPr>
            <w:tcW w:w="4943" w:type="dxa"/>
            <w:shd w:val="clear" w:color="auto" w:fill="auto"/>
          </w:tcPr>
          <w:p w:rsidR="00DD39E7" w:rsidRPr="003757FA" w:rsidRDefault="00DD39E7" w:rsidP="000424ED">
            <w:pPr>
              <w:spacing w:line="276" w:lineRule="auto"/>
              <w:ind w:left="720"/>
              <w:jc w:val="both"/>
              <w:rPr>
                <w:b/>
                <w:i/>
                <w:highlight w:val="yellow"/>
                <w:lang w:val="ru-RU"/>
              </w:rPr>
            </w:pPr>
          </w:p>
        </w:tc>
      </w:tr>
    </w:tbl>
    <w:p w:rsidR="00DD39E7" w:rsidRDefault="00DD39E7" w:rsidP="00DD39E7">
      <w:pPr>
        <w:spacing w:line="276" w:lineRule="auto"/>
        <w:ind w:left="720"/>
        <w:jc w:val="center"/>
        <w:rPr>
          <w:b/>
        </w:rPr>
      </w:pPr>
    </w:p>
    <w:p w:rsidR="00DD39E7" w:rsidRPr="003757FA" w:rsidRDefault="00DD39E7" w:rsidP="00DD39E7">
      <w:pPr>
        <w:spacing w:line="276" w:lineRule="auto"/>
        <w:ind w:left="720"/>
        <w:jc w:val="center"/>
        <w:rPr>
          <w:b/>
        </w:rPr>
      </w:pPr>
      <w:r w:rsidRPr="003757FA">
        <w:rPr>
          <w:b/>
        </w:rPr>
        <w:t xml:space="preserve">Шановний </w:t>
      </w:r>
      <w:r>
        <w:rPr>
          <w:b/>
        </w:rPr>
        <w:t>Остапе Михайловичу</w:t>
      </w:r>
      <w:r w:rsidRPr="003757FA">
        <w:rPr>
          <w:b/>
        </w:rPr>
        <w:t>!</w:t>
      </w:r>
    </w:p>
    <w:p w:rsidR="00DD39E7" w:rsidRPr="003757FA" w:rsidRDefault="00DD39E7" w:rsidP="00DD39E7">
      <w:pPr>
        <w:spacing w:line="276" w:lineRule="auto"/>
        <w:ind w:left="720"/>
        <w:jc w:val="center"/>
      </w:pPr>
    </w:p>
    <w:p w:rsidR="00DD39E7" w:rsidRPr="00DD39E7" w:rsidRDefault="00DD39E7" w:rsidP="00DD39E7">
      <w:pPr>
        <w:ind w:left="720" w:firstLine="630"/>
        <w:jc w:val="both"/>
      </w:pPr>
      <w:r w:rsidRPr="003757FA">
        <w:t xml:space="preserve">Від імені Ради директорів Американської торгівельної палати в Україні (далі – Палата) і </w:t>
      </w:r>
      <w:r w:rsidRPr="00DD39E7">
        <w:t>компаній-членів висловлюємо Вам глибоку повагу та звертаємось щодо проекту Постанови Кабінету Міністрів України «Про внесення змін до порядків, затверджених постановами Кабінету Міністрів України від 30.06.2011 р. № 594 і 615».</w:t>
      </w:r>
    </w:p>
    <w:p w:rsidR="0095379E" w:rsidRPr="00B452B1" w:rsidRDefault="00F5706A" w:rsidP="00DD39E7">
      <w:pPr>
        <w:ind w:left="720" w:firstLine="630"/>
        <w:jc w:val="both"/>
      </w:pPr>
      <w:r>
        <w:t>Е</w:t>
      </w:r>
      <w:r w:rsidR="00DD39E7" w:rsidRPr="00DD39E7">
        <w:t>ксперт</w:t>
      </w:r>
      <w:r>
        <w:t>и</w:t>
      </w:r>
      <w:r w:rsidR="00DD39E7" w:rsidRPr="00DD39E7">
        <w:t xml:space="preserve"> компаній - членів Палати </w:t>
      </w:r>
      <w:r w:rsidR="00CD02C4" w:rsidRPr="00CD02C4">
        <w:t xml:space="preserve">мають низку коментарів та зауважень до </w:t>
      </w:r>
      <w:r w:rsidR="00CD02C4">
        <w:t xml:space="preserve">редакції </w:t>
      </w:r>
      <w:r w:rsidR="00DD39E7" w:rsidRPr="00DD39E7">
        <w:t>проект</w:t>
      </w:r>
      <w:r w:rsidR="0095379E">
        <w:t>у</w:t>
      </w:r>
      <w:r w:rsidR="00DD39E7" w:rsidRPr="00DD39E7">
        <w:t xml:space="preserve"> </w:t>
      </w:r>
      <w:r w:rsidR="0095379E">
        <w:t>Постанови,</w:t>
      </w:r>
      <w:r w:rsidR="00DD39E7" w:rsidRPr="00DD39E7">
        <w:t xml:space="preserve"> запропонован</w:t>
      </w:r>
      <w:r w:rsidR="00CD02C4">
        <w:t>ої</w:t>
      </w:r>
      <w:r w:rsidR="00DD39E7" w:rsidRPr="00DD39E7">
        <w:t xml:space="preserve"> Міністерством екології та природних ресурсів України (д</w:t>
      </w:r>
      <w:r w:rsidR="00DD39E7" w:rsidRPr="00B452B1">
        <w:t>алі</w:t>
      </w:r>
      <w:r w:rsidR="0095379E" w:rsidRPr="00B452B1">
        <w:t xml:space="preserve"> </w:t>
      </w:r>
      <w:r w:rsidR="00DD39E7" w:rsidRPr="00B452B1">
        <w:t>-</w:t>
      </w:r>
      <w:r w:rsidR="0095379E" w:rsidRPr="00B452B1">
        <w:t xml:space="preserve"> </w:t>
      </w:r>
      <w:r w:rsidR="00DD39E7" w:rsidRPr="00B452B1">
        <w:t>Мінприроди)</w:t>
      </w:r>
      <w:r w:rsidRPr="00B452B1">
        <w:t>,</w:t>
      </w:r>
      <w:r w:rsidR="0095379E" w:rsidRPr="00B452B1">
        <w:t xml:space="preserve"> </w:t>
      </w:r>
      <w:r w:rsidRPr="00B452B1">
        <w:t>зокрема</w:t>
      </w:r>
      <w:r w:rsidR="0095379E" w:rsidRPr="00B452B1">
        <w:t>:</w:t>
      </w:r>
    </w:p>
    <w:p w:rsidR="005A3F31" w:rsidRPr="00B452B1" w:rsidRDefault="0095379E" w:rsidP="005A3F31">
      <w:pPr>
        <w:pStyle w:val="ListParagraph"/>
        <w:numPr>
          <w:ilvl w:val="0"/>
          <w:numId w:val="3"/>
        </w:numPr>
        <w:tabs>
          <w:tab w:val="left" w:pos="1530"/>
        </w:tabs>
        <w:ind w:left="630" w:firstLine="630"/>
        <w:jc w:val="both"/>
      </w:pPr>
      <w:r w:rsidRPr="00B452B1">
        <w:t xml:space="preserve"> </w:t>
      </w:r>
      <w:r w:rsidR="00B452B1">
        <w:t>п</w:t>
      </w:r>
      <w:r w:rsidR="00406A90" w:rsidRPr="00B452B1">
        <w:t xml:space="preserve">п.1 п.8 </w:t>
      </w:r>
      <w:r w:rsidR="005A3F31" w:rsidRPr="00B452B1">
        <w:t>Постанови</w:t>
      </w:r>
      <w:r w:rsidR="00406A90" w:rsidRPr="00B452B1">
        <w:t xml:space="preserve"> КМУ №615 від 30.05.2011р. </w:t>
      </w:r>
      <w:r w:rsidR="005A3F31" w:rsidRPr="00B452B1">
        <w:t xml:space="preserve"> </w:t>
      </w:r>
      <w:r w:rsidR="00406A90" w:rsidRPr="00B452B1">
        <w:t>передбачає</w:t>
      </w:r>
      <w:r w:rsidRPr="00B452B1">
        <w:t xml:space="preserve"> одержання </w:t>
      </w:r>
      <w:r w:rsidR="00406A90" w:rsidRPr="00B452B1">
        <w:t xml:space="preserve">спецдозволу на </w:t>
      </w:r>
      <w:r w:rsidR="00406A90" w:rsidRPr="00B452B1">
        <w:rPr>
          <w:rFonts w:eastAsia="Calibri"/>
          <w:color w:val="000000"/>
          <w:lang w:eastAsia="ru-RU"/>
        </w:rPr>
        <w:t xml:space="preserve">видобування корисних копалин </w:t>
      </w:r>
      <w:r w:rsidRPr="00B452B1">
        <w:t xml:space="preserve">без аукціону якщо заявник за власні кошти здійснив </w:t>
      </w:r>
      <w:r w:rsidR="00406A90" w:rsidRPr="00B452B1">
        <w:rPr>
          <w:rFonts w:eastAsia="Calibri"/>
          <w:color w:val="000000"/>
          <w:lang w:eastAsia="ru-RU"/>
        </w:rPr>
        <w:t xml:space="preserve">геологічне вивчення ділянки надр та </w:t>
      </w:r>
      <w:r w:rsidRPr="00B452B1">
        <w:t xml:space="preserve">підрахунок запасів, який затверджено Державною комісією України по запасах корисних копалин (ДКЗ) або апробацію в ДКЗ, за умови затвердження підрахунку запасів корисних копалин у ДКЗ. </w:t>
      </w:r>
    </w:p>
    <w:p w:rsidR="00DD39E7" w:rsidRDefault="00406A90" w:rsidP="005A3F31">
      <w:pPr>
        <w:pStyle w:val="ListParagraph"/>
        <w:tabs>
          <w:tab w:val="left" w:pos="1530"/>
        </w:tabs>
        <w:ind w:left="630" w:firstLine="720"/>
        <w:jc w:val="both"/>
      </w:pPr>
      <w:r w:rsidRPr="00B452B1">
        <w:t>Е</w:t>
      </w:r>
      <w:r w:rsidR="0095379E" w:rsidRPr="00B452B1">
        <w:t>ксперт</w:t>
      </w:r>
      <w:r w:rsidR="00B452B1">
        <w:t>и</w:t>
      </w:r>
      <w:r w:rsidR="0095379E" w:rsidRPr="00B452B1">
        <w:t xml:space="preserve"> компаній-членів Палати</w:t>
      </w:r>
      <w:r w:rsidR="00B452B1">
        <w:t xml:space="preserve"> </w:t>
      </w:r>
      <w:r w:rsidRPr="00B452B1">
        <w:t xml:space="preserve">підтримують </w:t>
      </w:r>
      <w:r w:rsidR="0095379E" w:rsidRPr="00B452B1">
        <w:t>надання</w:t>
      </w:r>
      <w:r w:rsidR="0095379E">
        <w:t xml:space="preserve"> спеціальних дозволів на користування надрами на прозорих та конкурентних засадах</w:t>
      </w:r>
      <w:r>
        <w:t>.</w:t>
      </w:r>
      <w:r w:rsidR="00B452B1">
        <w:t xml:space="preserve"> </w:t>
      </w:r>
      <w:r w:rsidR="00F5706A">
        <w:t>А</w:t>
      </w:r>
      <w:r w:rsidR="00F5706A" w:rsidRPr="00F5706A">
        <w:t>пробація</w:t>
      </w:r>
      <w:r w:rsidR="00F5706A">
        <w:t>,</w:t>
      </w:r>
      <w:r w:rsidR="00F5706A" w:rsidRPr="00F5706A">
        <w:t xml:space="preserve"> як підстава одержання спеціального дозволу на видобування надр без аукціону</w:t>
      </w:r>
      <w:r w:rsidR="00F5706A">
        <w:t>,</w:t>
      </w:r>
      <w:r w:rsidR="00F5706A" w:rsidRPr="00F5706A">
        <w:t xml:space="preserve"> має застосовуватись виключно у </w:t>
      </w:r>
      <w:r w:rsidR="00F5706A">
        <w:t xml:space="preserve">тому </w:t>
      </w:r>
      <w:r w:rsidR="00F5706A" w:rsidRPr="00F5706A">
        <w:t>разі</w:t>
      </w:r>
      <w:r w:rsidR="00F5706A">
        <w:t>,</w:t>
      </w:r>
      <w:r w:rsidR="00F5706A" w:rsidRPr="00F5706A">
        <w:t xml:space="preserve"> коли надрокористувач мав спеціальний дозвіл на геологічну розвідку та дослідно-промислову розробку, здійснив роботи за власний кошт, в тому числі з буріння розвідувальних свердловин</w:t>
      </w:r>
      <w:r w:rsidR="00F5706A">
        <w:t>,</w:t>
      </w:r>
      <w:r w:rsidR="00F5706A" w:rsidRPr="00F5706A">
        <w:t xml:space="preserve"> та має намір перейти до видобування шляхом одержання відповідного спеціального дозволу. В такому розумінні механізм апробації </w:t>
      </w:r>
      <w:r w:rsidR="00F5706A">
        <w:t xml:space="preserve">є </w:t>
      </w:r>
      <w:r w:rsidR="00F5706A" w:rsidRPr="00F5706A">
        <w:t>цілком справедливим</w:t>
      </w:r>
      <w:r w:rsidR="0095379E">
        <w:t>.</w:t>
      </w:r>
      <w:r w:rsidR="005A3F31" w:rsidRPr="005A3F31">
        <w:t xml:space="preserve"> </w:t>
      </w:r>
    </w:p>
    <w:p w:rsidR="00F5706A" w:rsidRPr="00F5706A" w:rsidRDefault="00F5706A" w:rsidP="00F5706A">
      <w:pPr>
        <w:ind w:left="630" w:firstLine="720"/>
        <w:jc w:val="both"/>
      </w:pPr>
      <w:r w:rsidRPr="00F5706A">
        <w:t>Палата послідовно підтримує позицію, що спеціальні дозволи мають видаватись на підставі аукціонів. Існуюча ситуація з застосуванням механізму апробації запасів</w:t>
      </w:r>
      <w:r w:rsidR="006701B5">
        <w:t xml:space="preserve"> без </w:t>
      </w:r>
      <w:r w:rsidR="006701B5">
        <w:lastRenderedPageBreak/>
        <w:t xml:space="preserve">наявності спецдозволу та попереднього проведення геологічної розвідки </w:t>
      </w:r>
      <w:r w:rsidRPr="00F5706A">
        <w:t xml:space="preserve"> може призводити до численних зловживань і несе ризики для добросовісних </w:t>
      </w:r>
      <w:proofErr w:type="spellStart"/>
      <w:r w:rsidRPr="00F5706A">
        <w:t>надрокористувачів</w:t>
      </w:r>
      <w:proofErr w:type="spellEnd"/>
      <w:r w:rsidRPr="00F5706A">
        <w:t xml:space="preserve">.   </w:t>
      </w:r>
    </w:p>
    <w:p w:rsidR="00F5706A" w:rsidRDefault="005A3F31" w:rsidP="00F5706A">
      <w:pPr>
        <w:pStyle w:val="ListParagraph"/>
        <w:numPr>
          <w:ilvl w:val="0"/>
          <w:numId w:val="3"/>
        </w:numPr>
        <w:tabs>
          <w:tab w:val="left" w:pos="1530"/>
        </w:tabs>
        <w:ind w:left="630" w:firstLine="630"/>
        <w:jc w:val="both"/>
      </w:pPr>
      <w:r>
        <w:t xml:space="preserve">пункт 13 Постанови </w:t>
      </w:r>
      <w:r w:rsidR="00F86BF8">
        <w:t xml:space="preserve">КМУ №615 від 30.05.2011р. </w:t>
      </w:r>
      <w:r>
        <w:t>передбачає стягнення плати за приріст запасів, яка фактично становить різницю між початковими і переоціненими запасами. На думку експертів компаній-членів Палати, зазначена плата є неправомірною та має бути скасована.</w:t>
      </w:r>
      <w:r w:rsidR="00F5706A" w:rsidRPr="00F5706A">
        <w:t xml:space="preserve"> В Кодексі про надра встановлено виключно такі платежі</w:t>
      </w:r>
      <w:r w:rsidR="00F5706A">
        <w:t>,</w:t>
      </w:r>
      <w:r w:rsidR="00F5706A" w:rsidRPr="00F5706A">
        <w:t xml:space="preserve"> як плата за користування надрами у вигляді ренти та збір за видачу спеціальних дозволів на користування надрами. Також</w:t>
      </w:r>
      <w:r w:rsidR="00F5706A">
        <w:t>,</w:t>
      </w:r>
      <w:r w:rsidR="00F5706A" w:rsidRPr="00F5706A">
        <w:t xml:space="preserve"> зазначений платіж не встановлений Податковим кодексом України, який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адміністрування податків, а також відповідальність за порушення податкового законодавства</w:t>
      </w:r>
      <w:r w:rsidR="00F5706A">
        <w:t>.</w:t>
      </w:r>
    </w:p>
    <w:p w:rsidR="00F20AD4" w:rsidRDefault="005A3F31" w:rsidP="00F20AD4">
      <w:pPr>
        <w:pStyle w:val="ListParagraph"/>
        <w:tabs>
          <w:tab w:val="left" w:pos="1530"/>
        </w:tabs>
        <w:ind w:left="630" w:firstLine="540"/>
        <w:jc w:val="both"/>
      </w:pPr>
      <w:r>
        <w:t xml:space="preserve"> Плата за приріст запасів призводить до додаткового фінансового та бюрократичного навантаження на видобувні підприємства. Стягнення плати за приріст запасів також не стимулюватиме </w:t>
      </w:r>
      <w:proofErr w:type="spellStart"/>
      <w:r w:rsidR="00A111CA">
        <w:t>надхродження</w:t>
      </w:r>
      <w:proofErr w:type="spellEnd"/>
      <w:r w:rsidR="00A111CA">
        <w:t xml:space="preserve"> </w:t>
      </w:r>
      <w:r>
        <w:t>інвестицій. Держава повинна заохочувати збільшення запасів корисних копалин, оскільки збільшення запасів має низку очевидних переваг для держави, а саме:</w:t>
      </w:r>
      <w:r w:rsidR="00F86BF8">
        <w:t xml:space="preserve"> </w:t>
      </w:r>
      <w:r>
        <w:t>збільшення  бази ресурсів</w:t>
      </w:r>
      <w:r w:rsidR="00F86BF8">
        <w:t xml:space="preserve">, </w:t>
      </w:r>
      <w:r>
        <w:t>зменшення імпорту корисних копалин та нарощення вітчизняного газовидобутку</w:t>
      </w:r>
      <w:r w:rsidR="00F86BF8">
        <w:t xml:space="preserve">, </w:t>
      </w:r>
      <w:r>
        <w:t>додаткові доходи у вигляді податків тощо.</w:t>
      </w:r>
    </w:p>
    <w:p w:rsidR="00F20AD4" w:rsidRDefault="00F20AD4" w:rsidP="00F20AD4">
      <w:pPr>
        <w:pStyle w:val="ListParagraph"/>
        <w:tabs>
          <w:tab w:val="left" w:pos="1530"/>
        </w:tabs>
        <w:ind w:left="630" w:firstLine="540"/>
        <w:jc w:val="both"/>
      </w:pPr>
      <w:r>
        <w:t>На думку експертів компаній-членів Палати,</w:t>
      </w:r>
      <w:r w:rsidRPr="00F20AD4">
        <w:t xml:space="preserve"> </w:t>
      </w:r>
      <w:r>
        <w:t xml:space="preserve">стягнення </w:t>
      </w:r>
      <w:r w:rsidRPr="00F20AD4">
        <w:t>плат</w:t>
      </w:r>
      <w:r>
        <w:t>и</w:t>
      </w:r>
      <w:r w:rsidRPr="00F20AD4">
        <w:t xml:space="preserve"> за збільшення запасів корисних копалин</w:t>
      </w:r>
      <w:r>
        <w:t xml:space="preserve"> є скоріше</w:t>
      </w:r>
      <w:r w:rsidRPr="00F20AD4">
        <w:t xml:space="preserve"> «покаранням за успіх», адже надрокористувач сплачує вартість спеціального дозволу, бере на себе значні геологічні та технічні ризики, сплачує ренту та податок на прибуток, створює робочі місця, реалізує соціальні проекти та розвиває інфраструктуру в регіонах присутності, а також збільшує видобуток вуглеводнів в Україні</w:t>
      </w:r>
      <w:r>
        <w:t>.</w:t>
      </w:r>
    </w:p>
    <w:p w:rsidR="004033A5" w:rsidRDefault="004033A5" w:rsidP="00E530FA">
      <w:pPr>
        <w:pStyle w:val="ListParagraph"/>
        <w:numPr>
          <w:ilvl w:val="0"/>
          <w:numId w:val="3"/>
        </w:numPr>
        <w:tabs>
          <w:tab w:val="left" w:pos="1530"/>
        </w:tabs>
        <w:ind w:left="630" w:firstLine="630"/>
        <w:jc w:val="both"/>
      </w:pPr>
      <w:r>
        <w:t xml:space="preserve">п.13 Постанови </w:t>
      </w:r>
      <w:r w:rsidRPr="004033A5">
        <w:t>КМУ №615 від 30.05.2011р</w:t>
      </w:r>
      <w:r>
        <w:t>.</w:t>
      </w:r>
      <w:r w:rsidRPr="004033A5">
        <w:t xml:space="preserve"> </w:t>
      </w:r>
      <w:r>
        <w:t>передбачено, що суб'єкт господарювання має сплачувати збір за продовження строку дії дозволу. Вважаємо, що стягнення такого збору є неправомірним, адже згідно зі ст. 4 Закону України “Про дозвільну систему у сфері господарської діяльності” платність або безоплатність видачі (переоформлення, анулювання) документа дозвільного характеру встановлюються виключно законами України. Статтею 28 Кодексу України про надра (далі - Кодекс) встановлений вичерпний перелік платежів, які справляються у зв’язку з користуванням надрами, зокрема рентна плата та збір за видачу спеціального дозволу на користування надрами. До повноважень Кабінету Міністрів України, передбачених статтею 8 Кодексу, не входить встановлення інших платежів, крім встановлення збору за видачу спеціальних дозволів на користування надрами. Неправомірність збору за продовження строку дії дозволу також підтверджується сталою судовою практикою. Крім того, стягнення такого збору навряд чи сприятиме залученню інвестицій у видобувну галузь.</w:t>
      </w:r>
    </w:p>
    <w:p w:rsidR="00F86BF8" w:rsidRPr="00F5706A" w:rsidRDefault="004033A5" w:rsidP="004033A5">
      <w:pPr>
        <w:pStyle w:val="ListParagraph"/>
        <w:tabs>
          <w:tab w:val="left" w:pos="1530"/>
        </w:tabs>
        <w:ind w:left="630" w:firstLine="630"/>
        <w:jc w:val="both"/>
      </w:pPr>
      <w:r>
        <w:t>Слід зазначити, що дані зміни не призведуть до втрат з бюджету, адже Державним б</w:t>
      </w:r>
      <w:r w:rsidRPr="00F5706A">
        <w:t>юджетом не передбачено окремої статті доходів “за продовження спеціальних дозволів на користування надрами”, а лише за “надання спеціальних дозволів на користування надрами”.</w:t>
      </w:r>
    </w:p>
    <w:p w:rsidR="004033A5" w:rsidRDefault="004033A5" w:rsidP="004033A5">
      <w:pPr>
        <w:pStyle w:val="ListParagraph"/>
        <w:tabs>
          <w:tab w:val="left" w:pos="1530"/>
        </w:tabs>
        <w:ind w:left="630" w:firstLine="630"/>
        <w:jc w:val="both"/>
      </w:pPr>
      <w:r w:rsidRPr="00F5706A">
        <w:t xml:space="preserve">Водночас, звертаємо увагу, що </w:t>
      </w:r>
      <w:r w:rsidR="00A92D5E" w:rsidRPr="00F5706A">
        <w:t>експерти</w:t>
      </w:r>
      <w:r w:rsidR="00A92D5E">
        <w:t xml:space="preserve"> компаній-членів Палати підтримують наявність збору за продовження строку дії дозволу виключно у тому випадку, </w:t>
      </w:r>
      <w:r w:rsidR="00A92D5E" w:rsidRPr="00A92D5E">
        <w:t xml:space="preserve">якщо </w:t>
      </w:r>
      <w:r w:rsidR="00A92D5E">
        <w:t xml:space="preserve">такий збір </w:t>
      </w:r>
      <w:r w:rsidR="00A92D5E" w:rsidRPr="00A92D5E">
        <w:t xml:space="preserve"> </w:t>
      </w:r>
      <w:r w:rsidR="00A111CA">
        <w:t xml:space="preserve">буде встановлений </w:t>
      </w:r>
      <w:r w:rsidR="00A111CA" w:rsidRPr="00A92D5E">
        <w:t xml:space="preserve"> </w:t>
      </w:r>
      <w:r w:rsidR="00A92D5E" w:rsidRPr="00A92D5E">
        <w:t>Кодекс</w:t>
      </w:r>
      <w:r w:rsidR="00A92D5E">
        <w:t>ом</w:t>
      </w:r>
      <w:r w:rsidR="00A92D5E" w:rsidRPr="00A92D5E">
        <w:t xml:space="preserve"> про надра та Податков</w:t>
      </w:r>
      <w:r w:rsidR="00A92D5E">
        <w:t>им</w:t>
      </w:r>
      <w:r w:rsidR="00A92D5E" w:rsidRPr="00A92D5E">
        <w:t xml:space="preserve"> Кодекс</w:t>
      </w:r>
      <w:r w:rsidR="00A92D5E">
        <w:t>ом України. При цьому,</w:t>
      </w:r>
      <w:r w:rsidR="00A92D5E" w:rsidRPr="00A92D5E">
        <w:t xml:space="preserve"> розмір </w:t>
      </w:r>
      <w:r w:rsidR="00A92D5E">
        <w:t>збору</w:t>
      </w:r>
      <w:r w:rsidR="00A92D5E" w:rsidRPr="00A92D5E">
        <w:t xml:space="preserve"> має бути </w:t>
      </w:r>
      <w:r w:rsidR="00A92D5E">
        <w:t xml:space="preserve">розумним, виправданим, не прив’язаним </w:t>
      </w:r>
      <w:r w:rsidR="00A92D5E" w:rsidRPr="00A92D5E">
        <w:t>до запасів або вартості спеціального  дозволу</w:t>
      </w:r>
      <w:r w:rsidR="00A92D5E">
        <w:t xml:space="preserve">, а також передбачатися на рівні </w:t>
      </w:r>
      <w:r w:rsidR="00A92D5E" w:rsidRPr="00A92D5E">
        <w:t>аналогічних адміністративних зборі</w:t>
      </w:r>
      <w:r w:rsidR="00A92D5E">
        <w:t>в</w:t>
      </w:r>
      <w:r w:rsidR="00A92D5E" w:rsidRPr="00A92D5E">
        <w:t>. Окрім того,</w:t>
      </w:r>
      <w:r w:rsidR="00A92D5E">
        <w:t xml:space="preserve"> </w:t>
      </w:r>
      <w:r w:rsidR="00F5706A">
        <w:t xml:space="preserve">процедура </w:t>
      </w:r>
      <w:r w:rsidR="00A92D5E" w:rsidRPr="00A92D5E">
        <w:t>продовження строку дії спеціального дозволу має бути автоматичн</w:t>
      </w:r>
      <w:r w:rsidR="00F5706A">
        <w:t>ою</w:t>
      </w:r>
      <w:r w:rsidR="00A92D5E" w:rsidRPr="00A92D5E">
        <w:t>, прост</w:t>
      </w:r>
      <w:r w:rsidR="00F5706A">
        <w:t>ою</w:t>
      </w:r>
      <w:r w:rsidR="00A92D5E" w:rsidRPr="00A92D5E">
        <w:t xml:space="preserve"> та швидк</w:t>
      </w:r>
      <w:r w:rsidR="00F5706A">
        <w:t>ою</w:t>
      </w:r>
      <w:r w:rsidR="00A92D5E" w:rsidRPr="00A92D5E">
        <w:t>.</w:t>
      </w:r>
    </w:p>
    <w:p w:rsidR="00984A00" w:rsidRDefault="00984A00" w:rsidP="00984A00">
      <w:pPr>
        <w:pStyle w:val="ListParagraph"/>
        <w:numPr>
          <w:ilvl w:val="0"/>
          <w:numId w:val="3"/>
        </w:numPr>
        <w:tabs>
          <w:tab w:val="left" w:pos="1530"/>
        </w:tabs>
        <w:ind w:left="630" w:firstLine="630"/>
        <w:jc w:val="both"/>
      </w:pPr>
      <w:r>
        <w:t>п.13, 14 Постанови КМУ №615 від 30.05.2011р.</w:t>
      </w:r>
      <w:r w:rsidR="00A111CA">
        <w:t xml:space="preserve"> встановлена </w:t>
      </w:r>
      <w:r w:rsidRPr="00984A00">
        <w:t>плат</w:t>
      </w:r>
      <w:r>
        <w:t>а</w:t>
      </w:r>
      <w:r w:rsidRPr="00984A00">
        <w:t xml:space="preserve"> за геологічну інформацію</w:t>
      </w:r>
      <w:r>
        <w:t>. Е</w:t>
      </w:r>
      <w:r w:rsidRPr="00984A00">
        <w:t>кспертів компаній-членів Палати</w:t>
      </w:r>
      <w:r>
        <w:t xml:space="preserve"> пропонують скасувати </w:t>
      </w:r>
      <w:r w:rsidR="00A111CA">
        <w:t>таку</w:t>
      </w:r>
      <w:r>
        <w:t xml:space="preserve"> плат</w:t>
      </w:r>
      <w:r w:rsidR="00A111CA">
        <w:t>у</w:t>
      </w:r>
      <w:r>
        <w:t xml:space="preserve">, адже придбання геологічної інформації має бути правом </w:t>
      </w:r>
      <w:proofErr w:type="spellStart"/>
      <w:r>
        <w:t>надрокористувача</w:t>
      </w:r>
      <w:proofErr w:type="spellEnd"/>
      <w:r>
        <w:t xml:space="preserve">, а не обов’язком; </w:t>
      </w:r>
      <w:r>
        <w:lastRenderedPageBreak/>
        <w:t>надрокористувач має самостійно вирішувати, чи купувати геологічну інформацію, в кого та яку саме.</w:t>
      </w:r>
    </w:p>
    <w:p w:rsidR="00C84F60" w:rsidRDefault="00C84F60" w:rsidP="00C84F60">
      <w:pPr>
        <w:pStyle w:val="ListParagraph"/>
        <w:numPr>
          <w:ilvl w:val="0"/>
          <w:numId w:val="3"/>
        </w:numPr>
        <w:tabs>
          <w:tab w:val="left" w:pos="1530"/>
        </w:tabs>
        <w:ind w:left="630" w:firstLine="630"/>
        <w:jc w:val="both"/>
      </w:pPr>
      <w:r w:rsidRPr="00C84F60">
        <w:t>п</w:t>
      </w:r>
      <w:r w:rsidRPr="00F13710">
        <w:t xml:space="preserve">ункт 17 </w:t>
      </w:r>
      <w:r>
        <w:t xml:space="preserve">Постанови передбачає можливість внесення змін до спеціального дозволу у зв’язку з утворенням </w:t>
      </w:r>
      <w:r w:rsidRPr="000E5574">
        <w:t>шляхо</w:t>
      </w:r>
      <w:r>
        <w:t>м виділу з юридичної особи-</w:t>
      </w:r>
      <w:proofErr w:type="spellStart"/>
      <w:r w:rsidRPr="000E5574">
        <w:t>надрокористувача</w:t>
      </w:r>
      <w:proofErr w:type="spellEnd"/>
      <w:r>
        <w:t xml:space="preserve"> іншої юридичної особи. Необхідною умовою при цьому є володіння </w:t>
      </w:r>
      <w:proofErr w:type="spellStart"/>
      <w:r>
        <w:t>надрокористувачем</w:t>
      </w:r>
      <w:proofErr w:type="spellEnd"/>
      <w:r>
        <w:t xml:space="preserve"> часткою </w:t>
      </w:r>
      <w:r w:rsidRPr="000E5574">
        <w:t>не менш як 50 відсотків</w:t>
      </w:r>
      <w:r>
        <w:t xml:space="preserve"> статутного капіталу новоствореної юридичної особи. Зауважимо, що така норма потребує уточнення, оскільки вона містить правову колізію між нормами законів та підзаконного акту. Зокрема, аналіз ст.104,</w:t>
      </w:r>
      <w:r w:rsidRPr="00C84F60">
        <w:t xml:space="preserve"> </w:t>
      </w:r>
      <w:r>
        <w:t xml:space="preserve">107 Цивільного кодексу України, Закону «Про державну реєстрацію юридичних осіб, фізичних осіб підприємців та громадських </w:t>
      </w:r>
      <w:proofErr w:type="spellStart"/>
      <w:r>
        <w:t>формувать</w:t>
      </w:r>
      <w:proofErr w:type="spellEnd"/>
      <w:r>
        <w:t xml:space="preserve">» вказує, що в результаті виділу новостворена особа буде мати своїми учасниками учасників товариства, що реорганізується. Відповідно, вимога про володіння </w:t>
      </w:r>
      <w:proofErr w:type="spellStart"/>
      <w:r>
        <w:t>надрокористувачем</w:t>
      </w:r>
      <w:proofErr w:type="spellEnd"/>
      <w:r>
        <w:t xml:space="preserve"> 50% та більше відсотків статутного капіталу новоутвореної особи є неможливою та потребує модифікації. </w:t>
      </w:r>
    </w:p>
    <w:p w:rsidR="00C84F60" w:rsidRPr="00F13710" w:rsidRDefault="00C84F60" w:rsidP="00C84F60">
      <w:pPr>
        <w:pStyle w:val="ListParagraph"/>
        <w:tabs>
          <w:tab w:val="left" w:pos="1530"/>
        </w:tabs>
        <w:ind w:left="709" w:firstLine="551"/>
        <w:jc w:val="both"/>
      </w:pPr>
      <w:r>
        <w:t xml:space="preserve">Водночас, Палата підкреслює, що перехід права користування надрами має бути врегульований на рівні закону та у прозорий спосіб.  </w:t>
      </w:r>
    </w:p>
    <w:p w:rsidR="004033A5" w:rsidRDefault="00A07F8A" w:rsidP="00E530FA">
      <w:pPr>
        <w:pStyle w:val="ListParagraph"/>
        <w:numPr>
          <w:ilvl w:val="0"/>
          <w:numId w:val="3"/>
        </w:numPr>
        <w:tabs>
          <w:tab w:val="left" w:pos="1530"/>
        </w:tabs>
        <w:ind w:left="630" w:firstLine="630"/>
        <w:jc w:val="both"/>
      </w:pPr>
      <w:r>
        <w:t>п.1,</w:t>
      </w:r>
      <w:r w:rsidR="00984A00">
        <w:t xml:space="preserve"> </w:t>
      </w:r>
      <w:r>
        <w:t>4,</w:t>
      </w:r>
      <w:r w:rsidR="00984A00">
        <w:t xml:space="preserve"> </w:t>
      </w:r>
      <w:r>
        <w:t xml:space="preserve">5 Додатку до проекту Постанови передбачається </w:t>
      </w:r>
      <w:r w:rsidRPr="00A07F8A">
        <w:t xml:space="preserve">введення зобов’язання </w:t>
      </w:r>
      <w:r>
        <w:t xml:space="preserve">для </w:t>
      </w:r>
      <w:proofErr w:type="spellStart"/>
      <w:r>
        <w:t>надрокористувачів</w:t>
      </w:r>
      <w:proofErr w:type="spellEnd"/>
      <w:r>
        <w:t xml:space="preserve"> </w:t>
      </w:r>
      <w:r w:rsidRPr="00A07F8A">
        <w:t>щодо проведення оцінки впливу на довкілля для здійснення геологічної розвідки для нафти та газу</w:t>
      </w:r>
      <w:r>
        <w:t>.</w:t>
      </w:r>
      <w:r w:rsidRPr="00A07F8A">
        <w:t xml:space="preserve"> Експерт</w:t>
      </w:r>
      <w:r>
        <w:t xml:space="preserve">и </w:t>
      </w:r>
      <w:r w:rsidRPr="00A07F8A">
        <w:t xml:space="preserve">компаній-членів Палати </w:t>
      </w:r>
      <w:r>
        <w:t xml:space="preserve">вважають, що </w:t>
      </w:r>
      <w:r w:rsidRPr="00A07F8A">
        <w:t xml:space="preserve">введення </w:t>
      </w:r>
      <w:r>
        <w:t xml:space="preserve">такого </w:t>
      </w:r>
      <w:r w:rsidRPr="00A07F8A">
        <w:t xml:space="preserve">зобов’язання </w:t>
      </w:r>
      <w:r>
        <w:t>є не</w:t>
      </w:r>
      <w:r w:rsidRPr="00A07F8A">
        <w:t>обґрунтованим та не відповідає положенням ЗУ «Про оцінку впливу на довкілля»</w:t>
      </w:r>
      <w:r>
        <w:t>, згідно положень якого</w:t>
      </w:r>
      <w:r w:rsidRPr="00A07F8A">
        <w:t xml:space="preserve"> оцінк</w:t>
      </w:r>
      <w:r>
        <w:t>а</w:t>
      </w:r>
      <w:r w:rsidRPr="00A07F8A">
        <w:t xml:space="preserve"> впливу на довкілля</w:t>
      </w:r>
      <w:r>
        <w:t xml:space="preserve"> з</w:t>
      </w:r>
      <w:r w:rsidRPr="00A07F8A">
        <w:t>дійснюється лише при видобуванн</w:t>
      </w:r>
      <w:r>
        <w:t>і</w:t>
      </w:r>
      <w:r w:rsidRPr="00A07F8A">
        <w:t xml:space="preserve"> корисних копалин</w:t>
      </w:r>
      <w:r>
        <w:t xml:space="preserve">. </w:t>
      </w:r>
    </w:p>
    <w:p w:rsidR="005A3F31" w:rsidRPr="005A3F31" w:rsidRDefault="00E530FA" w:rsidP="00E530FA">
      <w:pPr>
        <w:pStyle w:val="ListParagraph"/>
        <w:ind w:left="630" w:firstLine="630"/>
        <w:jc w:val="both"/>
      </w:pPr>
      <w:r>
        <w:t>П</w:t>
      </w:r>
      <w:r w:rsidR="005A3F31">
        <w:t>ропозиції та зауваження експертів компаній-членів Палати до</w:t>
      </w:r>
      <w:r w:rsidR="00A07F8A">
        <w:t xml:space="preserve"> пп.1 п.8, п.13, п.14., п.1, 4, 5 Додатку</w:t>
      </w:r>
      <w:r>
        <w:t xml:space="preserve">, а також до інших положень </w:t>
      </w:r>
      <w:r w:rsidR="00A07F8A">
        <w:t xml:space="preserve">проекту Постанови </w:t>
      </w:r>
      <w:r w:rsidR="005A3F31">
        <w:t xml:space="preserve">наведені в додатку до </w:t>
      </w:r>
      <w:r>
        <w:t xml:space="preserve">цього </w:t>
      </w:r>
      <w:r w:rsidR="005A3F31">
        <w:t>листа.</w:t>
      </w:r>
    </w:p>
    <w:p w:rsidR="007540D5" w:rsidRDefault="00E530FA" w:rsidP="007540D5">
      <w:pPr>
        <w:tabs>
          <w:tab w:val="left" w:pos="540"/>
          <w:tab w:val="left" w:pos="1080"/>
        </w:tabs>
        <w:ind w:left="720" w:firstLine="630"/>
        <w:jc w:val="both"/>
        <w:rPr>
          <w:color w:val="000000"/>
          <w:shd w:val="clear" w:color="auto" w:fill="FFFFFF"/>
        </w:rPr>
      </w:pPr>
      <w:bookmarkStart w:id="0" w:name="_Hlk504562197"/>
      <w:r w:rsidRPr="00E530FA">
        <w:t>Зважаючи на зазначене вище,</w:t>
      </w:r>
      <w:r>
        <w:rPr>
          <w:b/>
        </w:rPr>
        <w:t xml:space="preserve"> п</w:t>
      </w:r>
      <w:r w:rsidR="007540D5" w:rsidRPr="007540D5">
        <w:rPr>
          <w:b/>
        </w:rPr>
        <w:t>росимо в</w:t>
      </w:r>
      <w:r w:rsidR="00DD39E7" w:rsidRPr="007540D5">
        <w:rPr>
          <w:b/>
        </w:rPr>
        <w:t>рахува</w:t>
      </w:r>
      <w:r w:rsidR="007540D5" w:rsidRPr="007540D5">
        <w:rPr>
          <w:b/>
        </w:rPr>
        <w:t xml:space="preserve">ти </w:t>
      </w:r>
      <w:r w:rsidR="00DD39E7" w:rsidRPr="007540D5">
        <w:rPr>
          <w:b/>
        </w:rPr>
        <w:t>коментарі</w:t>
      </w:r>
      <w:r w:rsidR="007540D5" w:rsidRPr="007540D5">
        <w:rPr>
          <w:b/>
        </w:rPr>
        <w:t xml:space="preserve"> та зауваження експертів компаній-членів Палати</w:t>
      </w:r>
      <w:r w:rsidR="007540D5">
        <w:rPr>
          <w:b/>
        </w:rPr>
        <w:t xml:space="preserve"> </w:t>
      </w:r>
      <w:r w:rsidR="007540D5" w:rsidRPr="007540D5">
        <w:rPr>
          <w:b/>
        </w:rPr>
        <w:t>до проекту Постанови</w:t>
      </w:r>
      <w:r w:rsidR="007540D5" w:rsidRPr="007540D5">
        <w:t xml:space="preserve"> </w:t>
      </w:r>
      <w:r w:rsidR="007540D5" w:rsidRPr="00E530FA">
        <w:rPr>
          <w:b/>
        </w:rPr>
        <w:t>КМУ</w:t>
      </w:r>
      <w:r w:rsidR="007540D5" w:rsidRPr="007540D5">
        <w:t xml:space="preserve"> «Про внесення змін до порядків, затверджених постановами Кабінету Міністрів України від 30.06.2011 р.  № 594 і 615»,</w:t>
      </w:r>
      <w:r w:rsidR="007540D5" w:rsidRPr="007540D5">
        <w:rPr>
          <w:b/>
        </w:rPr>
        <w:t xml:space="preserve"> </w:t>
      </w:r>
      <w:r w:rsidR="007540D5">
        <w:t>оскільки вони є</w:t>
      </w:r>
      <w:r w:rsidR="00DD39E7">
        <w:t xml:space="preserve"> дуже важливим для бізнесу з точки зору удосконалення процедури</w:t>
      </w:r>
      <w:r w:rsidR="00DD39E7" w:rsidRPr="0041769D">
        <w:t xml:space="preserve"> </w:t>
      </w:r>
      <w:r w:rsidR="00DD39E7">
        <w:t xml:space="preserve">отримання </w:t>
      </w:r>
      <w:r w:rsidR="00DD39E7" w:rsidRPr="00446764">
        <w:rPr>
          <w:color w:val="000000"/>
          <w:shd w:val="clear" w:color="auto" w:fill="FFFFFF"/>
        </w:rPr>
        <w:t>спеціального дозволу на користування надрами</w:t>
      </w:r>
      <w:r w:rsidR="00DD39E7">
        <w:rPr>
          <w:color w:val="000000"/>
          <w:shd w:val="clear" w:color="auto" w:fill="FFFFFF"/>
        </w:rPr>
        <w:t>.</w:t>
      </w:r>
    </w:p>
    <w:p w:rsidR="00DD39E7" w:rsidRDefault="00DD39E7" w:rsidP="00DD39E7">
      <w:pPr>
        <w:tabs>
          <w:tab w:val="left" w:pos="540"/>
          <w:tab w:val="left" w:pos="1080"/>
        </w:tabs>
        <w:ind w:left="720" w:firstLine="630"/>
        <w:jc w:val="both"/>
      </w:pPr>
      <w:r>
        <w:rPr>
          <w:color w:val="000000"/>
          <w:shd w:val="clear" w:color="auto" w:fill="FFFFFF"/>
        </w:rPr>
        <w:t xml:space="preserve"> Водночас, Палата наголошує на необхідності</w:t>
      </w:r>
      <w:r>
        <w:t xml:space="preserve"> внесення системних та комплексних змін до законодавства для забезпечення </w:t>
      </w:r>
      <w:r w:rsidRPr="00230399">
        <w:t xml:space="preserve">стабільності законодавства, якого прагнуть компанії - члени Палати та гравці ринку з високою діловою репутацією. Найбільш раціональним вбачається </w:t>
      </w:r>
      <w:r>
        <w:t>п</w:t>
      </w:r>
      <w:r w:rsidRPr="00230399">
        <w:t xml:space="preserve">рийняття нового Кодексу про надра, який </w:t>
      </w:r>
      <w:r>
        <w:t xml:space="preserve">має забезпечити модернізацію </w:t>
      </w:r>
      <w:r w:rsidRPr="00230399">
        <w:t>законодавств</w:t>
      </w:r>
      <w:r>
        <w:t>а</w:t>
      </w:r>
      <w:r w:rsidRPr="00230399">
        <w:t>, усун</w:t>
      </w:r>
      <w:r>
        <w:t>ення правових колізій та</w:t>
      </w:r>
      <w:r w:rsidRPr="00230399">
        <w:t xml:space="preserve"> прогалин, </w:t>
      </w:r>
      <w:r>
        <w:t xml:space="preserve">прозорість і спрощення порядку </w:t>
      </w:r>
      <w:proofErr w:type="spellStart"/>
      <w:r>
        <w:t>надрокористування</w:t>
      </w:r>
      <w:proofErr w:type="spellEnd"/>
      <w:r>
        <w:t>,</w:t>
      </w:r>
      <w:r w:rsidR="00984A00">
        <w:t xml:space="preserve"> </w:t>
      </w:r>
      <w:r>
        <w:t>та насамперед стабільність регуляторного середовища, що є найважливішим для залучення інвестицій.</w:t>
      </w:r>
      <w:r w:rsidRPr="00230399">
        <w:t xml:space="preserve"> </w:t>
      </w:r>
      <w:r w:rsidR="00A92D5E" w:rsidRPr="00A92D5E">
        <w:t>Будемо вдячні за врахування пропозицій Палати при розробці проекту нового Кодексу про надра</w:t>
      </w:r>
      <w:r w:rsidR="00F5706A">
        <w:t>.</w:t>
      </w:r>
    </w:p>
    <w:bookmarkEnd w:id="0"/>
    <w:p w:rsidR="00DD39E7" w:rsidRPr="003757FA" w:rsidRDefault="00DD39E7" w:rsidP="00DD39E7">
      <w:pPr>
        <w:ind w:left="709" w:firstLine="720"/>
        <w:jc w:val="both"/>
      </w:pPr>
      <w:r w:rsidRPr="003757FA">
        <w:t xml:space="preserve">Будь ласка, ще раз прийміть запевнення у нашій глибокій повазі та побажання успіху. </w:t>
      </w:r>
    </w:p>
    <w:p w:rsidR="00DD39E7" w:rsidRPr="00BE4397" w:rsidRDefault="00DD39E7" w:rsidP="00DD39E7">
      <w:pPr>
        <w:ind w:left="720" w:firstLine="709"/>
        <w:jc w:val="both"/>
      </w:pPr>
      <w:r w:rsidRPr="003757FA">
        <w:rPr>
          <w:lang w:val="ru-RU"/>
        </w:rPr>
        <w:t xml:space="preserve">У </w:t>
      </w:r>
      <w:proofErr w:type="spellStart"/>
      <w:r w:rsidRPr="003757FA">
        <w:rPr>
          <w:lang w:val="ru-RU"/>
        </w:rPr>
        <w:t>разі</w:t>
      </w:r>
      <w:proofErr w:type="spellEnd"/>
      <w:r w:rsidRPr="003757FA">
        <w:rPr>
          <w:lang w:val="ru-RU"/>
        </w:rPr>
        <w:t xml:space="preserve"> </w:t>
      </w:r>
      <w:proofErr w:type="spellStart"/>
      <w:r w:rsidRPr="003757FA">
        <w:rPr>
          <w:lang w:val="ru-RU"/>
        </w:rPr>
        <w:t>виникнення</w:t>
      </w:r>
      <w:proofErr w:type="spellEnd"/>
      <w:r w:rsidRPr="003757FA">
        <w:rPr>
          <w:lang w:val="ru-RU"/>
        </w:rPr>
        <w:t xml:space="preserve"> </w:t>
      </w:r>
      <w:proofErr w:type="spellStart"/>
      <w:r w:rsidRPr="003757FA">
        <w:rPr>
          <w:lang w:val="ru-RU"/>
        </w:rPr>
        <w:t>питань</w:t>
      </w:r>
      <w:proofErr w:type="spellEnd"/>
      <w:r w:rsidRPr="003757FA">
        <w:rPr>
          <w:lang w:val="ru-RU"/>
        </w:rPr>
        <w:t xml:space="preserve"> </w:t>
      </w:r>
      <w:proofErr w:type="spellStart"/>
      <w:r w:rsidRPr="003757FA">
        <w:rPr>
          <w:lang w:val="ru-RU"/>
        </w:rPr>
        <w:t>щодо</w:t>
      </w:r>
      <w:proofErr w:type="spellEnd"/>
      <w:r w:rsidRPr="003757FA">
        <w:rPr>
          <w:lang w:val="ru-RU"/>
        </w:rPr>
        <w:t xml:space="preserve"> </w:t>
      </w:r>
      <w:proofErr w:type="spellStart"/>
      <w:r w:rsidRPr="003757FA">
        <w:rPr>
          <w:lang w:val="ru-RU"/>
        </w:rPr>
        <w:t>цього</w:t>
      </w:r>
      <w:proofErr w:type="spellEnd"/>
      <w:r w:rsidRPr="003757FA">
        <w:rPr>
          <w:lang w:val="ru-RU"/>
        </w:rPr>
        <w:t xml:space="preserve"> листа просимо Вас </w:t>
      </w:r>
      <w:proofErr w:type="spellStart"/>
      <w:r w:rsidRPr="003757FA">
        <w:rPr>
          <w:lang w:val="ru-RU"/>
        </w:rPr>
        <w:t>визначити</w:t>
      </w:r>
      <w:proofErr w:type="spellEnd"/>
      <w:r w:rsidRPr="003757FA">
        <w:rPr>
          <w:lang w:val="ru-RU"/>
        </w:rPr>
        <w:t xml:space="preserve"> </w:t>
      </w:r>
      <w:proofErr w:type="spellStart"/>
      <w:r w:rsidRPr="003757FA">
        <w:rPr>
          <w:lang w:val="ru-RU"/>
        </w:rPr>
        <w:t>відповідальну</w:t>
      </w:r>
      <w:proofErr w:type="spellEnd"/>
      <w:r w:rsidRPr="003757FA">
        <w:rPr>
          <w:lang w:val="ru-RU"/>
        </w:rPr>
        <w:t xml:space="preserve"> особу, яка могла б </w:t>
      </w:r>
      <w:proofErr w:type="spellStart"/>
      <w:r w:rsidRPr="003757FA">
        <w:rPr>
          <w:lang w:val="ru-RU"/>
        </w:rPr>
        <w:t>зв’язатись</w:t>
      </w:r>
      <w:proofErr w:type="spellEnd"/>
      <w:r w:rsidRPr="003757FA">
        <w:rPr>
          <w:lang w:val="ru-RU"/>
        </w:rPr>
        <w:t xml:space="preserve"> з нами за телефоном 490 5800, контактна особа – </w:t>
      </w:r>
      <w:r>
        <w:t>Владислава</w:t>
      </w:r>
      <w:r w:rsidRPr="003757FA">
        <w:rPr>
          <w:lang w:val="ru-RU"/>
        </w:rPr>
        <w:t xml:space="preserve"> </w:t>
      </w:r>
      <w:proofErr w:type="spellStart"/>
      <w:r>
        <w:rPr>
          <w:lang w:val="ru-RU"/>
        </w:rPr>
        <w:t>Левакіна</w:t>
      </w:r>
      <w:proofErr w:type="spellEnd"/>
      <w:r>
        <w:rPr>
          <w:lang w:val="ru-RU"/>
        </w:rPr>
        <w:t xml:space="preserve">, </w:t>
      </w:r>
      <w:proofErr w:type="spellStart"/>
      <w:r>
        <w:rPr>
          <w:lang w:val="ru-RU"/>
        </w:rPr>
        <w:t>молодший</w:t>
      </w:r>
      <w:proofErr w:type="spellEnd"/>
      <w:r>
        <w:rPr>
          <w:lang w:val="ru-RU"/>
        </w:rPr>
        <w:t xml:space="preserve"> </w:t>
      </w:r>
      <w:r w:rsidRPr="00F07B92">
        <w:t>менеджер Палати з питань стратегічного розвитку (енергетика)</w:t>
      </w:r>
      <w:r w:rsidRPr="003757FA">
        <w:rPr>
          <w:lang w:val="ru-RU"/>
        </w:rPr>
        <w:t xml:space="preserve">, </w:t>
      </w:r>
      <w:proofErr w:type="spellStart"/>
      <w:r w:rsidRPr="003757FA">
        <w:rPr>
          <w:lang w:val="ru-RU"/>
        </w:rPr>
        <w:t>або</w:t>
      </w:r>
      <w:proofErr w:type="spellEnd"/>
      <w:r w:rsidRPr="003757FA">
        <w:rPr>
          <w:lang w:val="ru-RU"/>
        </w:rPr>
        <w:t xml:space="preserve"> </w:t>
      </w:r>
      <w:proofErr w:type="spellStart"/>
      <w:r w:rsidRPr="003757FA">
        <w:rPr>
          <w:lang w:val="ru-RU"/>
        </w:rPr>
        <w:t>електронною</w:t>
      </w:r>
      <w:proofErr w:type="spellEnd"/>
      <w:r w:rsidRPr="003757FA">
        <w:rPr>
          <w:lang w:val="ru-RU"/>
        </w:rPr>
        <w:t xml:space="preserve"> </w:t>
      </w:r>
      <w:proofErr w:type="spellStart"/>
      <w:r w:rsidRPr="003757FA">
        <w:rPr>
          <w:lang w:val="ru-RU"/>
        </w:rPr>
        <w:t>поштою</w:t>
      </w:r>
      <w:proofErr w:type="spellEnd"/>
      <w:r w:rsidRPr="003757FA">
        <w:rPr>
          <w:lang w:val="ru-RU"/>
        </w:rPr>
        <w:t xml:space="preserve"> </w:t>
      </w:r>
      <w:hyperlink r:id="rId8" w:history="1">
        <w:r w:rsidRPr="00923E08">
          <w:rPr>
            <w:rStyle w:val="Hyperlink"/>
            <w:lang w:val="en-US"/>
          </w:rPr>
          <w:t>vlevakina</w:t>
        </w:r>
        <w:r w:rsidRPr="00923E08">
          <w:rPr>
            <w:rStyle w:val="Hyperlink"/>
          </w:rPr>
          <w:t>@chamber.ua</w:t>
        </w:r>
      </w:hyperlink>
      <w:r w:rsidRPr="003757FA">
        <w:t>.</w:t>
      </w:r>
    </w:p>
    <w:p w:rsidR="00DD39E7" w:rsidRPr="00BE4397" w:rsidRDefault="00DD39E7" w:rsidP="00DD39E7">
      <w:pPr>
        <w:ind w:left="720" w:firstLine="709"/>
        <w:jc w:val="both"/>
        <w:rPr>
          <w:b/>
        </w:rPr>
      </w:pPr>
    </w:p>
    <w:p w:rsidR="00DD39E7" w:rsidRPr="00BE4397" w:rsidRDefault="00DD39E7" w:rsidP="00DD39E7">
      <w:pPr>
        <w:ind w:left="720" w:firstLine="708"/>
        <w:jc w:val="both"/>
      </w:pPr>
    </w:p>
    <w:p w:rsidR="00DD39E7" w:rsidRDefault="00DD39E7" w:rsidP="00DD39E7">
      <w:pPr>
        <w:ind w:left="720"/>
        <w:jc w:val="both"/>
        <w:rPr>
          <w:b/>
        </w:rPr>
      </w:pPr>
      <w:r w:rsidRPr="003757FA">
        <w:rPr>
          <w:b/>
        </w:rPr>
        <w:t>З найкращими побажаннями,</w:t>
      </w:r>
    </w:p>
    <w:p w:rsidR="00DD39E7" w:rsidRPr="003757FA" w:rsidRDefault="00DD39E7" w:rsidP="00DD39E7">
      <w:pPr>
        <w:ind w:left="720"/>
        <w:jc w:val="both"/>
        <w:rPr>
          <w:b/>
        </w:rPr>
      </w:pPr>
    </w:p>
    <w:p w:rsidR="00DD39E7" w:rsidRPr="003757FA" w:rsidRDefault="00DD39E7" w:rsidP="00DD39E7">
      <w:pPr>
        <w:ind w:left="720"/>
        <w:jc w:val="both"/>
        <w:rPr>
          <w:b/>
        </w:rPr>
      </w:pPr>
    </w:p>
    <w:p w:rsidR="00DD39E7" w:rsidRDefault="00DD39E7" w:rsidP="00DD39E7">
      <w:pPr>
        <w:ind w:left="720"/>
        <w:jc w:val="both"/>
        <w:rPr>
          <w:b/>
        </w:rPr>
      </w:pPr>
      <w:r w:rsidRPr="003757FA">
        <w:rPr>
          <w:b/>
        </w:rPr>
        <w:t>Президент</w:t>
      </w:r>
      <w:r w:rsidRPr="003757FA">
        <w:rPr>
          <w:b/>
        </w:rPr>
        <w:tab/>
      </w:r>
      <w:r w:rsidRPr="003757FA">
        <w:rPr>
          <w:b/>
        </w:rPr>
        <w:tab/>
      </w:r>
      <w:r w:rsidRPr="003757FA">
        <w:rPr>
          <w:b/>
        </w:rPr>
        <w:tab/>
      </w:r>
      <w:r w:rsidRPr="003757FA">
        <w:rPr>
          <w:b/>
        </w:rPr>
        <w:tab/>
      </w:r>
      <w:r w:rsidRPr="003757FA">
        <w:rPr>
          <w:b/>
        </w:rPr>
        <w:tab/>
      </w:r>
      <w:r w:rsidRPr="003757FA">
        <w:rPr>
          <w:b/>
        </w:rPr>
        <w:tab/>
      </w:r>
      <w:r w:rsidRPr="003757FA">
        <w:rPr>
          <w:b/>
        </w:rPr>
        <w:tab/>
      </w:r>
      <w:r w:rsidRPr="003757FA">
        <w:rPr>
          <w:b/>
        </w:rPr>
        <w:tab/>
        <w:t xml:space="preserve">           </w:t>
      </w:r>
      <w:r w:rsidRPr="003757FA">
        <w:rPr>
          <w:b/>
        </w:rPr>
        <w:tab/>
        <w:t xml:space="preserve"> </w:t>
      </w:r>
      <w:r>
        <w:rPr>
          <w:b/>
        </w:rPr>
        <w:t xml:space="preserve">          </w:t>
      </w:r>
      <w:r w:rsidRPr="003757FA">
        <w:rPr>
          <w:b/>
        </w:rPr>
        <w:t xml:space="preserve"> Андрій </w:t>
      </w:r>
      <w:proofErr w:type="spellStart"/>
      <w:r w:rsidRPr="003757FA">
        <w:rPr>
          <w:b/>
        </w:rPr>
        <w:t>Гундер</w:t>
      </w:r>
      <w:proofErr w:type="spellEnd"/>
    </w:p>
    <w:p w:rsidR="00DC0B2A" w:rsidRDefault="00B07168">
      <w:bookmarkStart w:id="1" w:name="_GoBack"/>
      <w:bookmarkEnd w:id="1"/>
    </w:p>
    <w:sectPr w:rsidR="00DC0B2A" w:rsidSect="00596B95">
      <w:headerReference w:type="even" r:id="rId9"/>
      <w:headerReference w:type="default" r:id="rId10"/>
      <w:footerReference w:type="even" r:id="rId11"/>
      <w:footerReference w:type="default" r:id="rId12"/>
      <w:headerReference w:type="first" r:id="rId13"/>
      <w:footerReference w:type="first" r:id="rId14"/>
      <w:pgSz w:w="11906" w:h="16838"/>
      <w:pgMar w:top="567" w:right="1106" w:bottom="567" w:left="567" w:header="1247"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23F" w:rsidRDefault="005E223F">
      <w:r>
        <w:separator/>
      </w:r>
    </w:p>
  </w:endnote>
  <w:endnote w:type="continuationSeparator" w:id="0">
    <w:p w:rsidR="005E223F" w:rsidRDefault="005E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2B1" w:rsidRDefault="00B45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472" w:rsidRDefault="00B07168" w:rsidP="00590E60">
    <w:pPr>
      <w:pStyle w:val="Norm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p w:rsidR="00B452B1" w:rsidRPr="00843624" w:rsidRDefault="00B452B1" w:rsidP="00B452B1">
    <w:pPr>
      <w:tabs>
        <w:tab w:val="left" w:pos="1170"/>
      </w:tabs>
      <w:jc w:val="both"/>
      <w:rPr>
        <w:rFonts w:ascii="Arial" w:hAnsi="Arial" w:cs="Arial"/>
        <w:b/>
        <w:i/>
        <w:color w:val="404040"/>
        <w:sz w:val="16"/>
        <w:szCs w:val="16"/>
      </w:rPr>
    </w:pPr>
    <w:r w:rsidRPr="00843624">
      <w:rPr>
        <w:rFonts w:ascii="Arial" w:hAnsi="Arial" w:cs="Arial"/>
        <w:b/>
        <w:i/>
        <w:color w:val="404040"/>
        <w:sz w:val="16"/>
        <w:szCs w:val="16"/>
      </w:rPr>
      <w:t>_________________________________________________________________________________________________________________</w:t>
    </w:r>
  </w:p>
  <w:p w:rsidR="00B452B1" w:rsidRPr="006E325A" w:rsidRDefault="00B452B1" w:rsidP="00B452B1">
    <w:pPr>
      <w:ind w:left="1560" w:hanging="1560"/>
      <w:jc w:val="both"/>
      <w:rPr>
        <w:rFonts w:ascii="Arial" w:hAnsi="Arial" w:cs="Arial"/>
        <w:i/>
        <w:color w:val="404040"/>
        <w:sz w:val="16"/>
        <w:szCs w:val="16"/>
      </w:rPr>
    </w:pPr>
    <w:bookmarkStart w:id="2" w:name="_Hlk500931139"/>
    <w:r w:rsidRPr="00843624">
      <w:rPr>
        <w:rFonts w:ascii="Arial" w:hAnsi="Arial" w:cs="Arial"/>
        <w:b/>
        <w:i/>
        <w:color w:val="404040"/>
        <w:sz w:val="16"/>
        <w:szCs w:val="16"/>
      </w:rPr>
      <w:t>Рада директорів</w:t>
    </w:r>
    <w:r w:rsidRPr="00843624">
      <w:rPr>
        <w:rFonts w:ascii="Arial" w:hAnsi="Arial" w:cs="Arial"/>
        <w:i/>
        <w:color w:val="404040"/>
        <w:sz w:val="16"/>
        <w:szCs w:val="16"/>
      </w:rPr>
      <w:t xml:space="preserve">:  </w:t>
    </w:r>
    <w:r>
      <w:rPr>
        <w:rFonts w:ascii="Arial" w:hAnsi="Arial" w:cs="Arial"/>
        <w:i/>
        <w:color w:val="404040"/>
        <w:sz w:val="16"/>
        <w:szCs w:val="16"/>
      </w:rPr>
      <w:tab/>
    </w:r>
    <w:proofErr w:type="spellStart"/>
    <w:r w:rsidRPr="00843624">
      <w:rPr>
        <w:rFonts w:ascii="Arial" w:hAnsi="Arial" w:cs="Arial"/>
        <w:b/>
        <w:i/>
        <w:color w:val="404040"/>
        <w:sz w:val="16"/>
        <w:szCs w:val="16"/>
      </w:rPr>
      <w:t>Гжегож</w:t>
    </w:r>
    <w:proofErr w:type="spellEnd"/>
    <w:r w:rsidRPr="00843624">
      <w:rPr>
        <w:rFonts w:ascii="Arial" w:hAnsi="Arial" w:cs="Arial"/>
        <w:b/>
        <w:i/>
        <w:color w:val="404040"/>
        <w:sz w:val="16"/>
        <w:szCs w:val="16"/>
      </w:rPr>
      <w:t xml:space="preserve"> Хмелярський,</w:t>
    </w:r>
    <w:r w:rsidRPr="006E325A">
      <w:rPr>
        <w:rFonts w:ascii="Arial" w:hAnsi="Arial" w:cs="Arial"/>
        <w:b/>
        <w:i/>
        <w:color w:val="404040"/>
        <w:sz w:val="16"/>
        <w:szCs w:val="16"/>
      </w:rPr>
      <w:t xml:space="preserve"> </w:t>
    </w:r>
    <w:r w:rsidRPr="00843624">
      <w:rPr>
        <w:rFonts w:ascii="Arial" w:hAnsi="Arial" w:cs="Arial"/>
        <w:i/>
        <w:color w:val="404040"/>
        <w:sz w:val="16"/>
        <w:szCs w:val="16"/>
      </w:rPr>
      <w:t>“</w:t>
    </w:r>
    <w:proofErr w:type="spellStart"/>
    <w:r w:rsidRPr="00843624">
      <w:rPr>
        <w:rFonts w:ascii="Arial" w:hAnsi="Arial" w:cs="Arial"/>
        <w:i/>
        <w:color w:val="404040"/>
        <w:sz w:val="16"/>
        <w:szCs w:val="16"/>
      </w:rPr>
      <w:t>МакДональдз</w:t>
    </w:r>
    <w:proofErr w:type="spellEnd"/>
    <w:r w:rsidRPr="00843624">
      <w:rPr>
        <w:rFonts w:ascii="Arial" w:hAnsi="Arial" w:cs="Arial"/>
        <w:i/>
        <w:color w:val="404040"/>
        <w:sz w:val="16"/>
        <w:szCs w:val="16"/>
      </w:rPr>
      <w:t xml:space="preserve"> Юкрейн”</w:t>
    </w:r>
    <w:r w:rsidRPr="003A6960">
      <w:rPr>
        <w:rFonts w:ascii="Arial" w:hAnsi="Arial" w:cs="Arial"/>
        <w:i/>
        <w:color w:val="404040"/>
        <w:sz w:val="16"/>
        <w:szCs w:val="16"/>
      </w:rPr>
      <w:t xml:space="preserve"> </w:t>
    </w:r>
    <w:r>
      <w:rPr>
        <w:rFonts w:ascii="Arial" w:hAnsi="Arial" w:cs="Arial"/>
        <w:i/>
        <w:color w:val="404040"/>
        <w:sz w:val="16"/>
        <w:szCs w:val="16"/>
      </w:rPr>
      <w:t>–</w:t>
    </w:r>
    <w:r w:rsidRPr="003A6960">
      <w:rPr>
        <w:rFonts w:ascii="Arial" w:hAnsi="Arial" w:cs="Arial"/>
        <w:i/>
        <w:color w:val="404040"/>
        <w:sz w:val="16"/>
        <w:szCs w:val="16"/>
      </w:rPr>
      <w:t xml:space="preserve"> </w:t>
    </w:r>
    <w:r w:rsidRPr="003A6960">
      <w:rPr>
        <w:rFonts w:ascii="Arial" w:hAnsi="Arial" w:cs="Arial"/>
        <w:b/>
        <w:i/>
        <w:color w:val="404040"/>
        <w:sz w:val="16"/>
        <w:szCs w:val="16"/>
      </w:rPr>
      <w:t>Голова;</w:t>
    </w:r>
    <w:r w:rsidRPr="003A6960">
      <w:rPr>
        <w:rFonts w:ascii="Arial" w:hAnsi="Arial" w:cs="Arial"/>
        <w:i/>
        <w:color w:val="404040"/>
        <w:sz w:val="16"/>
        <w:szCs w:val="16"/>
      </w:rPr>
      <w:t xml:space="preserve"> </w:t>
    </w:r>
    <w:proofErr w:type="spellStart"/>
    <w:r w:rsidRPr="00843624">
      <w:rPr>
        <w:rFonts w:ascii="Arial" w:hAnsi="Arial" w:cs="Arial"/>
        <w:b/>
        <w:i/>
        <w:color w:val="404040"/>
        <w:sz w:val="16"/>
        <w:szCs w:val="16"/>
      </w:rPr>
      <w:t>Шевкі</w:t>
    </w:r>
    <w:proofErr w:type="spellEnd"/>
    <w:r w:rsidRPr="00843624">
      <w:rPr>
        <w:rFonts w:ascii="Arial" w:hAnsi="Arial" w:cs="Arial"/>
        <w:b/>
        <w:i/>
        <w:color w:val="404040"/>
        <w:sz w:val="16"/>
        <w:szCs w:val="16"/>
      </w:rPr>
      <w:t xml:space="preserve"> </w:t>
    </w:r>
    <w:proofErr w:type="spellStart"/>
    <w:r w:rsidRPr="00843624">
      <w:rPr>
        <w:rFonts w:ascii="Arial" w:hAnsi="Arial" w:cs="Arial"/>
        <w:b/>
        <w:i/>
        <w:color w:val="404040"/>
        <w:sz w:val="16"/>
        <w:szCs w:val="16"/>
      </w:rPr>
      <w:t>Аджунер</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Європейський банк реконструкції та розвитку</w:t>
    </w:r>
    <w:r w:rsidRPr="003A6960">
      <w:rPr>
        <w:rFonts w:ascii="Arial" w:hAnsi="Arial" w:cs="Arial"/>
        <w:i/>
        <w:color w:val="404040"/>
        <w:sz w:val="16"/>
        <w:szCs w:val="16"/>
      </w:rPr>
      <w:t xml:space="preserve"> </w:t>
    </w:r>
    <w:r>
      <w:rPr>
        <w:rFonts w:ascii="Arial" w:hAnsi="Arial" w:cs="Arial"/>
        <w:i/>
        <w:color w:val="404040"/>
        <w:sz w:val="16"/>
        <w:szCs w:val="16"/>
      </w:rPr>
      <w:t>–</w:t>
    </w:r>
    <w:r w:rsidRPr="003A6960">
      <w:rPr>
        <w:rFonts w:ascii="Arial" w:hAnsi="Arial" w:cs="Arial"/>
        <w:i/>
        <w:color w:val="404040"/>
        <w:sz w:val="16"/>
        <w:szCs w:val="16"/>
      </w:rPr>
      <w:t xml:space="preserve"> </w:t>
    </w:r>
    <w:r w:rsidRPr="003A6960">
      <w:rPr>
        <w:rFonts w:ascii="Arial" w:hAnsi="Arial" w:cs="Arial"/>
        <w:b/>
        <w:i/>
        <w:color w:val="404040"/>
        <w:sz w:val="16"/>
        <w:szCs w:val="16"/>
      </w:rPr>
      <w:t>Заступник голови;</w:t>
    </w:r>
    <w:r w:rsidRPr="006E325A">
      <w:t xml:space="preserve"> </w:t>
    </w:r>
    <w:r w:rsidRPr="00843624">
      <w:rPr>
        <w:rFonts w:ascii="Arial" w:hAnsi="Arial" w:cs="Arial"/>
        <w:b/>
        <w:i/>
        <w:color w:val="404040"/>
        <w:sz w:val="16"/>
        <w:szCs w:val="16"/>
      </w:rPr>
      <w:t xml:space="preserve">Мартін </w:t>
    </w:r>
    <w:proofErr w:type="spellStart"/>
    <w:r w:rsidRPr="00843624">
      <w:rPr>
        <w:rFonts w:ascii="Arial" w:hAnsi="Arial" w:cs="Arial"/>
        <w:b/>
        <w:i/>
        <w:color w:val="404040"/>
        <w:sz w:val="16"/>
        <w:szCs w:val="16"/>
      </w:rPr>
      <w:t>Шумахер</w:t>
    </w:r>
    <w:proofErr w:type="spellEnd"/>
    <w:r w:rsidRPr="00843624">
      <w:rPr>
        <w:rFonts w:ascii="Arial" w:hAnsi="Arial" w:cs="Arial"/>
        <w:b/>
        <w:i/>
        <w:color w:val="404040"/>
        <w:sz w:val="16"/>
        <w:szCs w:val="16"/>
      </w:rPr>
      <w:t xml:space="preserve">, </w:t>
    </w:r>
    <w:r w:rsidRPr="00843624">
      <w:rPr>
        <w:rFonts w:ascii="Arial" w:hAnsi="Arial" w:cs="Arial"/>
        <w:i/>
        <w:color w:val="404040"/>
        <w:sz w:val="16"/>
        <w:szCs w:val="16"/>
      </w:rPr>
      <w:t xml:space="preserve">"МЕТРО Кеш </w:t>
    </w:r>
    <w:proofErr w:type="spellStart"/>
    <w:r w:rsidRPr="00843624">
      <w:rPr>
        <w:rFonts w:ascii="Arial" w:hAnsi="Arial" w:cs="Arial"/>
        <w:i/>
        <w:color w:val="404040"/>
        <w:sz w:val="16"/>
        <w:szCs w:val="16"/>
      </w:rPr>
      <w:t>енд</w:t>
    </w:r>
    <w:proofErr w:type="spellEnd"/>
    <w:r w:rsidRPr="00843624">
      <w:rPr>
        <w:rFonts w:ascii="Arial" w:hAnsi="Arial" w:cs="Arial"/>
        <w:i/>
        <w:color w:val="404040"/>
        <w:sz w:val="16"/>
        <w:szCs w:val="16"/>
      </w:rPr>
      <w:t xml:space="preserve"> Кері Україна</w:t>
    </w:r>
    <w:r w:rsidRPr="003A6960">
      <w:rPr>
        <w:rFonts w:ascii="Arial" w:hAnsi="Arial" w:cs="Arial"/>
        <w:i/>
        <w:color w:val="404040"/>
        <w:sz w:val="16"/>
        <w:szCs w:val="16"/>
      </w:rPr>
      <w:t xml:space="preserve"> - </w:t>
    </w:r>
    <w:r w:rsidRPr="003A6960">
      <w:rPr>
        <w:rFonts w:ascii="Arial" w:hAnsi="Arial" w:cs="Arial"/>
        <w:b/>
        <w:i/>
        <w:color w:val="404040"/>
        <w:sz w:val="16"/>
        <w:szCs w:val="16"/>
      </w:rPr>
      <w:t>Заступник голови;</w:t>
    </w:r>
    <w:r w:rsidRPr="006E325A">
      <w:rPr>
        <w:rFonts w:ascii="Arial" w:hAnsi="Arial" w:cs="Arial"/>
        <w:b/>
        <w:i/>
        <w:color w:val="404040"/>
        <w:sz w:val="16"/>
        <w:szCs w:val="16"/>
      </w:rPr>
      <w:t xml:space="preserve"> Ірина Козлова</w:t>
    </w:r>
    <w:r w:rsidRPr="006E325A">
      <w:rPr>
        <w:rFonts w:ascii="Arial" w:hAnsi="Arial" w:cs="Arial"/>
        <w:i/>
        <w:color w:val="404040"/>
        <w:sz w:val="16"/>
        <w:szCs w:val="16"/>
      </w:rPr>
      <w:t xml:space="preserve">, </w:t>
    </w:r>
    <w:proofErr w:type="spellStart"/>
    <w:r w:rsidRPr="006E325A">
      <w:rPr>
        <w:rFonts w:ascii="Arial" w:hAnsi="Arial" w:cs="Arial"/>
        <w:i/>
        <w:color w:val="404040"/>
        <w:sz w:val="16"/>
        <w:szCs w:val="16"/>
      </w:rPr>
      <w:t>PepsiCo</w:t>
    </w:r>
    <w:proofErr w:type="spellEnd"/>
    <w:r>
      <w:rPr>
        <w:rFonts w:ascii="Arial" w:hAnsi="Arial" w:cs="Arial"/>
        <w:i/>
        <w:color w:val="404040"/>
        <w:sz w:val="16"/>
        <w:szCs w:val="16"/>
      </w:rPr>
      <w:t xml:space="preserve"> Україна – </w:t>
    </w:r>
    <w:r w:rsidRPr="003A6960">
      <w:rPr>
        <w:rFonts w:ascii="Arial" w:hAnsi="Arial" w:cs="Arial"/>
        <w:b/>
        <w:i/>
        <w:color w:val="404040"/>
        <w:sz w:val="16"/>
        <w:szCs w:val="16"/>
      </w:rPr>
      <w:t>Скарбник;</w:t>
    </w:r>
    <w:r w:rsidRPr="006E325A">
      <w:rPr>
        <w:rFonts w:ascii="Arial" w:hAnsi="Arial" w:cs="Arial"/>
        <w:b/>
        <w:i/>
        <w:color w:val="404040"/>
        <w:sz w:val="16"/>
        <w:szCs w:val="16"/>
      </w:rPr>
      <w:t xml:space="preserve"> </w:t>
    </w:r>
    <w:r w:rsidRPr="00843624">
      <w:rPr>
        <w:rFonts w:ascii="Arial" w:hAnsi="Arial" w:cs="Arial"/>
        <w:b/>
        <w:i/>
        <w:color w:val="404040"/>
        <w:sz w:val="16"/>
        <w:szCs w:val="16"/>
      </w:rPr>
      <w:t xml:space="preserve">Сергій Чорний, </w:t>
    </w:r>
    <w:r w:rsidRPr="00843624">
      <w:rPr>
        <w:rFonts w:ascii="Arial" w:hAnsi="Arial" w:cs="Arial"/>
        <w:i/>
        <w:color w:val="404040"/>
        <w:sz w:val="16"/>
        <w:szCs w:val="16"/>
      </w:rPr>
      <w:t>“Бейкер і Макензі”</w:t>
    </w:r>
    <w:r>
      <w:rPr>
        <w:rFonts w:ascii="Arial" w:hAnsi="Arial" w:cs="Arial"/>
        <w:i/>
        <w:color w:val="404040"/>
        <w:sz w:val="16"/>
        <w:szCs w:val="16"/>
      </w:rPr>
      <w:t xml:space="preserve"> – </w:t>
    </w:r>
    <w:r w:rsidRPr="003A6960">
      <w:rPr>
        <w:rFonts w:ascii="Arial" w:hAnsi="Arial" w:cs="Arial"/>
        <w:b/>
        <w:i/>
        <w:color w:val="404040"/>
        <w:sz w:val="16"/>
        <w:szCs w:val="16"/>
      </w:rPr>
      <w:t>Секретар та юридичний радник;</w:t>
    </w:r>
    <w:r w:rsidRPr="003A6960">
      <w:rPr>
        <w:rFonts w:ascii="Arial" w:hAnsi="Arial" w:cs="Arial"/>
        <w:i/>
        <w:color w:val="404040"/>
        <w:sz w:val="16"/>
        <w:szCs w:val="16"/>
      </w:rPr>
      <w:t xml:space="preserve"> </w:t>
    </w:r>
    <w:r w:rsidRPr="006E325A">
      <w:rPr>
        <w:rFonts w:ascii="Arial" w:hAnsi="Arial" w:cs="Arial"/>
        <w:b/>
        <w:i/>
        <w:color w:val="404040"/>
        <w:sz w:val="16"/>
        <w:szCs w:val="16"/>
      </w:rPr>
      <w:t xml:space="preserve">Наталі </w:t>
    </w:r>
    <w:proofErr w:type="spellStart"/>
    <w:r w:rsidRPr="006E325A">
      <w:rPr>
        <w:rFonts w:ascii="Arial" w:hAnsi="Arial" w:cs="Arial"/>
        <w:b/>
        <w:i/>
        <w:color w:val="404040"/>
        <w:sz w:val="16"/>
        <w:szCs w:val="16"/>
      </w:rPr>
      <w:t>Алькер</w:t>
    </w:r>
    <w:proofErr w:type="spellEnd"/>
    <w:r w:rsidRPr="006E325A">
      <w:rPr>
        <w:rFonts w:ascii="Arial" w:hAnsi="Arial" w:cs="Arial"/>
        <w:b/>
        <w:i/>
        <w:color w:val="404040"/>
        <w:sz w:val="16"/>
        <w:szCs w:val="16"/>
      </w:rPr>
      <w:t>,</w:t>
    </w:r>
    <w:r w:rsidRPr="006E325A">
      <w:rPr>
        <w:rFonts w:ascii="Arial" w:hAnsi="Arial" w:cs="Arial"/>
        <w:i/>
        <w:color w:val="404040"/>
        <w:sz w:val="16"/>
        <w:szCs w:val="16"/>
      </w:rPr>
      <w:t xml:space="preserve"> </w:t>
    </w:r>
    <w:r>
      <w:rPr>
        <w:rFonts w:ascii="Arial" w:hAnsi="Arial" w:cs="Arial"/>
        <w:i/>
        <w:color w:val="404040"/>
        <w:sz w:val="16"/>
        <w:szCs w:val="16"/>
        <w:lang w:val="en-US"/>
      </w:rPr>
      <w:t>Danone</w:t>
    </w:r>
    <w:r w:rsidRPr="006E325A">
      <w:rPr>
        <w:rFonts w:ascii="Arial" w:hAnsi="Arial" w:cs="Arial"/>
        <w:i/>
        <w:color w:val="404040"/>
        <w:sz w:val="16"/>
        <w:szCs w:val="16"/>
      </w:rPr>
      <w:t xml:space="preserve">; </w:t>
    </w:r>
    <w:proofErr w:type="spellStart"/>
    <w:r w:rsidRPr="006E325A">
      <w:rPr>
        <w:rFonts w:ascii="Arial" w:hAnsi="Arial" w:cs="Arial"/>
        <w:b/>
        <w:i/>
        <w:color w:val="404040"/>
        <w:sz w:val="16"/>
        <w:szCs w:val="16"/>
      </w:rPr>
      <w:t>Гієм</w:t>
    </w:r>
    <w:proofErr w:type="spellEnd"/>
    <w:r w:rsidRPr="006E325A">
      <w:rPr>
        <w:rFonts w:ascii="Arial" w:hAnsi="Arial" w:cs="Arial"/>
        <w:b/>
        <w:i/>
        <w:color w:val="404040"/>
        <w:sz w:val="16"/>
        <w:szCs w:val="16"/>
      </w:rPr>
      <w:t xml:space="preserve"> </w:t>
    </w:r>
    <w:proofErr w:type="spellStart"/>
    <w:r w:rsidRPr="006E325A">
      <w:rPr>
        <w:rFonts w:ascii="Arial" w:hAnsi="Arial" w:cs="Arial"/>
        <w:b/>
        <w:i/>
        <w:color w:val="404040"/>
        <w:sz w:val="16"/>
        <w:szCs w:val="16"/>
      </w:rPr>
      <w:t>Граньє</w:t>
    </w:r>
    <w:proofErr w:type="spellEnd"/>
    <w:r w:rsidRPr="006E325A">
      <w:rPr>
        <w:rFonts w:ascii="Arial" w:hAnsi="Arial" w:cs="Arial"/>
        <w:b/>
        <w:i/>
        <w:color w:val="404040"/>
        <w:sz w:val="16"/>
        <w:szCs w:val="16"/>
      </w:rPr>
      <w:t>,</w:t>
    </w:r>
    <w:r w:rsidRPr="006E325A">
      <w:rPr>
        <w:rFonts w:ascii="Arial" w:hAnsi="Arial" w:cs="Arial"/>
        <w:i/>
        <w:color w:val="404040"/>
        <w:sz w:val="16"/>
        <w:szCs w:val="16"/>
      </w:rPr>
      <w:t xml:space="preserve"> "</w:t>
    </w:r>
    <w:proofErr w:type="spellStart"/>
    <w:r w:rsidRPr="006E325A">
      <w:rPr>
        <w:rFonts w:ascii="Arial" w:hAnsi="Arial" w:cs="Arial"/>
        <w:i/>
        <w:color w:val="404040"/>
        <w:sz w:val="16"/>
        <w:szCs w:val="16"/>
      </w:rPr>
      <w:t>Санофі-Авентіс</w:t>
    </w:r>
    <w:proofErr w:type="spellEnd"/>
    <w:r w:rsidRPr="006E325A">
      <w:rPr>
        <w:rFonts w:ascii="Arial" w:hAnsi="Arial" w:cs="Arial"/>
        <w:i/>
        <w:color w:val="404040"/>
        <w:sz w:val="16"/>
        <w:szCs w:val="16"/>
      </w:rPr>
      <w:t xml:space="preserve"> Україна"; </w:t>
    </w:r>
    <w:r w:rsidRPr="00753DD5">
      <w:rPr>
        <w:rFonts w:ascii="Arial" w:hAnsi="Arial" w:cs="Arial"/>
        <w:b/>
        <w:i/>
        <w:color w:val="404040"/>
        <w:sz w:val="16"/>
        <w:szCs w:val="16"/>
      </w:rPr>
      <w:t>Олена Кошарна</w:t>
    </w:r>
    <w:r w:rsidRPr="00843624">
      <w:rPr>
        <w:rFonts w:ascii="Arial" w:hAnsi="Arial" w:cs="Arial"/>
        <w:b/>
        <w:i/>
        <w:color w:val="404040"/>
        <w:sz w:val="16"/>
        <w:szCs w:val="16"/>
      </w:rPr>
      <w:t xml:space="preserve">, </w:t>
    </w:r>
    <w:proofErr w:type="spellStart"/>
    <w:r w:rsidRPr="00843624">
      <w:rPr>
        <w:rFonts w:ascii="Arial" w:hAnsi="Arial" w:cs="Arial"/>
        <w:i/>
        <w:color w:val="404040"/>
        <w:sz w:val="16"/>
        <w:szCs w:val="16"/>
      </w:rPr>
      <w:t>Horizon</w:t>
    </w:r>
    <w:proofErr w:type="spellEnd"/>
    <w:r w:rsidRPr="00843624">
      <w:rPr>
        <w:rFonts w:ascii="Arial" w:hAnsi="Arial" w:cs="Arial"/>
        <w:i/>
        <w:color w:val="404040"/>
        <w:sz w:val="16"/>
        <w:szCs w:val="16"/>
      </w:rPr>
      <w:t xml:space="preserve"> </w:t>
    </w:r>
    <w:proofErr w:type="spellStart"/>
    <w:r w:rsidRPr="00843624">
      <w:rPr>
        <w:rFonts w:ascii="Arial" w:hAnsi="Arial" w:cs="Arial"/>
        <w:i/>
        <w:color w:val="404040"/>
        <w:sz w:val="16"/>
        <w:szCs w:val="16"/>
      </w:rPr>
      <w:t>Capital</w:t>
    </w:r>
    <w:proofErr w:type="spellEnd"/>
    <w:r w:rsidRPr="006E325A">
      <w:rPr>
        <w:rFonts w:ascii="Arial" w:hAnsi="Arial" w:cs="Arial"/>
        <w:i/>
        <w:color w:val="404040"/>
        <w:sz w:val="16"/>
        <w:szCs w:val="16"/>
      </w:rPr>
      <w:t xml:space="preserve">; </w:t>
    </w:r>
    <w:proofErr w:type="spellStart"/>
    <w:r>
      <w:rPr>
        <w:rFonts w:ascii="Arial" w:hAnsi="Arial" w:cs="Arial"/>
        <w:b/>
        <w:i/>
        <w:color w:val="404040"/>
        <w:sz w:val="16"/>
        <w:szCs w:val="16"/>
      </w:rPr>
      <w:t>Алістер</w:t>
    </w:r>
    <w:proofErr w:type="spellEnd"/>
    <w:r>
      <w:rPr>
        <w:rFonts w:ascii="Arial" w:hAnsi="Arial" w:cs="Arial"/>
        <w:b/>
        <w:i/>
        <w:color w:val="404040"/>
        <w:sz w:val="16"/>
        <w:szCs w:val="16"/>
      </w:rPr>
      <w:t xml:space="preserve"> </w:t>
    </w:r>
    <w:proofErr w:type="spellStart"/>
    <w:r>
      <w:rPr>
        <w:rFonts w:ascii="Arial" w:hAnsi="Arial" w:cs="Arial"/>
        <w:b/>
        <w:i/>
        <w:color w:val="404040"/>
        <w:sz w:val="16"/>
        <w:szCs w:val="16"/>
      </w:rPr>
      <w:t>МакБейн</w:t>
    </w:r>
    <w:proofErr w:type="spellEnd"/>
    <w:r>
      <w:rPr>
        <w:rFonts w:ascii="Arial" w:hAnsi="Arial" w:cs="Arial"/>
        <w:b/>
        <w:i/>
        <w:color w:val="404040"/>
        <w:sz w:val="16"/>
        <w:szCs w:val="16"/>
      </w:rPr>
      <w:t>,</w:t>
    </w:r>
    <w:r>
      <w:rPr>
        <w:rFonts w:ascii="Arial" w:hAnsi="Arial" w:cs="Arial"/>
        <w:i/>
        <w:color w:val="404040"/>
        <w:sz w:val="16"/>
        <w:szCs w:val="16"/>
      </w:rPr>
      <w:t xml:space="preserve"> </w:t>
    </w:r>
    <w:proofErr w:type="spellStart"/>
    <w:r>
      <w:rPr>
        <w:rFonts w:ascii="Arial" w:hAnsi="Arial" w:cs="Arial"/>
        <w:i/>
        <w:color w:val="404040"/>
        <w:sz w:val="16"/>
        <w:szCs w:val="16"/>
      </w:rPr>
      <w:t>Arawak</w:t>
    </w:r>
    <w:proofErr w:type="spellEnd"/>
    <w:r>
      <w:rPr>
        <w:rFonts w:ascii="Arial" w:hAnsi="Arial" w:cs="Arial"/>
        <w:i/>
        <w:color w:val="404040"/>
        <w:sz w:val="16"/>
        <w:szCs w:val="16"/>
      </w:rPr>
      <w:t xml:space="preserve"> </w:t>
    </w:r>
    <w:proofErr w:type="spellStart"/>
    <w:r>
      <w:rPr>
        <w:rFonts w:ascii="Arial" w:hAnsi="Arial" w:cs="Arial"/>
        <w:i/>
        <w:color w:val="404040"/>
        <w:sz w:val="16"/>
        <w:szCs w:val="16"/>
      </w:rPr>
      <w:t>Energy</w:t>
    </w:r>
    <w:proofErr w:type="spellEnd"/>
    <w:r>
      <w:rPr>
        <w:rFonts w:ascii="Arial" w:hAnsi="Arial" w:cs="Arial"/>
        <w:i/>
        <w:color w:val="404040"/>
        <w:sz w:val="16"/>
        <w:szCs w:val="16"/>
      </w:rPr>
      <w:t xml:space="preserve"> Ukraine B.V.; </w:t>
    </w:r>
    <w:r w:rsidRPr="00843624">
      <w:rPr>
        <w:rFonts w:ascii="Arial" w:hAnsi="Arial" w:cs="Arial"/>
        <w:b/>
        <w:i/>
        <w:color w:val="404040"/>
        <w:sz w:val="16"/>
        <w:szCs w:val="16"/>
      </w:rPr>
      <w:t xml:space="preserve">Євген Шевченко, </w:t>
    </w:r>
    <w:proofErr w:type="spellStart"/>
    <w:r w:rsidRPr="00843624">
      <w:rPr>
        <w:rFonts w:ascii="Arial" w:hAnsi="Arial" w:cs="Arial"/>
        <w:i/>
        <w:color w:val="404040"/>
        <w:sz w:val="16"/>
        <w:szCs w:val="16"/>
      </w:rPr>
      <w:t>Carlsberg</w:t>
    </w:r>
    <w:proofErr w:type="spellEnd"/>
    <w:r w:rsidRPr="006E325A">
      <w:rPr>
        <w:rFonts w:ascii="Arial" w:hAnsi="Arial" w:cs="Arial"/>
        <w:b/>
        <w:i/>
        <w:color w:val="404040"/>
        <w:sz w:val="16"/>
        <w:szCs w:val="16"/>
      </w:rPr>
      <w:t>.</w:t>
    </w:r>
  </w:p>
  <w:p w:rsidR="00B452B1" w:rsidRPr="00843624" w:rsidRDefault="00B452B1" w:rsidP="00B452B1">
    <w:pPr>
      <w:ind w:left="1560" w:hanging="1560"/>
      <w:jc w:val="both"/>
      <w:rPr>
        <w:rFonts w:ascii="Arial" w:hAnsi="Arial" w:cs="Arial"/>
        <w:b/>
        <w:i/>
        <w:color w:val="404040"/>
        <w:sz w:val="16"/>
        <w:szCs w:val="16"/>
      </w:rPr>
    </w:pPr>
    <w:r w:rsidRPr="006E325A">
      <w:rPr>
        <w:rFonts w:ascii="Arial" w:hAnsi="Arial" w:cs="Arial"/>
        <w:b/>
        <w:i/>
        <w:color w:val="404040"/>
        <w:sz w:val="16"/>
        <w:szCs w:val="16"/>
      </w:rPr>
      <w:t>П</w:t>
    </w:r>
    <w:r w:rsidRPr="00843624">
      <w:rPr>
        <w:rFonts w:ascii="Arial" w:hAnsi="Arial" w:cs="Arial"/>
        <w:b/>
        <w:i/>
        <w:color w:val="404040"/>
        <w:sz w:val="16"/>
        <w:szCs w:val="16"/>
      </w:rPr>
      <w:t xml:space="preserve">резидент: </w:t>
    </w:r>
    <w:r w:rsidRPr="006E325A">
      <w:rPr>
        <w:rFonts w:ascii="Arial" w:hAnsi="Arial" w:cs="Arial"/>
        <w:b/>
        <w:i/>
        <w:color w:val="404040"/>
        <w:sz w:val="16"/>
        <w:szCs w:val="16"/>
      </w:rPr>
      <w:t xml:space="preserve">          </w:t>
    </w:r>
    <w:r w:rsidRPr="00843624">
      <w:rPr>
        <w:rFonts w:ascii="Arial" w:hAnsi="Arial" w:cs="Arial"/>
        <w:b/>
        <w:i/>
        <w:color w:val="404040"/>
        <w:sz w:val="16"/>
        <w:szCs w:val="16"/>
      </w:rPr>
      <w:t xml:space="preserve"> </w:t>
    </w:r>
    <w:r>
      <w:rPr>
        <w:rFonts w:ascii="Arial" w:hAnsi="Arial" w:cs="Arial"/>
        <w:b/>
        <w:i/>
        <w:color w:val="404040"/>
        <w:sz w:val="16"/>
        <w:szCs w:val="16"/>
        <w:lang w:val="en-US"/>
      </w:rPr>
      <w:t xml:space="preserve"> </w:t>
    </w:r>
    <w:r w:rsidRPr="00843624">
      <w:rPr>
        <w:rFonts w:ascii="Arial" w:hAnsi="Arial" w:cs="Arial"/>
        <w:b/>
        <w:i/>
        <w:color w:val="404040"/>
        <w:sz w:val="16"/>
        <w:szCs w:val="16"/>
      </w:rPr>
      <w:t xml:space="preserve">Андрій </w:t>
    </w:r>
    <w:proofErr w:type="spellStart"/>
    <w:r w:rsidRPr="00843624">
      <w:rPr>
        <w:rFonts w:ascii="Arial" w:hAnsi="Arial" w:cs="Arial"/>
        <w:b/>
        <w:i/>
        <w:color w:val="404040"/>
        <w:sz w:val="16"/>
        <w:szCs w:val="16"/>
      </w:rPr>
      <w:t>Гундер</w:t>
    </w:r>
    <w:proofErr w:type="spellEnd"/>
  </w:p>
  <w:bookmarkEnd w:id="2"/>
  <w:p w:rsidR="00B452B1" w:rsidRPr="005F4AD6" w:rsidRDefault="00B452B1" w:rsidP="00590E60">
    <w:pPr>
      <w:pStyle w:val="Norm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2B1" w:rsidRDefault="00B45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23F" w:rsidRDefault="005E223F">
      <w:r>
        <w:separator/>
      </w:r>
    </w:p>
  </w:footnote>
  <w:footnote w:type="continuationSeparator" w:id="0">
    <w:p w:rsidR="005E223F" w:rsidRDefault="005E2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2B1" w:rsidRDefault="00B071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00516" o:spid="_x0000_s2052" type="#_x0000_t136" style="position:absolute;margin-left:0;margin-top:0;width:515.25pt;height:206.1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2B1" w:rsidRPr="00712510" w:rsidRDefault="00B07168" w:rsidP="00712510">
    <w:pPr>
      <w:pStyle w:val="Header"/>
      <w:rPr>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00517" o:spid="_x0000_s2053" type="#_x0000_t136" style="position:absolute;margin-left:0;margin-top:0;width:515.25pt;height:206.1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B452B1">
      <w:rPr>
        <w:noProof/>
        <w:lang w:val="en-US"/>
      </w:rPr>
      <w:drawing>
        <wp:anchor distT="0" distB="0" distL="114300" distR="114300" simplePos="0" relativeHeight="251658240" behindDoc="0" locked="0" layoutInCell="1" allowOverlap="1">
          <wp:simplePos x="0" y="0"/>
          <wp:positionH relativeFrom="column">
            <wp:posOffset>-518160</wp:posOffset>
          </wp:positionH>
          <wp:positionV relativeFrom="page">
            <wp:posOffset>157480</wp:posOffset>
          </wp:positionV>
          <wp:extent cx="1720215" cy="688340"/>
          <wp:effectExtent l="0" t="0" r="0" b="0"/>
          <wp:wrapNone/>
          <wp:docPr id="1" name="Picture 1"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t="18045" r="77191" b="27620"/>
                  <a:stretch>
                    <a:fillRect/>
                  </a:stretch>
                </pic:blipFill>
                <pic:spPr bwMode="auto">
                  <a:xfrm>
                    <a:off x="0" y="0"/>
                    <a:ext cx="172021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52B1">
      <w:rPr>
        <w:noProof/>
        <w:lang w:val="en-US"/>
      </w:rPr>
      <w:drawing>
        <wp:anchor distT="0" distB="0" distL="114300" distR="114300" simplePos="0" relativeHeight="251659264" behindDoc="0" locked="0" layoutInCell="1" allowOverlap="1">
          <wp:simplePos x="0" y="0"/>
          <wp:positionH relativeFrom="column">
            <wp:posOffset>1242060</wp:posOffset>
          </wp:positionH>
          <wp:positionV relativeFrom="page">
            <wp:posOffset>88900</wp:posOffset>
          </wp:positionV>
          <wp:extent cx="5888355" cy="939800"/>
          <wp:effectExtent l="0" t="0" r="0" b="0"/>
          <wp:wrapNone/>
          <wp:docPr id="2" name="Picture 2"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l="21925" t="18045" b="7770"/>
                  <a:stretch>
                    <a:fillRect/>
                  </a:stretch>
                </pic:blipFill>
                <pic:spPr bwMode="auto">
                  <a:xfrm>
                    <a:off x="0" y="0"/>
                    <a:ext cx="5888355" cy="939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2B1" w:rsidRDefault="00B071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100515" o:spid="_x0000_s2051" type="#_x0000_t136" style="position:absolute;margin-left:0;margin-top:0;width:515.25pt;height:206.1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91307"/>
    <w:multiLevelType w:val="hybridMultilevel"/>
    <w:tmpl w:val="2E44652C"/>
    <w:lvl w:ilvl="0" w:tplc="FCF269EE">
      <w:start w:val="3"/>
      <w:numFmt w:val="bullet"/>
      <w:lvlText w:val="-"/>
      <w:lvlJc w:val="left"/>
      <w:pPr>
        <w:ind w:left="1789" w:hanging="360"/>
      </w:pPr>
      <w:rPr>
        <w:rFonts w:ascii="Times New Roman" w:eastAsia="Calibri" w:hAnsi="Times New Roman" w:cs="Times New Roman" w:hint="default"/>
        <w:color w:val="000000"/>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15:restartNumberingAfterBreak="0">
    <w:nsid w:val="42FC6FEC"/>
    <w:multiLevelType w:val="hybridMultilevel"/>
    <w:tmpl w:val="05D4D39E"/>
    <w:lvl w:ilvl="0" w:tplc="7B7014E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007759"/>
    <w:multiLevelType w:val="hybridMultilevel"/>
    <w:tmpl w:val="B52249F8"/>
    <w:lvl w:ilvl="0" w:tplc="216223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E7"/>
    <w:rsid w:val="001B039F"/>
    <w:rsid w:val="002D500C"/>
    <w:rsid w:val="003A204F"/>
    <w:rsid w:val="004033A5"/>
    <w:rsid w:val="00406A90"/>
    <w:rsid w:val="00416A55"/>
    <w:rsid w:val="004D45CF"/>
    <w:rsid w:val="005A3F31"/>
    <w:rsid w:val="005E223F"/>
    <w:rsid w:val="006701B5"/>
    <w:rsid w:val="006C7852"/>
    <w:rsid w:val="007540D5"/>
    <w:rsid w:val="007B3D1D"/>
    <w:rsid w:val="007D0F07"/>
    <w:rsid w:val="0095379E"/>
    <w:rsid w:val="00984A00"/>
    <w:rsid w:val="009C3058"/>
    <w:rsid w:val="00A07F8A"/>
    <w:rsid w:val="00A111CA"/>
    <w:rsid w:val="00A5238C"/>
    <w:rsid w:val="00A92D5E"/>
    <w:rsid w:val="00B063A9"/>
    <w:rsid w:val="00B452B1"/>
    <w:rsid w:val="00B52327"/>
    <w:rsid w:val="00B80903"/>
    <w:rsid w:val="00BB5A9F"/>
    <w:rsid w:val="00C15EB7"/>
    <w:rsid w:val="00C84F60"/>
    <w:rsid w:val="00CC2DBC"/>
    <w:rsid w:val="00CD02C4"/>
    <w:rsid w:val="00D41E54"/>
    <w:rsid w:val="00D6144A"/>
    <w:rsid w:val="00DB57C5"/>
    <w:rsid w:val="00DD39E7"/>
    <w:rsid w:val="00E530FA"/>
    <w:rsid w:val="00EA1EE1"/>
    <w:rsid w:val="00EB0B4A"/>
    <w:rsid w:val="00EF213D"/>
    <w:rsid w:val="00F20AD4"/>
    <w:rsid w:val="00F5706A"/>
    <w:rsid w:val="00F67158"/>
    <w:rsid w:val="00F86BF8"/>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8E687B8"/>
  <w15:chartTrackingRefBased/>
  <w15:docId w15:val="{B49FFC0C-2A28-49FD-918D-7C34861B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9E7"/>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39E7"/>
    <w:pPr>
      <w:tabs>
        <w:tab w:val="center" w:pos="4677"/>
        <w:tab w:val="right" w:pos="9355"/>
      </w:tabs>
    </w:pPr>
  </w:style>
  <w:style w:type="character" w:customStyle="1" w:styleId="HeaderChar">
    <w:name w:val="Header Char"/>
    <w:basedOn w:val="DefaultParagraphFont"/>
    <w:link w:val="Header"/>
    <w:rsid w:val="00DD39E7"/>
    <w:rPr>
      <w:rFonts w:ascii="Times New Roman" w:eastAsia="Times New Roman" w:hAnsi="Times New Roman" w:cs="Times New Roman"/>
      <w:sz w:val="24"/>
      <w:szCs w:val="24"/>
      <w:lang w:val="uk-UA" w:eastAsia="uk-UA"/>
    </w:rPr>
  </w:style>
  <w:style w:type="paragraph" w:customStyle="1" w:styleId="Normal1">
    <w:name w:val="Normal1"/>
    <w:basedOn w:val="Normal"/>
    <w:rsid w:val="00DD39E7"/>
    <w:pPr>
      <w:spacing w:before="100" w:beforeAutospacing="1" w:after="100" w:afterAutospacing="1"/>
    </w:pPr>
    <w:rPr>
      <w:lang w:val="ru-RU" w:eastAsia="ru-RU"/>
    </w:rPr>
  </w:style>
  <w:style w:type="character" w:styleId="Hyperlink">
    <w:name w:val="Hyperlink"/>
    <w:uiPriority w:val="99"/>
    <w:unhideWhenUsed/>
    <w:rsid w:val="00DD39E7"/>
    <w:rPr>
      <w:color w:val="0000FF"/>
      <w:u w:val="single"/>
    </w:rPr>
  </w:style>
  <w:style w:type="paragraph" w:customStyle="1" w:styleId="rvps2">
    <w:name w:val="rvps2"/>
    <w:basedOn w:val="Normal"/>
    <w:rsid w:val="00DD39E7"/>
    <w:pPr>
      <w:spacing w:before="100" w:beforeAutospacing="1" w:after="100" w:afterAutospacing="1"/>
    </w:pPr>
  </w:style>
  <w:style w:type="paragraph" w:styleId="ListParagraph">
    <w:name w:val="List Paragraph"/>
    <w:basedOn w:val="Normal"/>
    <w:uiPriority w:val="34"/>
    <w:qFormat/>
    <w:rsid w:val="00DD39E7"/>
    <w:pPr>
      <w:ind w:left="720"/>
      <w:contextualSpacing/>
    </w:pPr>
  </w:style>
  <w:style w:type="paragraph" w:styleId="Footer">
    <w:name w:val="footer"/>
    <w:basedOn w:val="Normal"/>
    <w:link w:val="FooterChar"/>
    <w:uiPriority w:val="99"/>
    <w:unhideWhenUsed/>
    <w:rsid w:val="00B452B1"/>
    <w:pPr>
      <w:tabs>
        <w:tab w:val="center" w:pos="4986"/>
        <w:tab w:val="right" w:pos="9973"/>
      </w:tabs>
    </w:pPr>
  </w:style>
  <w:style w:type="character" w:customStyle="1" w:styleId="FooterChar">
    <w:name w:val="Footer Char"/>
    <w:basedOn w:val="DefaultParagraphFont"/>
    <w:link w:val="Footer"/>
    <w:uiPriority w:val="99"/>
    <w:rsid w:val="00B452B1"/>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26404">
      <w:bodyDiv w:val="1"/>
      <w:marLeft w:val="0"/>
      <w:marRight w:val="0"/>
      <w:marTop w:val="0"/>
      <w:marBottom w:val="0"/>
      <w:divBdr>
        <w:top w:val="none" w:sz="0" w:space="0" w:color="auto"/>
        <w:left w:val="none" w:sz="0" w:space="0" w:color="auto"/>
        <w:bottom w:val="none" w:sz="0" w:space="0" w:color="auto"/>
        <w:right w:val="none" w:sz="0" w:space="0" w:color="auto"/>
      </w:divBdr>
    </w:div>
    <w:div w:id="1098213213">
      <w:bodyDiv w:val="1"/>
      <w:marLeft w:val="0"/>
      <w:marRight w:val="0"/>
      <w:marTop w:val="0"/>
      <w:marBottom w:val="0"/>
      <w:divBdr>
        <w:top w:val="none" w:sz="0" w:space="0" w:color="auto"/>
        <w:left w:val="none" w:sz="0" w:space="0" w:color="auto"/>
        <w:bottom w:val="none" w:sz="0" w:space="0" w:color="auto"/>
        <w:right w:val="none" w:sz="0" w:space="0" w:color="auto"/>
      </w:divBdr>
    </w:div>
    <w:div w:id="1471089952">
      <w:bodyDiv w:val="1"/>
      <w:marLeft w:val="0"/>
      <w:marRight w:val="0"/>
      <w:marTop w:val="0"/>
      <w:marBottom w:val="0"/>
      <w:divBdr>
        <w:top w:val="none" w:sz="0" w:space="0" w:color="auto"/>
        <w:left w:val="none" w:sz="0" w:space="0" w:color="auto"/>
        <w:bottom w:val="none" w:sz="0" w:space="0" w:color="auto"/>
        <w:right w:val="none" w:sz="0" w:space="0" w:color="auto"/>
      </w:divBdr>
    </w:div>
    <w:div w:id="15026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evakina@chamber.u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1529E-C7A9-4E84-8A50-6D9CCD7B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1399</Words>
  <Characters>7977</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8</cp:revision>
  <dcterms:created xsi:type="dcterms:W3CDTF">2018-03-29T10:10:00Z</dcterms:created>
  <dcterms:modified xsi:type="dcterms:W3CDTF">2018-03-29T11:12:00Z</dcterms:modified>
</cp:coreProperties>
</file>