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bookmarkStart w:id="0" w:name="_GoBack"/>
      <w:bookmarkEnd w:id="0"/>
      <w:r w:rsidRPr="00F85252">
        <w:rPr>
          <w:rFonts w:ascii="Times New Roman" w:eastAsia="Times New Roman" w:hAnsi="Times New Roman" w:cs="Times New Roman"/>
          <w:b/>
          <w:bCs/>
          <w:color w:val="000000"/>
          <w:sz w:val="20"/>
          <w:szCs w:val="20"/>
          <w:lang w:val="ru-RU"/>
        </w:rPr>
        <w:t xml:space="preserve">Таблиця № 4 </w:t>
      </w:r>
      <w:r w:rsidRPr="00F85252">
        <w:rPr>
          <w:rFonts w:ascii="Times New Roman" w:eastAsia="Times New Roman" w:hAnsi="Times New Roman" w:cs="Times New Roman"/>
          <w:b/>
          <w:bCs/>
          <w:color w:val="000000"/>
          <w:sz w:val="20"/>
          <w:szCs w:val="20"/>
          <w:lang w:val="ru-RU"/>
        </w:rPr>
        <w:br/>
        <w:t>ПРОПОЗИЦІЙ та ПОПРАВОК до Закону України «Про ринок природного газу»</w:t>
      </w:r>
      <w:r w:rsidRPr="00F85252">
        <w:rPr>
          <w:rFonts w:ascii="Times New Roman" w:eastAsia="Times New Roman" w:hAnsi="Times New Roman" w:cs="Times New Roman"/>
          <w:b/>
          <w:bCs/>
          <w:color w:val="000000"/>
          <w:sz w:val="20"/>
          <w:szCs w:val="20"/>
          <w:lang w:val="ru-RU"/>
        </w:rPr>
        <w:br/>
        <w:t>та суміжних законодавчих актів</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ІНШІ ПРОПОЗИЦІЇ, </w:t>
      </w:r>
      <w:r w:rsidRPr="00F85252">
        <w:rPr>
          <w:rFonts w:ascii="Times New Roman" w:eastAsia="Times New Roman" w:hAnsi="Times New Roman" w:cs="Times New Roman"/>
          <w:b/>
          <w:bCs/>
          <w:color w:val="000000"/>
          <w:sz w:val="20"/>
          <w:szCs w:val="20"/>
          <w:lang w:val="ru-RU"/>
        </w:rPr>
        <w:br/>
        <w:t>які не обговорювались під час засідань робочої групи</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bl>
      <w:tblPr>
        <w:tblW w:w="13942" w:type="dxa"/>
        <w:tblCellMar>
          <w:top w:w="15" w:type="dxa"/>
          <w:left w:w="15" w:type="dxa"/>
          <w:bottom w:w="15" w:type="dxa"/>
          <w:right w:w="15" w:type="dxa"/>
        </w:tblCellMar>
        <w:tblLook w:val="04A0" w:firstRow="1" w:lastRow="0" w:firstColumn="1" w:lastColumn="0" w:noHBand="0" w:noVBand="1"/>
      </w:tblPr>
      <w:tblGrid>
        <w:gridCol w:w="4016"/>
        <w:gridCol w:w="4213"/>
        <w:gridCol w:w="5713"/>
      </w:tblGrid>
      <w:tr w:rsidR="00F85252" w:rsidRPr="00F85252" w:rsidTr="00F85252">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i/>
                <w:iCs/>
                <w:smallCaps/>
                <w:color w:val="000000"/>
                <w:sz w:val="16"/>
                <w:szCs w:val="16"/>
                <w:lang w:val="ru-RU"/>
              </w:rPr>
              <w:t>ЗМІСТ ПОЛОЖЕННЯ ЗАКОНУ УКРАЇНИ «ПРО РИНОК ПРИРОДНОГО ГАЗУ»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rPr>
            </w:pPr>
            <w:r w:rsidRPr="00F85252">
              <w:rPr>
                <w:rFonts w:ascii="Times New Roman" w:eastAsia="Times New Roman" w:hAnsi="Times New Roman" w:cs="Times New Roman"/>
                <w:b/>
                <w:bCs/>
                <w:i/>
                <w:iCs/>
                <w:smallCaps/>
                <w:color w:val="000000"/>
                <w:sz w:val="16"/>
                <w:szCs w:val="16"/>
              </w:rPr>
              <w:t>ПРОПОЗИЦІЇ, ЯКІ НАДІЙШЛИ</w:t>
            </w: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i/>
                <w:iCs/>
                <w:smallCaps/>
                <w:color w:val="000000"/>
                <w:sz w:val="16"/>
                <w:szCs w:val="16"/>
                <w:lang w:val="ru-RU"/>
              </w:rPr>
              <w:t>ВАШІ КОМЕНТАРІ ТА ПРОПОЗИЦІЇ</w:t>
            </w:r>
            <w:r w:rsidRPr="00F85252">
              <w:rPr>
                <w:rFonts w:ascii="Times New Roman" w:eastAsia="Times New Roman" w:hAnsi="Times New Roman" w:cs="Times New Roman"/>
                <w:b/>
                <w:bCs/>
                <w:i/>
                <w:iCs/>
                <w:smallCaps/>
                <w:color w:val="000000"/>
                <w:sz w:val="16"/>
                <w:szCs w:val="16"/>
                <w:lang w:val="ru-RU"/>
              </w:rPr>
              <w:br/>
              <w:t>(ПРОСИМО ЗАЗНАЧИТИ СУБ’ЄКТА НАДАННЯ)</w:t>
            </w:r>
          </w:p>
        </w:tc>
      </w:tr>
      <w:tr w:rsidR="00F85252" w:rsidRPr="00F85252" w:rsidTr="00F85252">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Щодо застосування інтелектуальних вузлів обліку газу</w:t>
            </w:r>
          </w:p>
        </w:tc>
      </w:tr>
      <w:tr w:rsidR="00F85252" w:rsidRPr="00F85252" w:rsidTr="00F85252">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1 Асоціації виробників та постачальників газового обладнання (АВПГО)</w:t>
            </w:r>
          </w:p>
        </w:tc>
      </w:tr>
      <w:tr w:rsidR="00F85252" w:rsidRPr="00F85252" w:rsidTr="00F85252">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до З</w:t>
            </w:r>
            <w:r w:rsidRPr="00F85252">
              <w:rPr>
                <w:rFonts w:ascii="Times New Roman" w:eastAsia="Times New Roman" w:hAnsi="Times New Roman" w:cs="Times New Roman"/>
                <w:b/>
                <w:bCs/>
                <w:i/>
                <w:iCs/>
                <w:color w:val="000000"/>
                <w:sz w:val="20"/>
                <w:szCs w:val="20"/>
                <w:lang w:val="ru-RU"/>
              </w:rPr>
              <w:t>акону України «Про ринок природного газу»</w:t>
            </w:r>
          </w:p>
        </w:tc>
      </w:tr>
      <w:tr w:rsidR="00F85252" w:rsidRPr="00F85252" w:rsidTr="00F85252">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3. Принципи функціонування ринку природного газу</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1. Ринок природного газу функціонує на засадах вільної добросовісної конкуренції, крім діяльності суб’єктів природних монополій, та за принципами: </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3. Принципи функціонування ринку природного газу.</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1. Ринок природного газу функціонує на засадах вільної добросовісної конкуренції, крім діяльності суб’єктів природних монополій, та за принципами: </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 </w:t>
            </w:r>
            <w:r w:rsidRPr="00F85252">
              <w:rPr>
                <w:rFonts w:ascii="Times New Roman" w:eastAsia="Times New Roman" w:hAnsi="Times New Roman" w:cs="Times New Roman"/>
                <w:b/>
                <w:bCs/>
                <w:color w:val="000000"/>
                <w:sz w:val="20"/>
                <w:szCs w:val="20"/>
                <w:lang w:val="ru-RU"/>
              </w:rPr>
              <w:t>забезпечення природним газом кінцевих споживачів через вузли обліку газу (в тому числі інтелектуальні), що належать операторам газотранспортної та газорозподільної систем;</w:t>
            </w: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АВПГО.</w:t>
            </w:r>
            <w:r w:rsidRPr="00F85252">
              <w:rPr>
                <w:rFonts w:ascii="Times New Roman" w:eastAsia="Times New Roman" w:hAnsi="Times New Roman" w:cs="Times New Roman"/>
                <w:color w:val="000000"/>
                <w:sz w:val="20"/>
                <w:szCs w:val="20"/>
                <w:lang w:val="ru-RU"/>
              </w:rPr>
              <w:t xml:space="preserve"> Зміна одного із принципів функціонування ринку природного газу в частині, що стосується забезпечення природним газом кінцевих споживачів через вузли обліку газу (в тому числі інтелектуальні), належність яких передати операторам газотранспортної та газорозподільної систем.</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Забезпечення загальноприйнятої світової </w:t>
            </w:r>
            <w:r w:rsidRPr="00F85252">
              <w:rPr>
                <w:rFonts w:ascii="Times New Roman" w:eastAsia="Times New Roman" w:hAnsi="Times New Roman" w:cs="Times New Roman"/>
                <w:color w:val="000000"/>
                <w:sz w:val="20"/>
                <w:szCs w:val="20"/>
              </w:rPr>
              <w:t> </w:t>
            </w:r>
            <w:r w:rsidRPr="00F85252">
              <w:rPr>
                <w:rFonts w:ascii="Times New Roman" w:eastAsia="Times New Roman" w:hAnsi="Times New Roman" w:cs="Times New Roman"/>
                <w:color w:val="000000"/>
                <w:sz w:val="20"/>
                <w:szCs w:val="20"/>
                <w:lang w:val="ru-RU"/>
              </w:rPr>
              <w:t>торгівельної практики щодо виконання принципу належності ваг (вузла обліку) у продавця (постачальника) продукції.</w:t>
            </w:r>
          </w:p>
          <w:p w:rsidR="00F85252" w:rsidRPr="00F85252" w:rsidRDefault="00F85252" w:rsidP="00F85252">
            <w:pPr>
              <w:spacing w:before="120"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За аналогічним принципом «ваги знаходяться в продавця» організований ринок електричної енергії, де лічильники електроенергії побутових споживачів належать (знаходяться на балансі) операторів енергорозподільних компаній (останні забезпечують їхню повірку і обслуговування, що в рази зменшує невмотивовані фінансові зобов’язання споживачів та мінімізує корупційні ризики в організації функціонування ринку електроенергії). Такою ж є ситуація з лічильниками комунально-побутових та промислових об’єктів енергетики.</w:t>
            </w:r>
          </w:p>
          <w:p w:rsidR="00F85252" w:rsidRPr="00F85252" w:rsidRDefault="00F85252" w:rsidP="00F85252">
            <w:pPr>
              <w:spacing w:before="120"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Виконання вимог Третього енергопакету Європейського Союзу щодо забезпечення ефективного та раціонального використання енергоресурсів шляхом його приладового обліку в кінцевого споживача та надання комплексу інформації із застосуванням інтелектуальних систем обліку.</w:t>
            </w:r>
          </w:p>
        </w:tc>
      </w:tr>
      <w:tr w:rsidR="00F85252" w:rsidRPr="00F85252" w:rsidTr="00F85252">
        <w:trPr>
          <w:trHeight w:val="42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2 Асоціації виробників та постачальників газового обладнання (АВПГО)</w:t>
            </w:r>
          </w:p>
        </w:tc>
      </w:tr>
      <w:tr w:rsidR="00F85252" w:rsidRPr="00F85252" w:rsidTr="00F85252">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4. Державне регулювання, формування та реалізація державної політики на ринку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Пункт 3.</w:t>
            </w:r>
            <w:r w:rsidRPr="00F85252">
              <w:rPr>
                <w:rFonts w:ascii="Times New Roman" w:eastAsia="Times New Roman" w:hAnsi="Times New Roman" w:cs="Times New Roman"/>
                <w:color w:val="000000"/>
                <w:sz w:val="20"/>
                <w:szCs w:val="20"/>
                <w:lang w:val="ru-RU"/>
              </w:rPr>
              <w:t xml:space="preserve"> До компетенції Регулятора на ринку природного газу належать:</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Підпункт 9)</w:t>
            </w:r>
            <w:r w:rsidRPr="00F85252">
              <w:rPr>
                <w:rFonts w:ascii="Times New Roman" w:eastAsia="Times New Roman" w:hAnsi="Times New Roman" w:cs="Times New Roman"/>
                <w:color w:val="000000"/>
                <w:sz w:val="20"/>
                <w:szCs w:val="20"/>
                <w:lang w:val="ru-RU"/>
              </w:rPr>
              <w:t xml:space="preserve"> затвердження правил розподілу потужності та врегулювання перевантажень транскордонних газопроводів як частини кодексу газотранспортної системи;</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 xml:space="preserve">Доповнити: Стаття 4. Державне регулювання, формування та реалізація </w:t>
            </w:r>
            <w:r w:rsidRPr="00F85252">
              <w:rPr>
                <w:rFonts w:ascii="Times New Roman" w:eastAsia="Times New Roman" w:hAnsi="Times New Roman" w:cs="Times New Roman"/>
                <w:b/>
                <w:bCs/>
                <w:color w:val="000000"/>
                <w:sz w:val="20"/>
                <w:szCs w:val="20"/>
                <w:lang w:val="ru-RU"/>
              </w:rPr>
              <w:lastRenderedPageBreak/>
              <w:t>державної політики на ринку природного газу</w:t>
            </w:r>
          </w:p>
          <w:p w:rsidR="00F85252" w:rsidRPr="00F85252" w:rsidRDefault="00F85252" w:rsidP="00F85252">
            <w:pPr>
              <w:spacing w:before="120"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Пункт 3. </w:t>
            </w:r>
            <w:r w:rsidRPr="00F85252">
              <w:rPr>
                <w:rFonts w:ascii="Times New Roman" w:eastAsia="Times New Roman" w:hAnsi="Times New Roman" w:cs="Times New Roman"/>
                <w:color w:val="000000"/>
                <w:sz w:val="20"/>
                <w:szCs w:val="20"/>
                <w:lang w:val="ru-RU"/>
              </w:rPr>
              <w:t>До компетенції Регулятора на ринку природного газу належать:</w:t>
            </w:r>
            <w:r w:rsidRPr="00F85252">
              <w:rPr>
                <w:rFonts w:ascii="Times New Roman" w:eastAsia="Times New Roman" w:hAnsi="Times New Roman" w:cs="Times New Roman"/>
                <w:b/>
                <w:bCs/>
                <w:color w:val="000000"/>
                <w:sz w:val="20"/>
                <w:szCs w:val="20"/>
                <w:lang w:val="ru-RU"/>
              </w:rPr>
              <w:t xml:space="preserve"> </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Підпункт 9) </w:t>
            </w:r>
            <w:r w:rsidRPr="00F85252">
              <w:rPr>
                <w:rFonts w:ascii="Times New Roman" w:eastAsia="Times New Roman" w:hAnsi="Times New Roman" w:cs="Times New Roman"/>
                <w:color w:val="000000"/>
                <w:sz w:val="20"/>
                <w:szCs w:val="20"/>
                <w:lang w:val="ru-RU"/>
              </w:rPr>
              <w:t>затвердження правил розподілу потужності та врегулювання перевантажень транскордонних газопроводів як частини кодексу газотранспортної системи,</w:t>
            </w:r>
            <w:r w:rsidRPr="00F85252">
              <w:rPr>
                <w:rFonts w:ascii="Times New Roman" w:eastAsia="Times New Roman" w:hAnsi="Times New Roman" w:cs="Times New Roman"/>
                <w:b/>
                <w:bCs/>
                <w:color w:val="000000"/>
                <w:sz w:val="20"/>
                <w:szCs w:val="20"/>
                <w:lang w:val="ru-RU"/>
              </w:rPr>
              <w:t xml:space="preserve"> впорядкування питання належності комерційних вузлів обліку природного газу операторам газотранспортної та газорозподільної систем; </w:t>
            </w: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АВПГО.</w:t>
            </w:r>
            <w:r w:rsidRPr="00F85252">
              <w:rPr>
                <w:rFonts w:ascii="Times New Roman" w:eastAsia="Times New Roman" w:hAnsi="Times New Roman" w:cs="Times New Roman"/>
                <w:color w:val="000000"/>
                <w:sz w:val="20"/>
                <w:szCs w:val="20"/>
                <w:lang w:val="ru-RU"/>
              </w:rPr>
              <w:t xml:space="preserve"> Віднесення до компетенції НКРЕКП впорядкування належності комерційних вузлів обліку природного газу операторам газотранспортної та газорозподільної систем.</w:t>
            </w:r>
          </w:p>
          <w:p w:rsidR="00F85252" w:rsidRPr="00F85252" w:rsidRDefault="00F85252" w:rsidP="00F85252">
            <w:pPr>
              <w:spacing w:before="120"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Зобов’язує Регулятора впорядкувати питання передачі існуючих комерційних вузлів обліку газу (як варіант, в господарське відання або в користування) на баланс операторів газових розподільних мереж (шляхом заключення договору згідно додатку 4 «Кодексу газорозподільних систем»), що дозволить суттєво знизити корупційні ризики та невмотивовані фінансові зобов’язання споживача при використанні приладів обліку (отримання технічних умов, виконання проектних робіт, виконання монтажних та пусконалагоджувальних робіт, введення в експлуатацію, технічне обслуговування та ремонти під час експлуатації, метрологічна повірка, модернізація та заміна на ІСО в ході реалізації базового Закону України «Про енергетичну ефективність» в контексті імплементації Директиви ЄС 2012/27/ЄС (відповідальний Держенергоефективності).</w:t>
            </w:r>
          </w:p>
        </w:tc>
      </w:tr>
      <w:tr w:rsidR="00F85252" w:rsidRPr="00F85252" w:rsidTr="00F85252">
        <w:trPr>
          <w:trHeight w:val="42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lastRenderedPageBreak/>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3 народного депутата А.В. Бабак та</w:t>
            </w:r>
            <w:r w:rsidRPr="00F85252">
              <w:rPr>
                <w:rFonts w:ascii="Times New Roman" w:eastAsia="Times New Roman" w:hAnsi="Times New Roman" w:cs="Times New Roman"/>
                <w:b/>
                <w:bCs/>
                <w:color w:val="2E75B5"/>
                <w:sz w:val="20"/>
                <w:szCs w:val="20"/>
                <w:lang w:val="ru-RU"/>
              </w:rPr>
              <w:br/>
              <w:t>Асоціації виробників та постачальників газового обладнання (АВПГО)</w:t>
            </w:r>
          </w:p>
        </w:tc>
      </w:tr>
      <w:tr w:rsidR="00F85252" w:rsidRPr="00F85252" w:rsidTr="00F85252">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Стаття 13. Права та обов’язки споживача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.Споживач має право, зокрема, на:</w:t>
            </w:r>
          </w:p>
          <w:p w:rsidR="00F85252" w:rsidRPr="00F85252" w:rsidRDefault="00F85252" w:rsidP="00F85252">
            <w:pPr>
              <w:spacing w:after="0" w:line="240" w:lineRule="auto"/>
              <w:ind w:left="-720" w:hanging="72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5) безоплатне отримання інформації про обсяги та інші показники власного споживання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Стаття 13. Права та обов’язки споживача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Споживач має право, зокрема, на: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5) безоплатне </w:t>
            </w:r>
            <w:r w:rsidRPr="00F85252">
              <w:rPr>
                <w:rFonts w:ascii="Times New Roman" w:eastAsia="Times New Roman" w:hAnsi="Times New Roman" w:cs="Times New Roman"/>
                <w:b/>
                <w:bCs/>
                <w:color w:val="000000"/>
                <w:sz w:val="20"/>
                <w:szCs w:val="20"/>
                <w:lang w:val="ru-RU"/>
              </w:rPr>
              <w:t>постійне, оперативне та з достатньою частотою</w:t>
            </w:r>
            <w:r w:rsidRPr="00F85252">
              <w:rPr>
                <w:rFonts w:ascii="Times New Roman" w:eastAsia="Times New Roman" w:hAnsi="Times New Roman" w:cs="Times New Roman"/>
                <w:color w:val="000000"/>
                <w:sz w:val="20"/>
                <w:szCs w:val="20"/>
                <w:lang w:val="ru-RU"/>
              </w:rPr>
              <w:t xml:space="preserve"> отримання інформації про обсяги та інші показники власного споживання природного газу</w:t>
            </w:r>
            <w:r w:rsidRPr="00F85252">
              <w:rPr>
                <w:rFonts w:ascii="Times New Roman" w:eastAsia="Times New Roman" w:hAnsi="Times New Roman" w:cs="Times New Roman"/>
                <w:b/>
                <w:bCs/>
                <w:color w:val="000000"/>
                <w:sz w:val="20"/>
                <w:szCs w:val="20"/>
                <w:lang w:val="ru-RU"/>
              </w:rPr>
              <w:t>, в тому числі з серверів операторів в разі застосування інтелектуальних вузлів обліку газу.</w:t>
            </w: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А.Бабак:</w:t>
            </w:r>
            <w:r w:rsidRPr="00F85252">
              <w:rPr>
                <w:rFonts w:ascii="Times New Roman" w:eastAsia="Times New Roman" w:hAnsi="Times New Roman" w:cs="Times New Roman"/>
                <w:color w:val="000000"/>
                <w:sz w:val="20"/>
                <w:szCs w:val="20"/>
                <w:lang w:val="ru-RU"/>
              </w:rPr>
              <w:t xml:space="preserve"> Забезпечує доступ споживача до інформації щодо споживання ресурсу, виконання аналізу споживання та в кінцевому результаті економного, раціонального та енергоефективного використання природного газу. Створить стимули для заощадження енергії, оскільки споживачі отримують зворотній зв'язок внаслідок інвестування в енергетичну ефективність.</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АВПГО.</w:t>
            </w:r>
            <w:r w:rsidRPr="00F85252">
              <w:rPr>
                <w:rFonts w:ascii="Times New Roman" w:eastAsia="Times New Roman" w:hAnsi="Times New Roman" w:cs="Times New Roman"/>
                <w:color w:val="000000"/>
                <w:sz w:val="20"/>
                <w:szCs w:val="20"/>
                <w:lang w:val="ru-RU"/>
              </w:rPr>
              <w:t xml:space="preserve"> Внесення до переліку прав споживачів права на безоплатне постійне, оперативне та з достатньою частотою отримання інформації про обсяги та інші показники власного споживання природного газу, в тому числі з серверів операторів у разі застосування інтелектуальних вузлів (систем) обліку </w:t>
            </w:r>
            <w:r w:rsidRPr="00F85252">
              <w:rPr>
                <w:rFonts w:ascii="Times New Roman" w:eastAsia="Times New Roman" w:hAnsi="Times New Roman" w:cs="Times New Roman"/>
                <w:color w:val="000000"/>
                <w:sz w:val="20"/>
                <w:szCs w:val="20"/>
              </w:rPr>
              <w:t> </w:t>
            </w:r>
            <w:r w:rsidRPr="00F85252">
              <w:rPr>
                <w:rFonts w:ascii="Times New Roman" w:eastAsia="Times New Roman" w:hAnsi="Times New Roman" w:cs="Times New Roman"/>
                <w:color w:val="000000"/>
                <w:sz w:val="20"/>
                <w:szCs w:val="20"/>
                <w:lang w:val="ru-RU"/>
              </w:rPr>
              <w:t>газу (далі - ІСО).</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Створить стимули та забезпечить доступ споживача до інформації щодо споживання газу, аналізу споживання та, в кінцевому результаті, ощадливого його використання, оскільки споживачі отримають зворотній зв'язок від наслідків інвестування в енергетичну ефективність.</w:t>
            </w:r>
          </w:p>
        </w:tc>
      </w:tr>
      <w:tr w:rsidR="00F85252" w:rsidRPr="00F85252" w:rsidTr="00F85252">
        <w:trPr>
          <w:trHeight w:val="42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4 Асоціації виробників та постачальників газового обладнання (АВПГО)</w:t>
            </w:r>
          </w:p>
        </w:tc>
      </w:tr>
      <w:tr w:rsidR="00F85252" w:rsidRPr="00F85252" w:rsidTr="00F85252">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18. Приладовий облік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w:t>
            </w: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color w:val="000000"/>
                <w:sz w:val="20"/>
                <w:szCs w:val="20"/>
                <w:lang w:val="ru-RU"/>
              </w:rPr>
              <w:t xml:space="preserve">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w:t>
            </w:r>
            <w:r w:rsidRPr="00F85252">
              <w:rPr>
                <w:rFonts w:ascii="Times New Roman" w:eastAsia="Times New Roman" w:hAnsi="Times New Roman" w:cs="Times New Roman"/>
                <w:color w:val="000000"/>
                <w:sz w:val="20"/>
                <w:szCs w:val="20"/>
                <w:lang w:val="ru-RU"/>
              </w:rPr>
              <w:lastRenderedPageBreak/>
              <w:t>до термінів, передбачених у частині першій статті 2 Закону України "Про забезпечення комерційного обліку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Результати вимірювань вузла обліку природного газу можуть бути використані за умови забезпечення єдності вимірювань.</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 </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18. Приладовий облік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3. Постачання природного газу споживачам здійснюється за умови наявності в </w:t>
            </w:r>
            <w:r w:rsidRPr="00F85252">
              <w:rPr>
                <w:rFonts w:ascii="Times New Roman" w:eastAsia="Times New Roman" w:hAnsi="Times New Roman" w:cs="Times New Roman"/>
                <w:b/>
                <w:bCs/>
                <w:color w:val="000000"/>
                <w:sz w:val="20"/>
                <w:szCs w:val="20"/>
                <w:lang w:val="ru-RU"/>
              </w:rPr>
              <w:t>операторів газотранспортної та газорозподільної систем</w:t>
            </w:r>
            <w:r w:rsidRPr="00F85252">
              <w:rPr>
                <w:rFonts w:ascii="Times New Roman" w:eastAsia="Times New Roman" w:hAnsi="Times New Roman" w:cs="Times New Roman"/>
                <w:color w:val="000000"/>
                <w:sz w:val="20"/>
                <w:szCs w:val="20"/>
                <w:lang w:val="ru-RU"/>
              </w:rPr>
              <w:t xml:space="preserve"> вузла обліку природного газу. Побутові споживачі у разі відсутності приладів обліку природного газу споживають </w:t>
            </w:r>
            <w:r w:rsidRPr="00F85252">
              <w:rPr>
                <w:rFonts w:ascii="Times New Roman" w:eastAsia="Times New Roman" w:hAnsi="Times New Roman" w:cs="Times New Roman"/>
                <w:color w:val="000000"/>
                <w:sz w:val="20"/>
                <w:szCs w:val="20"/>
                <w:lang w:val="ru-RU"/>
              </w:rPr>
              <w:lastRenderedPageBreak/>
              <w:t>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Результати вимірювань вузла обліку природного газу можуть бути використані за умови забезпечення єдності вимірювань.</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АВПГО.</w:t>
            </w:r>
            <w:r w:rsidRPr="00F85252">
              <w:rPr>
                <w:rFonts w:ascii="Times New Roman" w:eastAsia="Times New Roman" w:hAnsi="Times New Roman" w:cs="Times New Roman"/>
                <w:color w:val="000000"/>
                <w:sz w:val="20"/>
                <w:szCs w:val="20"/>
                <w:lang w:val="ru-RU"/>
              </w:rPr>
              <w:t xml:space="preserve"> Виконання вимог Третього енергопакету Європейського Союзу щодо забезпечення ефективного та раціонального використання енергоресурсів шляхом його приладового обліку в кінцевого споживача. Забезпечення загальноприйнятої світової торгівельної практики щодо виконання принципу належності ваг (вузла обліку) у продавця (постачальника) продукції.</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r>
      <w:tr w:rsidR="00F85252" w:rsidRPr="00F85252" w:rsidTr="00F85252">
        <w:trPr>
          <w:trHeight w:val="42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before="120" w:after="12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lastRenderedPageBreak/>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5 Асоціації виробників та постачальників газового обладнання (АВПГО)</w:t>
            </w:r>
          </w:p>
        </w:tc>
      </w:tr>
      <w:tr w:rsidR="00F85252" w:rsidRPr="00F85252" w:rsidTr="00F85252">
        <w:trPr>
          <w:trHeight w:val="1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Стаття 18. Приладовий облік природного газу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4.</w:t>
            </w: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color w:val="000000"/>
                <w:sz w:val="20"/>
                <w:szCs w:val="20"/>
                <w:lang w:val="ru-RU"/>
              </w:rPr>
              <w:t xml:space="preserve">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Центральний орган виконавчої влади, що забезпечує формування та реалізацію державної політики в нафтогазовому комплексі,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Стаття 18. Приладовий облік природного газу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4.</w:t>
            </w: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color w:val="000000"/>
                <w:sz w:val="20"/>
                <w:szCs w:val="20"/>
                <w:lang w:val="ru-RU"/>
              </w:rPr>
              <w:t xml:space="preserve">Держава </w:t>
            </w:r>
            <w:r w:rsidRPr="00F85252">
              <w:rPr>
                <w:rFonts w:ascii="Times New Roman" w:eastAsia="Times New Roman" w:hAnsi="Times New Roman" w:cs="Times New Roman"/>
                <w:b/>
                <w:bCs/>
                <w:color w:val="FF0000"/>
                <w:sz w:val="20"/>
                <w:szCs w:val="20"/>
                <w:lang w:val="ru-RU"/>
              </w:rPr>
              <w:t>гарантує</w:t>
            </w:r>
            <w:r w:rsidRPr="00F85252">
              <w:rPr>
                <w:rFonts w:ascii="Times New Roman" w:eastAsia="Times New Roman" w:hAnsi="Times New Roman" w:cs="Times New Roman"/>
                <w:b/>
                <w:bCs/>
                <w:color w:val="000000"/>
                <w:sz w:val="20"/>
                <w:szCs w:val="20"/>
                <w:lang w:val="ru-RU"/>
              </w:rPr>
              <w:t xml:space="preserve"> використання систем інтелектуального вимірювання, які сприятимуть активній участі споживачів на ринку постачання газу та </w:t>
            </w:r>
            <w:r w:rsidRPr="00F85252">
              <w:rPr>
                <w:rFonts w:ascii="Times New Roman" w:eastAsia="Times New Roman" w:hAnsi="Times New Roman" w:cs="Times New Roman"/>
                <w:color w:val="000000"/>
                <w:sz w:val="20"/>
                <w:szCs w:val="20"/>
                <w:lang w:val="ru-RU"/>
              </w:rPr>
              <w:t>забезпечують можливість споживача активно управляти власним споживанням.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Центральний орган виконавчої влади, що забезпечує формування та реалізацію державної політики в нафтогазовому комплексі </w:t>
            </w:r>
            <w:r w:rsidRPr="00F85252">
              <w:rPr>
                <w:rFonts w:ascii="Times New Roman" w:eastAsia="Times New Roman" w:hAnsi="Times New Roman" w:cs="Times New Roman"/>
                <w:b/>
                <w:bCs/>
                <w:color w:val="FF0000"/>
                <w:sz w:val="20"/>
                <w:szCs w:val="20"/>
                <w:lang w:val="ru-RU"/>
              </w:rPr>
              <w:t>проводить визначення</w:t>
            </w:r>
            <w:r w:rsidRPr="00F85252">
              <w:rPr>
                <w:rFonts w:ascii="Times New Roman" w:eastAsia="Times New Roman" w:hAnsi="Times New Roman" w:cs="Times New Roman"/>
                <w:b/>
                <w:bCs/>
                <w:color w:val="000000"/>
                <w:sz w:val="20"/>
                <w:szCs w:val="20"/>
                <w:lang w:val="ru-RU"/>
              </w:rPr>
              <w:t xml:space="preserve"> економічно обґрунтованої оцінки усіх довготривалих прибутків та витрат для ринку і для споживача та </w:t>
            </w:r>
            <w:r w:rsidRPr="00F85252">
              <w:rPr>
                <w:rFonts w:ascii="Times New Roman" w:eastAsia="Times New Roman" w:hAnsi="Times New Roman" w:cs="Times New Roman"/>
                <w:b/>
                <w:bCs/>
                <w:color w:val="FF0000"/>
                <w:sz w:val="20"/>
                <w:szCs w:val="20"/>
                <w:lang w:val="ru-RU"/>
              </w:rPr>
              <w:t>готує заходи впровадження і графіки застосування систем інтелектуального вимірювання.</w:t>
            </w: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АВПГО. </w:t>
            </w:r>
            <w:r w:rsidRPr="00F85252">
              <w:rPr>
                <w:rFonts w:ascii="Times New Roman" w:eastAsia="Times New Roman" w:hAnsi="Times New Roman" w:cs="Times New Roman"/>
                <w:color w:val="000000"/>
                <w:sz w:val="20"/>
                <w:szCs w:val="20"/>
                <w:lang w:val="ru-RU"/>
              </w:rPr>
              <w:t>Гарантування державою впровадження та використання ІСО, які сприятимуть активній участі споживачів на ринку постачання і розподілу газу та забезпечуватимуть можливість споживачів активно управляти власним споживанням.</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В умовах критичного уповільнення руху органів виконавчої влади, відповідальних в системі ЦОВВ за формування та реалізацію державної політики в ПЕК та в сфері ефективного використання паливно-енергетичних ресурсів й енергозбереження (відповідно Міненерговугілля та Мінрегіон), у напрямі якісного транспонування приписів і рекомендацій Директиви 2009/73/ЄС у вітчизняне законодавство та імплементації Директиви 2012/27/ЄС, а відтак гальмування впровадження ефективних механізмів стимулювання економічного зростання та шляхів поширення інноваційних технологічних рішень, які зможуть забезпечити державу об’єктивною інформацією щодо використання енергоресурсів та в перспективі стануть базисом для складання і управління енергетичним балансом країни, цілком логічним виглядає відсутність у вітчизняному нормативному полі терміну «інтелектуальні системи обліку».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Остання обставина спонукала законодавця до застосування в пункті 4 статті 18 Закону України «Про ринок природного газу» спеціальних правових понять, які мають багатозначний характер, а саме «новітні системи» та «апаратні засоби обліку природного газу». Зважаючи на це, законодавець у вказаній нормі додатково конкретизував визначення «апаратних засобів обліку природного газу», використання яких держава має </w:t>
            </w:r>
            <w:r w:rsidRPr="00F85252">
              <w:rPr>
                <w:rFonts w:ascii="Times New Roman" w:eastAsia="Times New Roman" w:hAnsi="Times New Roman" w:cs="Times New Roman"/>
                <w:color w:val="000000"/>
                <w:sz w:val="20"/>
                <w:szCs w:val="20"/>
                <w:lang w:val="ru-RU"/>
              </w:rPr>
              <w:lastRenderedPageBreak/>
              <w:t>гарантувати(!) (не заохочувати), та акцентував увагу саме на тих апаратних засобах, «що забезпечують можливість споживача активно управляти власним споживанням».</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Натомість, в процесі формування вторинного законодавства, внаслідок довільної інтерпретації вказаної норми з боку НКРЕКП, ця конкретизація взагалі не була врахована Регулятором і не знайшла свого відображення в Кодексі газорозподільних систем. Ба більше, це призвело до викривлення суті правової норми, викладеної в пункті 4 статті 18 Закону України «Про ринок природного газу», та подальшої артикуляції норм вторинного законодавства виключно на «дистанційному обліку» та «засобах дистанційної передачі даних». Останні апріорі не можуть використовуватися з метою, визначеною законодавцем у вказаній правовій нормі. В результаті споживачі залишилися позбавленими права та перспектив на використання апаратних засобів, що забезпечують можливість активно управляти власним споживанням (звісно, за умови обґрунтованості з економічної точки зору і рентабельності впровадження таких засобів). В свою чергу, суб’єкти господарювання, що провадять діяльність в сферах енергетики та комунальних послуг і мають монопольне становище на ринку, отримали додатковий інструмент дискримінаційного впливу на споживачів, позаяк впровадження «засобів дистанційної передачі даних» здійснюється ними за рахунок споживачів (останні є власниками вузлів обліку газу). До того ж, введення цієї норми в Кодекс газорозподільних систем дозволила операторам систем газорозподілу оптимізувати видатки на операційну діяльність (наприклад, шляхом скорочення штату контролерів), що взагалі не співставно з цілями та рівнем завдань, визначених директивами 2009/73/ЄС та 2012/27/ЄС.</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Вкрай важливим є той факт, що обмеженість технологічних функцій засобів дистанційної передачі даних є очевидною у порівнянні з функціональним оснащенням та технологічними можливостями інтелектуальних систем обліку. З огляду на це, слід враховувати, що оснащення на цьому етапі лічильників газу засобами дистанційної передачі даних потребуватиме подальших значних фінансових капіталовкладень у разі переходу до виконання завдань вищого рівня, а саме впровадження інтелектуальних систем обліку. Про це свідчить світовий досвід та рекомендації директивних документів ЄС та Енергетичного Співтовариства.</w:t>
            </w:r>
          </w:p>
        </w:tc>
      </w:tr>
      <w:tr w:rsidR="00F85252" w:rsidRPr="00F85252" w:rsidTr="00F85252">
        <w:trPr>
          <w:trHeight w:val="52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lastRenderedPageBreak/>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6</w:t>
            </w:r>
            <w:r w:rsidRPr="00F85252">
              <w:rPr>
                <w:rFonts w:ascii="Times New Roman" w:eastAsia="Times New Roman" w:hAnsi="Times New Roman" w:cs="Times New Roman"/>
                <w:b/>
                <w:bCs/>
                <w:color w:val="2E75B5"/>
                <w:sz w:val="20"/>
                <w:szCs w:val="20"/>
                <w:lang w:val="ru-RU"/>
              </w:rPr>
              <w:br/>
              <w:t>народного депутата А.В. Бабак</w:t>
            </w:r>
          </w:p>
        </w:tc>
      </w:tr>
      <w:tr w:rsidR="00F85252" w:rsidRPr="00F85252" w:rsidTr="00F8525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18. Приладовий облік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hd w:val="clear" w:color="auto" w:fill="FFFFFF"/>
              <w:spacing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4. Держава заохочує</w:t>
            </w:r>
            <w:r w:rsidRPr="00F85252">
              <w:rPr>
                <w:rFonts w:ascii="Times New Roman" w:eastAsia="Times New Roman" w:hAnsi="Times New Roman" w:cs="Times New Roman"/>
                <w:b/>
                <w:bCs/>
                <w:color w:val="000000"/>
                <w:sz w:val="20"/>
                <w:szCs w:val="20"/>
                <w:lang w:val="ru-RU"/>
              </w:rPr>
              <w:t xml:space="preserve"> впровадження новітніх систем, у тому числі апаратних засобів, обліку природного газу, зокрема тих, що</w:t>
            </w:r>
            <w:r w:rsidRPr="00F85252">
              <w:rPr>
                <w:rFonts w:ascii="Times New Roman" w:eastAsia="Times New Roman" w:hAnsi="Times New Roman" w:cs="Times New Roman"/>
                <w:color w:val="000000"/>
                <w:sz w:val="20"/>
                <w:szCs w:val="20"/>
                <w:lang w:val="ru-RU"/>
              </w:rPr>
              <w:t xml:space="preserve"> забезпечують можливість споживача активно управляти власним споживанням.</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Центральний орган виконавчої влади, що забезпечує формування та реалізацію державної політики в нафтогазовому комплексі, </w:t>
            </w:r>
            <w:r w:rsidRPr="00F85252">
              <w:rPr>
                <w:rFonts w:ascii="Times New Roman" w:eastAsia="Times New Roman" w:hAnsi="Times New Roman" w:cs="Times New Roman"/>
                <w:b/>
                <w:bCs/>
                <w:color w:val="000000"/>
                <w:sz w:val="20"/>
                <w:szCs w:val="20"/>
                <w:lang w:val="ru-RU"/>
              </w:rPr>
              <w:t>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18. Приладовий облік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 xml:space="preserve">4. Держава </w:t>
            </w:r>
            <w:r w:rsidRPr="00F85252">
              <w:rPr>
                <w:rFonts w:ascii="Times New Roman" w:eastAsia="Times New Roman" w:hAnsi="Times New Roman" w:cs="Times New Roman"/>
                <w:color w:val="FF0000"/>
                <w:sz w:val="20"/>
                <w:szCs w:val="20"/>
                <w:lang w:val="ru-RU"/>
              </w:rPr>
              <w:t>заохочує</w:t>
            </w:r>
            <w:r w:rsidRPr="00F85252">
              <w:rPr>
                <w:rFonts w:ascii="Times New Roman" w:eastAsia="Times New Roman" w:hAnsi="Times New Roman" w:cs="Times New Roman"/>
                <w:color w:val="000000"/>
                <w:sz w:val="20"/>
                <w:szCs w:val="20"/>
                <w:lang w:val="ru-RU"/>
              </w:rPr>
              <w:t xml:space="preserve"> </w:t>
            </w:r>
            <w:r w:rsidRPr="00F85252">
              <w:rPr>
                <w:rFonts w:ascii="Times New Roman" w:eastAsia="Times New Roman" w:hAnsi="Times New Roman" w:cs="Times New Roman"/>
                <w:b/>
                <w:bCs/>
                <w:color w:val="000000"/>
                <w:sz w:val="20"/>
                <w:szCs w:val="20"/>
                <w:lang w:val="ru-RU"/>
              </w:rPr>
              <w:t xml:space="preserve">використання систем інтелектуального вимірювання, які сприятимуть активній участі споживачів на ринку постачання газу та </w:t>
            </w:r>
            <w:r w:rsidRPr="00F85252">
              <w:rPr>
                <w:rFonts w:ascii="Times New Roman" w:eastAsia="Times New Roman" w:hAnsi="Times New Roman" w:cs="Times New Roman"/>
                <w:color w:val="000000"/>
                <w:sz w:val="20"/>
                <w:szCs w:val="20"/>
                <w:lang w:val="ru-RU"/>
              </w:rPr>
              <w:t>забезпечують можливість споживача активно управляти власним споживанням</w:t>
            </w:r>
            <w:r w:rsidRPr="00F85252">
              <w:rPr>
                <w:rFonts w:ascii="Times New Roman" w:eastAsia="Times New Roman" w:hAnsi="Times New Roman" w:cs="Times New Roman"/>
                <w:b/>
                <w:bCs/>
                <w:color w:val="000000"/>
                <w:sz w:val="20"/>
                <w:szCs w:val="20"/>
                <w:lang w:val="ru-RU"/>
              </w:rPr>
              <w:t>.</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Центральний орган виконавчої влади, що забезпечує формування та реалізацію державної політики в нафтогазовому комплексі </w:t>
            </w:r>
            <w:r w:rsidRPr="00F85252">
              <w:rPr>
                <w:rFonts w:ascii="Times New Roman" w:eastAsia="Times New Roman" w:hAnsi="Times New Roman" w:cs="Times New Roman"/>
                <w:b/>
                <w:bCs/>
                <w:color w:val="FF0000"/>
                <w:sz w:val="20"/>
                <w:szCs w:val="20"/>
                <w:lang w:val="ru-RU"/>
              </w:rPr>
              <w:t>координує здійснення</w:t>
            </w:r>
            <w:r w:rsidRPr="00F85252">
              <w:rPr>
                <w:rFonts w:ascii="Times New Roman" w:eastAsia="Times New Roman" w:hAnsi="Times New Roman" w:cs="Times New Roman"/>
                <w:b/>
                <w:bCs/>
                <w:color w:val="000000"/>
                <w:sz w:val="20"/>
                <w:szCs w:val="20"/>
                <w:lang w:val="ru-RU"/>
              </w:rPr>
              <w:t xml:space="preserve"> економічно обґрунтованої оцінки усіх довготривалих прибутків та витрат для ринку і для споживача </w:t>
            </w:r>
            <w:r w:rsidRPr="00F85252">
              <w:rPr>
                <w:rFonts w:ascii="Times New Roman" w:eastAsia="Times New Roman" w:hAnsi="Times New Roman" w:cs="Times New Roman"/>
                <w:b/>
                <w:bCs/>
                <w:color w:val="FF0000"/>
                <w:sz w:val="20"/>
                <w:szCs w:val="20"/>
                <w:lang w:val="ru-RU"/>
              </w:rPr>
              <w:t>або економічно обґрунтованого і рентабельного методу інтелектуального вимірювання та строку, за який вимірювальні системи можуть бути розповсюджені.</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На підставі результатів такої оцінки центральний орган виконавчої влади, що забезпечує формування та реалізацію державної політики в нафтогазовому комплексі, готує заходи впровадження і графіки застосування систем інтелектуального вимірювання, а також визначає </w:t>
            </w:r>
            <w:r w:rsidRPr="00F85252">
              <w:rPr>
                <w:rFonts w:ascii="Times New Roman" w:eastAsia="Times New Roman" w:hAnsi="Times New Roman" w:cs="Times New Roman"/>
                <w:b/>
                <w:bCs/>
                <w:color w:val="FF0000"/>
                <w:sz w:val="20"/>
                <w:szCs w:val="20"/>
                <w:lang w:val="ru-RU"/>
              </w:rPr>
              <w:t xml:space="preserve">формат для даних про споживання природного газу та процедуру отримання доступу до них з боку постачальників та споживачів.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rPr>
                <w:rFonts w:ascii="Times New Roman" w:eastAsia="Times New Roman" w:hAnsi="Times New Roman" w:cs="Times New Roman"/>
                <w:sz w:val="24"/>
                <w:szCs w:val="24"/>
                <w:lang w:val="ru-RU"/>
              </w:rPr>
            </w:pPr>
          </w:p>
        </w:tc>
      </w:tr>
      <w:tr w:rsidR="00F85252" w:rsidRPr="00F85252" w:rsidTr="00F85252">
        <w:trPr>
          <w:trHeight w:val="60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7</w:t>
            </w:r>
          </w:p>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народного депутата України А.В. Бабак</w:t>
            </w:r>
          </w:p>
        </w:tc>
      </w:tr>
      <w:tr w:rsidR="00F85252" w:rsidRPr="00F85252" w:rsidTr="00F85252">
        <w:trPr>
          <w:trHeight w:val="600"/>
        </w:trPr>
        <w:tc>
          <w:tcPr>
            <w:tcW w:w="139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до Закону України «Про забезпечення комерційного обліку природного газу»</w:t>
            </w:r>
          </w:p>
        </w:tc>
      </w:tr>
      <w:tr w:rsidR="00F85252" w:rsidRPr="00F85252" w:rsidTr="00F8525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1. Визначення термінів.</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shd w:val="clear" w:color="auto" w:fill="FFFFFF"/>
                <w:lang w:val="ru-RU"/>
              </w:rPr>
              <w:t>1. У цьому Законі наведені нижче терміни вживаються в такому значенні:</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hd w:val="clear" w:color="auto" w:fill="FFFFFF"/>
              <w:spacing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лічильник газу - засіб вимірювальної техніки, який використовується для вимірювання, запам'ятовування та відображення об'єму газу, що проходить через нього;</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lastRenderedPageBreak/>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4)</w:t>
            </w:r>
            <w:r w:rsidRPr="00F85252">
              <w:rPr>
                <w:rFonts w:ascii="Times New Roman" w:eastAsia="Times New Roman" w:hAnsi="Times New Roman" w:cs="Times New Roman"/>
                <w:color w:val="000000"/>
                <w:sz w:val="20"/>
                <w:szCs w:val="20"/>
                <w:lang w:val="ru-RU"/>
              </w:rPr>
              <w:t xml:space="preserve"> споживачі природного газу - фізичні особи (населення), фізичні особи - підприємці та юридичні особи, які відповідно до договору користуються послугами з газопостачання та використовують природний газ для приготування їжі, опалення, підігріву води, а також як паливо або сировину.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1. Визначення термінів</w:t>
            </w: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shd w:val="clear" w:color="auto" w:fill="FFFFFF"/>
                <w:lang w:val="ru-RU"/>
              </w:rPr>
              <w:t>1. У цьому Законі наведені нижче терміни вживаються в такому значенні:</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hd w:val="clear" w:color="auto" w:fill="FFFFFF"/>
              <w:spacing w:after="12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лічильник газу - засіб вимірювальної техніки, який використовується для вимірювання, запам'ятовування та відображення об'єму газу, що проходить через нього;</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4) «інтелектуальний» вузол обліку природного газу - електронна система, що може вимірювати споживання газу, надаючи більший обсяг інформації, ніж традиційний лічильник, та передавати й </w:t>
            </w:r>
            <w:r w:rsidRPr="00F85252">
              <w:rPr>
                <w:rFonts w:ascii="Times New Roman" w:eastAsia="Times New Roman" w:hAnsi="Times New Roman" w:cs="Times New Roman"/>
                <w:b/>
                <w:bCs/>
                <w:color w:val="000000"/>
                <w:sz w:val="20"/>
                <w:szCs w:val="20"/>
                <w:lang w:val="ru-RU"/>
              </w:rPr>
              <w:lastRenderedPageBreak/>
              <w:t>приймати дані за допомогою певної форми електронного зв’язку;</w:t>
            </w: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5)</w:t>
            </w:r>
            <w:r w:rsidRPr="00F85252">
              <w:rPr>
                <w:rFonts w:ascii="Times New Roman" w:eastAsia="Times New Roman" w:hAnsi="Times New Roman" w:cs="Times New Roman"/>
                <w:color w:val="000000"/>
                <w:sz w:val="20"/>
                <w:szCs w:val="20"/>
                <w:lang w:val="ru-RU"/>
              </w:rPr>
              <w:t xml:space="preserve"> споживачі природного газу - фізичні особи (населення), фізичні особи - підприємці та юридичні особи, які відповідно до договору користуються послугами з газопостачання та використовують природний газ для приготування їжі, опалення, підігріву води, а також як паливо або сировину.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57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Забезпечення оперативного відслідковування споживання газу та аналіз споживання з метою його ефективного використання відповідно до вимог Директиви 2009/73/ЄС про спільні правила внутрішнього ринку природного газу (глава 5 ст.24 п.4) та Директиви 2012/27</w:t>
            </w:r>
            <w:r w:rsidRPr="00F85252">
              <w:rPr>
                <w:rFonts w:ascii="Times New Roman" w:eastAsia="Times New Roman" w:hAnsi="Times New Roman" w:cs="Times New Roman"/>
                <w:color w:val="000000"/>
                <w:sz w:val="20"/>
                <w:szCs w:val="20"/>
              </w:rPr>
              <w:t>EU</w:t>
            </w:r>
            <w:r w:rsidRPr="00F85252">
              <w:rPr>
                <w:rFonts w:ascii="Times New Roman" w:eastAsia="Times New Roman" w:hAnsi="Times New Roman" w:cs="Times New Roman"/>
                <w:color w:val="000000"/>
                <w:sz w:val="20"/>
                <w:szCs w:val="20"/>
                <w:lang w:val="ru-RU"/>
              </w:rPr>
              <w:t xml:space="preserve"> про енергоефективність (глава 1 ст.2 п.28).</w:t>
            </w:r>
          </w:p>
        </w:tc>
      </w:tr>
    </w:tbl>
    <w:p w:rsidR="00F85252" w:rsidRPr="00F85252" w:rsidRDefault="00F85252" w:rsidP="00F85252">
      <w:pPr>
        <w:spacing w:after="0" w:line="240" w:lineRule="auto"/>
        <w:rPr>
          <w:rFonts w:ascii="Times New Roman" w:eastAsia="Times New Roman" w:hAnsi="Times New Roman" w:cs="Times New Roman"/>
          <w:sz w:val="24"/>
          <w:szCs w:val="24"/>
          <w:lang w:val="ru-RU"/>
        </w:rPr>
      </w:pPr>
    </w:p>
    <w:tbl>
      <w:tblPr>
        <w:tblW w:w="13945" w:type="dxa"/>
        <w:tblCellMar>
          <w:top w:w="15" w:type="dxa"/>
          <w:left w:w="15" w:type="dxa"/>
          <w:bottom w:w="15" w:type="dxa"/>
          <w:right w:w="15" w:type="dxa"/>
        </w:tblCellMar>
        <w:tblLook w:val="04A0" w:firstRow="1" w:lastRow="0" w:firstColumn="1" w:lastColumn="0" w:noHBand="0" w:noVBand="1"/>
      </w:tblPr>
      <w:tblGrid>
        <w:gridCol w:w="3978"/>
        <w:gridCol w:w="4549"/>
        <w:gridCol w:w="5418"/>
      </w:tblGrid>
      <w:tr w:rsidR="00F85252" w:rsidRPr="00F85252" w:rsidTr="00F85252">
        <w:trPr>
          <w:trHeight w:val="820"/>
        </w:trPr>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8</w:t>
            </w:r>
          </w:p>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народного депутата України А.В. Бабак</w:t>
            </w:r>
            <w:r w:rsidRPr="00F85252">
              <w:rPr>
                <w:rFonts w:ascii="Times New Roman" w:eastAsia="Times New Roman" w:hAnsi="Times New Roman" w:cs="Times New Roman"/>
                <w:b/>
                <w:bCs/>
                <w:color w:val="2E75B5"/>
                <w:sz w:val="20"/>
                <w:szCs w:val="20"/>
                <w:lang w:val="ru-RU"/>
              </w:rPr>
              <w:br/>
              <w:t xml:space="preserve">щодо надання НКРЕКП повноважень із встановлення граничних рівнів </w:t>
            </w:r>
            <w:r w:rsidRPr="00F85252">
              <w:rPr>
                <w:rFonts w:ascii="Times New Roman" w:eastAsia="Times New Roman" w:hAnsi="Times New Roman" w:cs="Times New Roman"/>
                <w:b/>
                <w:bCs/>
                <w:color w:val="2E75B5"/>
                <w:sz w:val="20"/>
                <w:szCs w:val="20"/>
                <w:lang w:val="ru-RU"/>
              </w:rPr>
              <w:br/>
              <w:t>вартості робіт та порядку здійснення технічного обслуговування для операторів ГРС</w:t>
            </w:r>
          </w:p>
        </w:tc>
      </w:tr>
      <w:tr w:rsidR="00F85252" w:rsidRPr="00F85252" w:rsidTr="00F85252">
        <w:trPr>
          <w:trHeight w:val="420"/>
        </w:trPr>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до Закону України «Про ринок природного газу»</w:t>
            </w:r>
          </w:p>
        </w:tc>
      </w:tr>
      <w:tr w:rsidR="00F85252" w:rsidRPr="00F85252" w:rsidTr="00F852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before="100"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4. Державне регулювання, формування та реалізація державної політики на ринку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До компетенції Регулятора на ринку природного газу належать:</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6" w:anchor="n12" w:history="1">
              <w:r w:rsidRPr="00F85252">
                <w:rPr>
                  <w:rFonts w:ascii="Times New Roman" w:eastAsia="Times New Roman" w:hAnsi="Times New Roman" w:cs="Times New Roman"/>
                  <w:color w:val="000000"/>
                  <w:sz w:val="20"/>
                  <w:szCs w:val="20"/>
                  <w:u w:val="single"/>
                  <w:lang w:val="ru-RU"/>
                </w:rPr>
                <w:t>визначення тарифів на послуги розподілу</w:t>
              </w:r>
            </w:hyperlink>
            <w:r w:rsidRPr="00F85252">
              <w:rPr>
                <w:rFonts w:ascii="Times New Roman" w:eastAsia="Times New Roman" w:hAnsi="Times New Roman" w:cs="Times New Roman"/>
                <w:color w:val="000000"/>
                <w:sz w:val="20"/>
                <w:szCs w:val="20"/>
                <w:lang w:val="ru-RU"/>
              </w:rPr>
              <w:t xml:space="preserve">, </w:t>
            </w:r>
            <w:hyperlink r:id="rId7" w:anchor="n12" w:history="1">
              <w:r w:rsidRPr="00F85252">
                <w:rPr>
                  <w:rFonts w:ascii="Times New Roman" w:eastAsia="Times New Roman" w:hAnsi="Times New Roman" w:cs="Times New Roman"/>
                  <w:color w:val="000000"/>
                  <w:sz w:val="20"/>
                  <w:szCs w:val="20"/>
                  <w:u w:val="single"/>
                  <w:lang w:val="ru-RU"/>
                </w:rPr>
                <w:t>зберігання (закачування, відбору) природного газу щодо газосховищ, до яких застосовується режим регульованого доступу</w:t>
              </w:r>
            </w:hyperlink>
            <w:r w:rsidRPr="00F85252">
              <w:rPr>
                <w:rFonts w:ascii="Times New Roman" w:eastAsia="Times New Roman" w:hAnsi="Times New Roman" w:cs="Times New Roman"/>
                <w:color w:val="000000"/>
                <w:sz w:val="20"/>
                <w:szCs w:val="20"/>
                <w:lang w:val="ru-RU"/>
              </w:rPr>
              <w:t xml:space="preserve"> відповідно до </w:t>
            </w:r>
            <w:hyperlink r:id="rId8" w:anchor="n703" w:history="1">
              <w:r w:rsidRPr="00F85252">
                <w:rPr>
                  <w:rFonts w:ascii="Times New Roman" w:eastAsia="Times New Roman" w:hAnsi="Times New Roman" w:cs="Times New Roman"/>
                  <w:color w:val="000000"/>
                  <w:sz w:val="20"/>
                  <w:szCs w:val="20"/>
                  <w:u w:val="single"/>
                  <w:lang w:val="ru-RU"/>
                </w:rPr>
                <w:t>статті 48</w:t>
              </w:r>
            </w:hyperlink>
            <w:r w:rsidRPr="00F85252">
              <w:rPr>
                <w:rFonts w:ascii="Times New Roman" w:eastAsia="Times New Roman" w:hAnsi="Times New Roman" w:cs="Times New Roman"/>
                <w:color w:val="000000"/>
                <w:sz w:val="20"/>
                <w:szCs w:val="20"/>
                <w:lang w:val="ru-RU"/>
              </w:rPr>
              <w:t xml:space="preserve"> цього Закону, на послуги установки </w:t>
            </w:r>
            <w:r w:rsidRPr="00F85252">
              <w:rPr>
                <w:rFonts w:ascii="Times New Roman" w:eastAsia="Times New Roman" w:hAnsi="Times New Roman" w:cs="Times New Roman"/>
                <w:color w:val="000000"/>
                <w:sz w:val="20"/>
                <w:szCs w:val="20"/>
              </w:rPr>
              <w:t>LNG</w:t>
            </w:r>
            <w:r w:rsidRPr="00F85252">
              <w:rPr>
                <w:rFonts w:ascii="Times New Roman" w:eastAsia="Times New Roman" w:hAnsi="Times New Roman" w:cs="Times New Roman"/>
                <w:color w:val="000000"/>
                <w:sz w:val="20"/>
                <w:szCs w:val="20"/>
                <w:lang w:val="ru-RU"/>
              </w:rPr>
              <w:t xml:space="preserve"> та встановлення тарифів, які повинні забезпечити необхідні інвестиції в газотранспортні та газорозподільні системи, газосховища, а також установку </w:t>
            </w:r>
            <w:r w:rsidRPr="00F85252">
              <w:rPr>
                <w:rFonts w:ascii="Times New Roman" w:eastAsia="Times New Roman" w:hAnsi="Times New Roman" w:cs="Times New Roman"/>
                <w:color w:val="000000"/>
                <w:sz w:val="20"/>
                <w:szCs w:val="20"/>
              </w:rPr>
              <w:t>LNG</w:t>
            </w:r>
            <w:r w:rsidRPr="00F85252">
              <w:rPr>
                <w:rFonts w:ascii="Times New Roman" w:eastAsia="Times New Roman" w:hAnsi="Times New Roman" w:cs="Times New Roman"/>
                <w:color w:val="000000"/>
                <w:sz w:val="20"/>
                <w:szCs w:val="20"/>
                <w:lang w:val="ru-RU"/>
              </w:rPr>
              <w:t>;</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br/>
            </w:r>
            <w:r w:rsidRPr="00F85252">
              <w:rPr>
                <w:rFonts w:ascii="Times New Roman" w:eastAsia="Times New Roman" w:hAnsi="Times New Roman" w:cs="Times New Roman"/>
                <w:b/>
                <w:bCs/>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Відсунті</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4)</w:t>
            </w:r>
            <w:r w:rsidRPr="00F85252">
              <w:rPr>
                <w:rFonts w:ascii="Times New Roman" w:eastAsia="Times New Roman" w:hAnsi="Times New Roman" w:cs="Times New Roman"/>
                <w:color w:val="000000"/>
                <w:sz w:val="20"/>
                <w:szCs w:val="20"/>
                <w:lang w:val="ru-RU"/>
              </w:rPr>
              <w:t xml:space="preserve"> встановлення плати за приєднання до газотранспортних і газорозподільних систем згідно із затвердженою Регулятором </w:t>
            </w:r>
            <w:hyperlink r:id="rId9" w:anchor="n14" w:history="1">
              <w:r w:rsidRPr="00F85252">
                <w:rPr>
                  <w:rFonts w:ascii="Times New Roman" w:eastAsia="Times New Roman" w:hAnsi="Times New Roman" w:cs="Times New Roman"/>
                  <w:color w:val="000000"/>
                  <w:sz w:val="20"/>
                  <w:szCs w:val="20"/>
                  <w:u w:val="single"/>
                  <w:lang w:val="ru-RU"/>
                </w:rPr>
                <w:t>методологією</w:t>
              </w:r>
            </w:hyperlink>
            <w:r w:rsidRPr="00F85252">
              <w:rPr>
                <w:rFonts w:ascii="Times New Roman" w:eastAsia="Times New Roman" w:hAnsi="Times New Roman" w:cs="Times New Roman"/>
                <w:color w:val="000000"/>
                <w:sz w:val="20"/>
                <w:szCs w:val="20"/>
                <w:lang w:val="ru-RU"/>
              </w:rPr>
              <w:t>;</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5)</w:t>
            </w:r>
            <w:r w:rsidRPr="00F85252">
              <w:rPr>
                <w:rFonts w:ascii="Times New Roman" w:eastAsia="Times New Roman" w:hAnsi="Times New Roman" w:cs="Times New Roman"/>
                <w:color w:val="000000"/>
                <w:sz w:val="20"/>
                <w:szCs w:val="20"/>
                <w:lang w:val="ru-RU"/>
              </w:rPr>
              <w:t xml:space="preserve">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10" w:anchor="n347" w:history="1">
              <w:r w:rsidRPr="00F85252">
                <w:rPr>
                  <w:rFonts w:ascii="Times New Roman" w:eastAsia="Times New Roman" w:hAnsi="Times New Roman" w:cs="Times New Roman"/>
                  <w:color w:val="000000"/>
                  <w:sz w:val="20"/>
                  <w:szCs w:val="20"/>
                  <w:u w:val="single"/>
                  <w:lang w:val="ru-RU"/>
                </w:rPr>
                <w:t>статті 15</w:t>
              </w:r>
            </w:hyperlink>
            <w:r w:rsidRPr="00F85252">
              <w:rPr>
                <w:rFonts w:ascii="Times New Roman" w:eastAsia="Times New Roman" w:hAnsi="Times New Roman" w:cs="Times New Roman"/>
                <w:color w:val="000000"/>
                <w:sz w:val="20"/>
                <w:szCs w:val="20"/>
                <w:lang w:val="ru-RU"/>
              </w:rPr>
              <w:t>цього Закону;</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rPr>
            </w:pPr>
            <w:r w:rsidRPr="00F85252">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before="100"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4. Державне регулювання, формування та реалізація державної політики на ринку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До компетенції Регулятора на ринку природного газу належать:</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11" w:anchor="n12" w:history="1">
              <w:r w:rsidRPr="00F85252">
                <w:rPr>
                  <w:rFonts w:ascii="Times New Roman" w:eastAsia="Times New Roman" w:hAnsi="Times New Roman" w:cs="Times New Roman"/>
                  <w:color w:val="000000"/>
                  <w:sz w:val="20"/>
                  <w:szCs w:val="20"/>
                  <w:u w:val="single"/>
                  <w:lang w:val="ru-RU"/>
                </w:rPr>
                <w:t>визначення тарифів на послуги розподілу</w:t>
              </w:r>
            </w:hyperlink>
            <w:r w:rsidRPr="00F85252">
              <w:rPr>
                <w:rFonts w:ascii="Times New Roman" w:eastAsia="Times New Roman" w:hAnsi="Times New Roman" w:cs="Times New Roman"/>
                <w:color w:val="000000"/>
                <w:sz w:val="20"/>
                <w:szCs w:val="20"/>
                <w:lang w:val="ru-RU"/>
              </w:rPr>
              <w:t xml:space="preserve">, </w:t>
            </w:r>
            <w:hyperlink r:id="rId12" w:anchor="n12" w:history="1">
              <w:r w:rsidRPr="00F85252">
                <w:rPr>
                  <w:rFonts w:ascii="Times New Roman" w:eastAsia="Times New Roman" w:hAnsi="Times New Roman" w:cs="Times New Roman"/>
                  <w:color w:val="000000"/>
                  <w:sz w:val="20"/>
                  <w:szCs w:val="20"/>
                  <w:u w:val="single"/>
                  <w:lang w:val="ru-RU"/>
                </w:rPr>
                <w:t>зберігання (закачування, відбору) природного газу щодо газосховищ, до яких застосовується режим регульованого доступу</w:t>
              </w:r>
            </w:hyperlink>
            <w:r w:rsidRPr="00F85252">
              <w:rPr>
                <w:rFonts w:ascii="Times New Roman" w:eastAsia="Times New Roman" w:hAnsi="Times New Roman" w:cs="Times New Roman"/>
                <w:color w:val="000000"/>
                <w:sz w:val="20"/>
                <w:szCs w:val="20"/>
                <w:lang w:val="ru-RU"/>
              </w:rPr>
              <w:t xml:space="preserve"> відповідно до </w:t>
            </w:r>
            <w:hyperlink r:id="rId13" w:anchor="n703" w:history="1">
              <w:r w:rsidRPr="00F85252">
                <w:rPr>
                  <w:rFonts w:ascii="Times New Roman" w:eastAsia="Times New Roman" w:hAnsi="Times New Roman" w:cs="Times New Roman"/>
                  <w:color w:val="000000"/>
                  <w:sz w:val="20"/>
                  <w:szCs w:val="20"/>
                  <w:u w:val="single"/>
                  <w:lang w:val="ru-RU"/>
                </w:rPr>
                <w:t>статті 48</w:t>
              </w:r>
            </w:hyperlink>
            <w:r w:rsidRPr="00F85252">
              <w:rPr>
                <w:rFonts w:ascii="Times New Roman" w:eastAsia="Times New Roman" w:hAnsi="Times New Roman" w:cs="Times New Roman"/>
                <w:color w:val="000000"/>
                <w:sz w:val="20"/>
                <w:szCs w:val="20"/>
                <w:lang w:val="ru-RU"/>
              </w:rPr>
              <w:t xml:space="preserve"> цього Закону, на послуги установки </w:t>
            </w:r>
            <w:r w:rsidRPr="00F85252">
              <w:rPr>
                <w:rFonts w:ascii="Times New Roman" w:eastAsia="Times New Roman" w:hAnsi="Times New Roman" w:cs="Times New Roman"/>
                <w:color w:val="000000"/>
                <w:sz w:val="20"/>
                <w:szCs w:val="20"/>
              </w:rPr>
              <w:t>LNG</w:t>
            </w:r>
            <w:r w:rsidRPr="00F85252">
              <w:rPr>
                <w:rFonts w:ascii="Times New Roman" w:eastAsia="Times New Roman" w:hAnsi="Times New Roman" w:cs="Times New Roman"/>
                <w:color w:val="000000"/>
                <w:sz w:val="20"/>
                <w:szCs w:val="20"/>
                <w:lang w:val="ru-RU"/>
              </w:rPr>
              <w:t xml:space="preserve"> та встановлення тарифів, які повинні забезпечити необхідні інвестиції в газотранспортні та газорозподільні системи, газосховища, а також установку </w:t>
            </w:r>
            <w:r w:rsidRPr="00F85252">
              <w:rPr>
                <w:rFonts w:ascii="Times New Roman" w:eastAsia="Times New Roman" w:hAnsi="Times New Roman" w:cs="Times New Roman"/>
                <w:color w:val="000000"/>
                <w:sz w:val="20"/>
                <w:szCs w:val="20"/>
              </w:rPr>
              <w:t>LNG</w:t>
            </w:r>
            <w:r w:rsidRPr="00F85252">
              <w:rPr>
                <w:rFonts w:ascii="Times New Roman" w:eastAsia="Times New Roman" w:hAnsi="Times New Roman" w:cs="Times New Roman"/>
                <w:color w:val="000000"/>
                <w:sz w:val="20"/>
                <w:szCs w:val="20"/>
                <w:lang w:val="ru-RU"/>
              </w:rPr>
              <w:t>;</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4) встановлення для операторів газорозподільних систем граничних рівнів вартості робіт з технічного обслуговування та поточного ремонту внутрішньобудинкових систем газопостачання в житлових будинках згідно із затвердженою Регулятором методологією;</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5) затвердження для операторів газорозподільних систем п</w:t>
            </w:r>
            <w:r w:rsidRPr="00F85252">
              <w:rPr>
                <w:rFonts w:ascii="Times New Roman" w:eastAsia="Times New Roman" w:hAnsi="Times New Roman" w:cs="Times New Roman"/>
                <w:b/>
                <w:bCs/>
                <w:color w:val="000000"/>
                <w:sz w:val="20"/>
                <w:szCs w:val="20"/>
                <w:shd w:val="clear" w:color="auto" w:fill="FFFFFF"/>
                <w:lang w:val="ru-RU"/>
              </w:rPr>
              <w:t xml:space="preserve">орядку здійснення </w:t>
            </w:r>
            <w:r w:rsidRPr="00F85252">
              <w:rPr>
                <w:rFonts w:ascii="Times New Roman" w:eastAsia="Times New Roman" w:hAnsi="Times New Roman" w:cs="Times New Roman"/>
                <w:b/>
                <w:bCs/>
                <w:color w:val="000000"/>
                <w:sz w:val="20"/>
                <w:szCs w:val="20"/>
                <w:shd w:val="clear" w:color="auto" w:fill="FFFFFF"/>
                <w:lang w:val="ru-RU"/>
              </w:rPr>
              <w:lastRenderedPageBreak/>
              <w:t xml:space="preserve">технічного обслуговування та поточного ремонту внутрішньобудинкових систем газопостачання </w:t>
            </w:r>
            <w:r w:rsidRPr="00F85252">
              <w:rPr>
                <w:rFonts w:ascii="Times New Roman" w:eastAsia="Times New Roman" w:hAnsi="Times New Roman" w:cs="Times New Roman"/>
                <w:b/>
                <w:bCs/>
                <w:color w:val="000000"/>
                <w:sz w:val="20"/>
                <w:szCs w:val="20"/>
                <w:lang w:val="ru-RU"/>
              </w:rPr>
              <w:t>в житлових будинках;</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6)</w:t>
            </w:r>
            <w:r w:rsidRPr="00F85252">
              <w:rPr>
                <w:rFonts w:ascii="Times New Roman" w:eastAsia="Times New Roman" w:hAnsi="Times New Roman" w:cs="Times New Roman"/>
                <w:color w:val="000000"/>
                <w:sz w:val="20"/>
                <w:szCs w:val="20"/>
                <w:lang w:val="ru-RU"/>
              </w:rPr>
              <w:t xml:space="preserve"> встановлення плати за приєднання до газотранспортних і газорозподільних систем згідно із затвердженою Регулятором </w:t>
            </w:r>
            <w:hyperlink r:id="rId14" w:anchor="n14" w:history="1">
              <w:r w:rsidRPr="00F85252">
                <w:rPr>
                  <w:rFonts w:ascii="Times New Roman" w:eastAsia="Times New Roman" w:hAnsi="Times New Roman" w:cs="Times New Roman"/>
                  <w:color w:val="000000"/>
                  <w:sz w:val="20"/>
                  <w:szCs w:val="20"/>
                  <w:u w:val="single"/>
                  <w:lang w:val="ru-RU"/>
                </w:rPr>
                <w:t>методологією</w:t>
              </w:r>
            </w:hyperlink>
            <w:r w:rsidRPr="00F85252">
              <w:rPr>
                <w:rFonts w:ascii="Times New Roman" w:eastAsia="Times New Roman" w:hAnsi="Times New Roman" w:cs="Times New Roman"/>
                <w:color w:val="000000"/>
                <w:sz w:val="20"/>
                <w:szCs w:val="20"/>
                <w:lang w:val="ru-RU"/>
              </w:rPr>
              <w:t>;</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7)</w:t>
            </w:r>
            <w:r w:rsidRPr="00F85252">
              <w:rPr>
                <w:rFonts w:ascii="Times New Roman" w:eastAsia="Times New Roman" w:hAnsi="Times New Roman" w:cs="Times New Roman"/>
                <w:color w:val="000000"/>
                <w:sz w:val="20"/>
                <w:szCs w:val="20"/>
                <w:lang w:val="ru-RU"/>
              </w:rPr>
              <w:t xml:space="preserve">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15" w:anchor="n347" w:history="1">
              <w:r w:rsidRPr="00F85252">
                <w:rPr>
                  <w:rFonts w:ascii="Times New Roman" w:eastAsia="Times New Roman" w:hAnsi="Times New Roman" w:cs="Times New Roman"/>
                  <w:color w:val="000000"/>
                  <w:sz w:val="20"/>
                  <w:szCs w:val="20"/>
                  <w:u w:val="single"/>
                  <w:lang w:val="ru-RU"/>
                </w:rPr>
                <w:t>статті 15</w:t>
              </w:r>
            </w:hyperlink>
            <w:r w:rsidRPr="00F85252">
              <w:rPr>
                <w:rFonts w:ascii="Times New Roman" w:eastAsia="Times New Roman" w:hAnsi="Times New Roman" w:cs="Times New Roman"/>
                <w:color w:val="000000"/>
                <w:sz w:val="20"/>
                <w:szCs w:val="20"/>
                <w:lang w:val="ru-RU"/>
              </w:rPr>
              <w:t>цього Закону;</w:t>
            </w:r>
          </w:p>
          <w:p w:rsidR="00F85252" w:rsidRPr="00F85252" w:rsidRDefault="00F85252" w:rsidP="00F85252">
            <w:pPr>
              <w:spacing w:after="0" w:line="240" w:lineRule="auto"/>
              <w:jc w:val="both"/>
              <w:rPr>
                <w:rFonts w:ascii="Times New Roman" w:eastAsia="Times New Roman" w:hAnsi="Times New Roman" w:cs="Times New Roman"/>
                <w:sz w:val="24"/>
                <w:szCs w:val="24"/>
              </w:rPr>
            </w:pPr>
            <w:r w:rsidRPr="00F85252">
              <w:rPr>
                <w:rFonts w:ascii="Times New Roman" w:eastAsia="Times New Roman" w:hAnsi="Times New Roman" w:cs="Times New Roman"/>
                <w:color w:val="000000"/>
                <w:sz w:val="20"/>
                <w:szCs w:val="20"/>
              </w:rPr>
              <w:t>…</w:t>
            </w:r>
            <w:r w:rsidRPr="00F85252">
              <w:rPr>
                <w:rFonts w:ascii="Times New Roman" w:eastAsia="Times New Roman" w:hAnsi="Times New Roman" w:cs="Times New Roman"/>
                <w:b/>
                <w:bCs/>
                <w:color w:val="000000"/>
                <w:sz w:val="20"/>
                <w:szCs w:val="20"/>
              </w:rPr>
              <w:t>…</w:t>
            </w:r>
          </w:p>
        </w:tc>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НКРЕКП надається повноваження щодо встановлення операторам ГРС</w:t>
            </w: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color w:val="000000"/>
                <w:sz w:val="20"/>
                <w:szCs w:val="20"/>
                <w:lang w:val="ru-RU"/>
              </w:rPr>
              <w:t>граничних рівнів вартості робіт з технічного обслуговування та поточного ремонту внутрішньобудинкових систем газопостачання в житлових будинках. Пропозиція подається з метою узгодження із Законом України Про житлово-комунальні послуги, яким передбачено, що о</w:t>
            </w:r>
            <w:r w:rsidRPr="00F85252">
              <w:rPr>
                <w:rFonts w:ascii="Times New Roman" w:eastAsia="Times New Roman" w:hAnsi="Times New Roman" w:cs="Times New Roman"/>
                <w:color w:val="000000"/>
                <w:sz w:val="20"/>
                <w:szCs w:val="20"/>
                <w:shd w:val="clear" w:color="auto" w:fill="FFFFFF"/>
                <w:lang w:val="ru-RU"/>
              </w:rPr>
              <w:t>ператор ГРС здійснює технічне обслуговування внутрішньобудинкових систем газопостачання в житлових будинках.</w:t>
            </w:r>
          </w:p>
        </w:tc>
      </w:tr>
      <w:tr w:rsidR="00F85252" w:rsidRPr="00F85252" w:rsidTr="00F85252">
        <w:trPr>
          <w:trHeight w:val="600"/>
        </w:trPr>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до Закону України «Про Національну комісію, що здійснює державне регулювання у сферах енергетики та комунальних послуг»</w:t>
            </w:r>
          </w:p>
        </w:tc>
      </w:tr>
      <w:tr w:rsidR="00F85252" w:rsidRPr="00F85252" w:rsidTr="00F852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17.</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color w:val="000000"/>
                <w:sz w:val="20"/>
                <w:szCs w:val="20"/>
                <w:lang w:val="ru-RU"/>
              </w:rPr>
              <w:t>Функції та повноваження Регулятора</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Для ефективного виконання завдань державного регулювання у сферах енергетики та комунальних послуг Регулятор:</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приймає обов’язкові до виконання рішення з питань, що належать до його компетенції;</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2) вносить пропозиції до органів державної влади щодо вдосконалення законодавства у сферах енергетики та комунальних послуг;</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розробляє та затверджує нормативно-правові акти, зокрема:</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правила користування (постачання) товарами та послугами на роздрібних ринках;</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форми звітності суб’єктів господарювання, що провадять діяльність у сферах енергетики та комунальних послуг, та порядок їх подання;</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rPr>
            </w:pPr>
            <w:r w:rsidRPr="00F85252">
              <w:rPr>
                <w:rFonts w:ascii="Times New Roman" w:eastAsia="Times New Roman" w:hAnsi="Times New Roman" w:cs="Times New Roman"/>
                <w:b/>
                <w:bCs/>
                <w:color w:val="000000"/>
                <w:sz w:val="20"/>
                <w:szCs w:val="20"/>
              </w:rPr>
              <w:t>відсутній</w:t>
            </w:r>
          </w:p>
          <w:p w:rsidR="00F85252" w:rsidRPr="00F85252" w:rsidRDefault="00F85252" w:rsidP="00F85252">
            <w:pPr>
              <w:spacing w:after="0" w:line="240" w:lineRule="auto"/>
              <w:rPr>
                <w:rFonts w:ascii="Times New Roman" w:eastAsia="Times New Roman" w:hAnsi="Times New Roman" w:cs="Times New Roman"/>
                <w:sz w:val="24"/>
                <w:szCs w:val="24"/>
              </w:rPr>
            </w:pPr>
          </w:p>
          <w:p w:rsidR="00F85252" w:rsidRPr="00F85252" w:rsidRDefault="00F85252" w:rsidP="00F85252">
            <w:pPr>
              <w:spacing w:after="0" w:line="240" w:lineRule="auto"/>
              <w:jc w:val="both"/>
              <w:rPr>
                <w:rFonts w:ascii="Times New Roman" w:eastAsia="Times New Roman" w:hAnsi="Times New Roman" w:cs="Times New Roman"/>
                <w:sz w:val="24"/>
                <w:szCs w:val="24"/>
              </w:rPr>
            </w:pPr>
            <w:r w:rsidRPr="00F85252">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17.</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color w:val="000000"/>
                <w:sz w:val="20"/>
                <w:szCs w:val="20"/>
                <w:lang w:val="ru-RU"/>
              </w:rPr>
              <w:t>Функції та повноваження Регулятора</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Для ефективного виконання завдань державного регулювання у сферах енергетики та комунальних послуг Регулятор:</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приймає обов’язкові до виконання рішення з питань, що належать до його компетенції;</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2) вносить пропозиції до органів державної влади щодо вдосконалення законодавства у сферах енергетики та комунальних послуг;</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розробляє та затверджує нормативно-правові акти, зокрема:</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правила користування (постачання) товарами та послугами на роздрібних ринках;</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форми звітності суб’єктів господарювання, що провадять діяльність у сферах енергетики та комунальних послуг, та порядок їх подання;</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rPr>
              <w:t> </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методологію розрахунку для ліцензіатів граничних рівнів вартості робіт з технічного обслуговування та поточного ремонту внутрішньобудинкових систем газопостачання в житлових будинках;</w:t>
            </w:r>
          </w:p>
          <w:p w:rsidR="00F85252" w:rsidRPr="00F85252" w:rsidRDefault="00F85252" w:rsidP="00F85252">
            <w:pPr>
              <w:shd w:val="clear" w:color="auto" w:fill="FFFFFF"/>
              <w:spacing w:after="0" w:line="240" w:lineRule="auto"/>
              <w:ind w:firstLine="360"/>
              <w:jc w:val="both"/>
              <w:rPr>
                <w:rFonts w:ascii="Times New Roman" w:eastAsia="Times New Roman" w:hAnsi="Times New Roman" w:cs="Times New Roman"/>
                <w:sz w:val="24"/>
                <w:szCs w:val="24"/>
              </w:rPr>
            </w:pPr>
            <w:r w:rsidRPr="00F85252">
              <w:rPr>
                <w:rFonts w:ascii="Times New Roman" w:eastAsia="Times New Roman" w:hAnsi="Times New Roman" w:cs="Times New Roman"/>
                <w:b/>
                <w:bCs/>
                <w:color w:val="000000"/>
                <w:sz w:val="20"/>
                <w:szCs w:val="20"/>
              </w:rPr>
              <w:t>…</w:t>
            </w:r>
          </w:p>
        </w:tc>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rPr>
                <w:rFonts w:ascii="Times New Roman" w:eastAsia="Times New Roman" w:hAnsi="Times New Roman" w:cs="Times New Roman"/>
                <w:sz w:val="24"/>
                <w:szCs w:val="24"/>
              </w:rPr>
            </w:pPr>
          </w:p>
        </w:tc>
      </w:tr>
    </w:tbl>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ПРОПОЗИЦІЇ, </w:t>
      </w:r>
      <w:r w:rsidRPr="00F85252">
        <w:rPr>
          <w:rFonts w:ascii="Times New Roman" w:eastAsia="Times New Roman" w:hAnsi="Times New Roman" w:cs="Times New Roman"/>
          <w:b/>
          <w:bCs/>
          <w:color w:val="000000"/>
          <w:sz w:val="20"/>
          <w:szCs w:val="20"/>
          <w:lang w:val="ru-RU"/>
        </w:rPr>
        <w:br/>
        <w:t>які ВЖЕ обговорювались на засіданнях робочої групи, однак не знайшли підтримки</w:t>
      </w:r>
    </w:p>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(виносяться на повторний розгляд за наполяганням народного депутата)</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bl>
      <w:tblPr>
        <w:tblW w:w="13945" w:type="dxa"/>
        <w:tblCellMar>
          <w:top w:w="15" w:type="dxa"/>
          <w:left w:w="15" w:type="dxa"/>
          <w:bottom w:w="15" w:type="dxa"/>
          <w:right w:w="15" w:type="dxa"/>
        </w:tblCellMar>
        <w:tblLook w:val="04A0" w:firstRow="1" w:lastRow="0" w:firstColumn="1" w:lastColumn="0" w:noHBand="0" w:noVBand="1"/>
      </w:tblPr>
      <w:tblGrid>
        <w:gridCol w:w="4133"/>
        <w:gridCol w:w="4680"/>
        <w:gridCol w:w="5132"/>
      </w:tblGrid>
      <w:tr w:rsidR="00F85252" w:rsidRPr="00F85252" w:rsidTr="00F85252">
        <w:trPr>
          <w:trHeight w:val="780"/>
        </w:trPr>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1</w:t>
            </w:r>
          </w:p>
          <w:p w:rsidR="00F85252" w:rsidRPr="00F85252" w:rsidRDefault="00F85252" w:rsidP="00F85252">
            <w:pPr>
              <w:spacing w:after="0" w:line="240" w:lineRule="auto"/>
              <w:ind w:firstLine="708"/>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народного депутата України А.В. Бабак</w:t>
            </w:r>
            <w:r w:rsidRPr="00F85252">
              <w:rPr>
                <w:rFonts w:ascii="Times New Roman" w:eastAsia="Times New Roman" w:hAnsi="Times New Roman" w:cs="Times New Roman"/>
                <w:b/>
                <w:bCs/>
                <w:color w:val="2E75B5"/>
                <w:sz w:val="20"/>
                <w:szCs w:val="20"/>
                <w:lang w:val="ru-RU"/>
              </w:rPr>
              <w:br/>
              <w:t>щодо зміни постачальника</w:t>
            </w:r>
          </w:p>
        </w:tc>
      </w:tr>
      <w:tr w:rsidR="00F85252" w:rsidRPr="00F85252" w:rsidTr="00F852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14. Особливості реалізації права на зміну постачальника</w:t>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Усім споживачам гарантується право вибору постачальника.</w:t>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2. За умови виконання споживачем своїх зобов’язань за договором постачання:</w:t>
            </w:r>
          </w:p>
          <w:p w:rsidR="00F85252" w:rsidRPr="00F85252" w:rsidRDefault="00F85252" w:rsidP="00F85252">
            <w:pPr>
              <w:spacing w:after="0" w:line="240" w:lineRule="auto"/>
              <w:ind w:right="4"/>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 зміна постачальника за ініціативою споживача має бути 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F85252" w:rsidRPr="00F85252" w:rsidRDefault="00F85252" w:rsidP="00F85252">
            <w:pPr>
              <w:spacing w:after="0" w:line="240" w:lineRule="auto"/>
              <w:ind w:right="4"/>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F85252" w:rsidRPr="00F85252" w:rsidRDefault="00F85252" w:rsidP="00F85252">
            <w:pPr>
              <w:spacing w:after="0" w:line="240" w:lineRule="auto"/>
              <w:ind w:right="4"/>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rsidR="00F85252" w:rsidRPr="00F85252" w:rsidRDefault="00F85252" w:rsidP="00F85252">
            <w:pPr>
              <w:spacing w:after="0" w:line="240" w:lineRule="auto"/>
              <w:ind w:right="4"/>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Регулятор здійснює регулярний моніторинг стану додержання положень цієї статті.</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14. Особливості реалізації права на зміну постачальника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Усім споживачам гарантується право вибору постачальника.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 xml:space="preserve"> </w:t>
            </w:r>
            <w:r w:rsidRPr="00F85252">
              <w:rPr>
                <w:rFonts w:ascii="Times New Roman" w:eastAsia="Times New Roman" w:hAnsi="Times New Roman" w:cs="Times New Roman"/>
                <w:b/>
                <w:bCs/>
                <w:color w:val="000000"/>
                <w:sz w:val="20"/>
                <w:szCs w:val="20"/>
                <w:lang w:val="ru-RU"/>
              </w:rPr>
              <w:t>Умови договору поставки природного газу, що обмежують право споживача на зміну постачальника є нікчемними.</w:t>
            </w:r>
          </w:p>
          <w:p w:rsidR="00F85252" w:rsidRPr="00F85252" w:rsidRDefault="00F85252" w:rsidP="00F85252">
            <w:pPr>
              <w:spacing w:after="24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Виключити. </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2.</w:t>
            </w:r>
            <w:r w:rsidRPr="00F85252">
              <w:rPr>
                <w:rFonts w:ascii="Times New Roman" w:eastAsia="Times New Roman" w:hAnsi="Times New Roman" w:cs="Times New Roman"/>
                <w:color w:val="000000"/>
                <w:sz w:val="20"/>
                <w:szCs w:val="20"/>
                <w:lang w:val="ru-RU"/>
              </w:rPr>
              <w:t xml:space="preserve"> Регулятор здійснює регулярний моніторинг стану додержання положень цієї статті.</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3. Споживач має право змінити постачальника природного газу, незалежно від того, чи приєднані його об’єкти до газотранспортної та/або газорозподільної системи.</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4. Споживач має право змінити постачальника природного газу самостійно або доручити новому постачальнику відповідно до чинного законодавства.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5. Споживач має право змінити постачальника для всіх або частини точок виходу, в яких споживач отримує природний газ.</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6. Споживач має право змінити постачальника по відношенню до частини або усієї замовленої потужності у точці виходу, в якій споживач отримує природний газ.</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7. Зміна постачальника здійснюється в такому порядку: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 споживач укладає договір з новим постачальником;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2) не пізніше ніж за двадцять один день до дати, з якої чинний договір на постачання природного </w:t>
            </w:r>
            <w:r w:rsidRPr="00F85252">
              <w:rPr>
                <w:rFonts w:ascii="Times New Roman" w:eastAsia="Times New Roman" w:hAnsi="Times New Roman" w:cs="Times New Roman"/>
                <w:b/>
                <w:bCs/>
                <w:color w:val="000000"/>
                <w:sz w:val="20"/>
                <w:szCs w:val="20"/>
                <w:lang w:val="ru-RU"/>
              </w:rPr>
              <w:lastRenderedPageBreak/>
              <w:t xml:space="preserve">газу буде припинений, споживач або його новий постачальник, за дорученням споживача, повідомляє діючого постачальника про дату припинення договору постачання природного газу та інформацію про нового постачальника (назва, адреса, реквізити ліцензії, засоби зв’язку);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3) не пізніше ніж за п'ятнадцять днів до дати, з якої чинний договір на постачання природного газу буде припинений, споживач та/або новий постачальник повідомляє орган центральної виконавчої влади уповноважений на ведення єдиної інформаційної бази даних про споживання природного газу, оператора газотранспортної системи та оператора газорозподільної системи про зміну постачальника та інформацію про нового постачальника (назва, адреса, реквізити ліцензії, засоби зв’язку);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4) новий постачальник, у разі відсутності у нього договорів, укладає договір на транспортування природного газу з оператором газотранспортної системи та договір розподілу природного газу з оператором газорозподільної системи;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5) орган центральної виконавчої влади уповноважений на ведення єдиної інформаційної бази даних про споживання природного газу не пізніше ніж за п’ять днів до дати, вказаної в повідомленні про зміну постачальника, надсилає споживачу, діючому та новому постачальникам, оператору газотранспортної системи та оператору газорозподільної системи підтвердження, що повідомлення про зміну постачальника отримане. У разі відсутності такого підтвердження повідомлення вважається отриманим;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hd w:val="clear" w:color="auto" w:fill="FFFFFF"/>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6) не пізніше ніж за п’ять днів до дати, вказаної в повідомленні про зміну постачальника, діючий постачальник повідомляє нового постачальника, орган центральної виконавчої влади уповноважений на ведення єдиної інформаційної бази даних про споживання природного газу про відсутність або наявність у споживача невиконаних грошових зобов’язань. У разі відсутності такого повідомлення вважається, що грошові зобов’язання у споживача відсутні;</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7) на дату припинення договору постачання природного газу споживач зобов’язаний виконати всі свої грошові зобов’язання перед діючим постачальником, в тому числі строк виконання яких настане після дати припинення договору постачання природного газу;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8) новий постачальник, за його згодою та відповідно до чинного законодавства, може виконати грошові зобов’язання споживача перед діючим постачальником;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9) за наявності невиконаних грошових зобов’язань споживача зміна постачальника не допускається;</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10) діючий постачальник має право припинити зміну постачальника виключно у разі наявності невиконаних грошових зобов’язань споживача, шляхом направлення повідомлення новому постачальнику, споживачу, органу центральної виконавчої влади уповноваженого на ведення єдиної інформаційної бази даних про споживання природного газу.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11) орган центральної виконавчої влади уповноважений на ведення єдиної інформаційної бази даних про споживання природного газу у разі отримання повідомлення від діючого постачальника про наявність у споживача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невиконаних грошових зобов’язань, інформує нового постачальника, споживача, оператора газотранспортної системи та оператора газорозподільної системи, що постачання, транспортування та/або розподіл природного газу для такого споживача здійснює виключно з ресурсу діючого постачальника;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12) споживач має право в будь-який час до дати припинення чинного договору відмовитися від зміни постачальника.</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8. У разі припинення діючим постачальником зміни постачальника з підстав наявності неіснуючих грошових зобов’язань, це вважається </w:t>
            </w:r>
            <w:r w:rsidRPr="00F85252">
              <w:rPr>
                <w:rFonts w:ascii="Times New Roman" w:eastAsia="Times New Roman" w:hAnsi="Times New Roman" w:cs="Times New Roman"/>
                <w:b/>
                <w:bCs/>
                <w:color w:val="000000"/>
                <w:sz w:val="20"/>
                <w:szCs w:val="20"/>
                <w:lang w:val="ru-RU"/>
              </w:rPr>
              <w:lastRenderedPageBreak/>
              <w:t xml:space="preserve">порушенням на ринку природного газу відповідно до статті 59 цього Закону.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9. Постачання природного газу новим постачальником споживачу, який має невиконані грошові зобов’язання перед іншим постачальником, про що було отримане відповідне повідомлення, вважається порушенням на ринку природного газу відповідно до статті 59 цього Закону.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10. Транспортування та/або розподіл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 вважається порушенням на ринку природного газу відповідно до статті 59 цього Закону.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11. Після зміни постачальника, потужності всіх або частини точок виходу, в яких споживач отримує природний газ, переходять до нового постачальника. </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.В. Бабак:</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Сьогодні діє ускладнена процедура зміни постачальника, яка впливає на можливість споживачів, у тому числі побутових, вільно обирати постачальника.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Зокрема, діючий постачальник може зволікати з наданням споживачу (у тому числі побутовому споживачу) підтвердження відсутності у нього невиконаних грошових зобов’язань, що унеможливлює його перехід </w:t>
            </w:r>
            <w:r w:rsidRPr="00F85252">
              <w:rPr>
                <w:rFonts w:ascii="Times New Roman" w:eastAsia="Times New Roman" w:hAnsi="Times New Roman" w:cs="Times New Roman"/>
                <w:color w:val="000000"/>
                <w:sz w:val="20"/>
                <w:szCs w:val="20"/>
              </w:rPr>
              <w:t> </w:t>
            </w:r>
            <w:r w:rsidRPr="00F85252">
              <w:rPr>
                <w:rFonts w:ascii="Times New Roman" w:eastAsia="Times New Roman" w:hAnsi="Times New Roman" w:cs="Times New Roman"/>
                <w:color w:val="000000"/>
                <w:sz w:val="20"/>
                <w:szCs w:val="20"/>
                <w:lang w:val="ru-RU"/>
              </w:rPr>
              <w:t xml:space="preserve">до нового постачальника.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Наявні приклади, коли побутовий споживач знаходить незалежного постачальника, який має можливість постачати природний газ за ціною, нижчою ніж ціна </w:t>
            </w:r>
            <w:r w:rsidRPr="00F85252">
              <w:rPr>
                <w:rFonts w:ascii="Times New Roman" w:eastAsia="Times New Roman" w:hAnsi="Times New Roman" w:cs="Times New Roman"/>
                <w:color w:val="000000"/>
                <w:sz w:val="20"/>
                <w:szCs w:val="20"/>
                <w:lang w:val="ru-RU"/>
              </w:rPr>
              <w:lastRenderedPageBreak/>
              <w:t>дочірнього підприємства оператора газорозподільної системи, але оператор газорозподільної системи, надаючи переваги власному дочірньому підприємству, перешкоджає такому побутовому споживачу в зміні постачальника, передає інформацію про розподілені обсяги виключно як обсяги власного дочірнього підприємства.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Запропоновані зміни також дозволять споживачу доручити своєму новому постачальнику здійснити повідомлення про зміну постачальника, а також виконати грошові зобов’язання споживача перед діючим постачальником.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Одночасно вводиться відповідальність за порушення цієї процедури.</w:t>
            </w:r>
          </w:p>
        </w:tc>
      </w:tr>
      <w:tr w:rsidR="00F85252" w:rsidRPr="00F85252" w:rsidTr="00F85252">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lastRenderedPageBreak/>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2</w:t>
            </w:r>
          </w:p>
          <w:p w:rsidR="00F85252" w:rsidRPr="00F85252" w:rsidRDefault="00F85252" w:rsidP="00F85252">
            <w:pPr>
              <w:spacing w:after="0" w:line="240" w:lineRule="auto"/>
              <w:ind w:firstLine="708"/>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народного депутата України А.В. Бабак</w:t>
            </w:r>
            <w:r w:rsidRPr="00F85252">
              <w:rPr>
                <w:rFonts w:ascii="Times New Roman" w:eastAsia="Times New Roman" w:hAnsi="Times New Roman" w:cs="Times New Roman"/>
                <w:b/>
                <w:bCs/>
                <w:color w:val="2E75B5"/>
                <w:sz w:val="20"/>
                <w:szCs w:val="20"/>
                <w:lang w:val="ru-RU"/>
              </w:rPr>
              <w:br/>
              <w:t>щодо вимог про відокремлення і незалежність оператора ГРС</w:t>
            </w:r>
          </w:p>
        </w:tc>
      </w:tr>
      <w:tr w:rsidR="00F85252" w:rsidRPr="00F85252" w:rsidTr="00F852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39. Вимоги про відокремлення і незалежність оператора газорозподільної системи</w:t>
            </w:r>
            <w:r w:rsidRPr="00F85252">
              <w:rPr>
                <w:rFonts w:ascii="Times New Roman" w:eastAsia="Times New Roman" w:hAnsi="Times New Roman" w:cs="Times New Roman"/>
                <w:b/>
                <w:bCs/>
                <w:color w:val="000000"/>
                <w:sz w:val="20"/>
                <w:szCs w:val="20"/>
                <w:lang w:val="ru-RU"/>
              </w:rPr>
              <w:br/>
            </w:r>
            <w:r w:rsidRPr="00F85252">
              <w:rPr>
                <w:rFonts w:ascii="Times New Roman" w:eastAsia="Times New Roman" w:hAnsi="Times New Roman" w:cs="Times New Roman"/>
                <w:b/>
                <w:bCs/>
                <w:color w:val="000000"/>
                <w:sz w:val="20"/>
                <w:szCs w:val="20"/>
                <w:lang w:val="ru-RU"/>
              </w:rPr>
              <w:br/>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1.Оператор газорозподільної системи не може провадити діяльність з видобутку, транспортування або постачання природного газу.</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2.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w:t>
            </w:r>
            <w:r w:rsidRPr="00F85252">
              <w:rPr>
                <w:rFonts w:ascii="Times New Roman" w:eastAsia="Times New Roman" w:hAnsi="Times New Roman" w:cs="Times New Roman"/>
                <w:b/>
                <w:bCs/>
                <w:color w:val="000000"/>
                <w:sz w:val="20"/>
                <w:szCs w:val="20"/>
                <w:lang w:val="ru-RU"/>
              </w:rPr>
              <w:t>разу.</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lastRenderedPageBreak/>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Посадові особи оператора газорозподільної системи не можуть одночасно брати участь у господарській діяльності будь-якого суб’єкта господарювання (у тому числі іноземного), який провадить діяльність з видобутку та/або постачання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4. Виконавчий або інший орган оператора газорозподільної системи, відповідальний за експлуатацію, підтримання у належному стані та розвиток газорозподільної системи, має бути незалежним у своїй діяльності (зокрема у праві прийняття рішень виходячи з інтересів оператора газорозподільної системи) від впливу власників корпоративних прав оператора газорозподільної системи, які є складовою вертикально інтегрованої організації. Не вважається таким впливом право власників корпоративних прав оператора газорозподільної системи затверджувати </w:t>
            </w:r>
            <w:r w:rsidRPr="00F85252">
              <w:rPr>
                <w:rFonts w:ascii="Times New Roman" w:eastAsia="Times New Roman" w:hAnsi="Times New Roman" w:cs="Times New Roman"/>
                <w:b/>
                <w:bCs/>
                <w:color w:val="000000"/>
                <w:sz w:val="20"/>
                <w:szCs w:val="20"/>
                <w:lang w:val="ru-RU"/>
              </w:rPr>
              <w:lastRenderedPageBreak/>
              <w:t>річний фінансовий план оператора газорозподільної системи та право встановлювати загальний рівень боргових зобов’язань такого оператора.</w:t>
            </w:r>
            <w:r w:rsidRPr="00F85252">
              <w:rPr>
                <w:rFonts w:ascii="Times New Roman" w:eastAsia="Times New Roman" w:hAnsi="Times New Roman" w:cs="Times New Roman"/>
                <w:b/>
                <w:bCs/>
                <w:color w:val="000000"/>
                <w:sz w:val="20"/>
                <w:szCs w:val="20"/>
                <w:lang w:val="ru-RU"/>
              </w:rPr>
              <w:br/>
            </w:r>
            <w:r w:rsidRPr="00F85252">
              <w:rPr>
                <w:rFonts w:ascii="Times New Roman" w:eastAsia="Times New Roman" w:hAnsi="Times New Roman" w:cs="Times New Roman"/>
                <w:b/>
                <w:bCs/>
                <w:color w:val="000000"/>
                <w:sz w:val="20"/>
                <w:szCs w:val="20"/>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5. Оператор газорозподільної системи розробляє і впроваджує програму відповідності, що повинна застосовуватися до всіх працівників такого оператора. Ця програма повинна містити заходи для забезпечення безперешкодного виконання оператором газорозподільної системи функцій, передбачених частиною першою статті 37 цього Закону. Звіт про виконання програми відповідності щорічно подається Регулятору 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 </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Така посадова особа або члени такого органу не повинні займати посади або мати повноваження,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газорозподільної системи).</w:t>
            </w:r>
            <w:r w:rsidRPr="00F85252">
              <w:rPr>
                <w:rFonts w:ascii="Times New Roman" w:eastAsia="Times New Roman" w:hAnsi="Times New Roman" w:cs="Times New Roman"/>
                <w:color w:val="000000"/>
                <w:sz w:val="20"/>
                <w:szCs w:val="20"/>
                <w:lang w:val="ru-RU"/>
              </w:rPr>
              <w:t xml:space="preserve">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всієї необхідної інформації оператора газорозподільної системи та осіб, пов’язаних з ним відносинами контролю. Кандидатури такої посадової особи або членів такого органу затверджуються Регулятором.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6. Під час провадження господарської діяльності оператор газорозподільної системи для ідентифікації себе або послуг розподілу природного газу не повинен використовувати об’єкти права інтелектуальної власності, корпоративне оформлення, ідентичні або </w:t>
            </w:r>
            <w:r w:rsidRPr="00F85252">
              <w:rPr>
                <w:rFonts w:ascii="Times New Roman" w:eastAsia="Times New Roman" w:hAnsi="Times New Roman" w:cs="Times New Roman"/>
                <w:color w:val="000000"/>
                <w:sz w:val="20"/>
                <w:szCs w:val="20"/>
                <w:lang w:val="ru-RU"/>
              </w:rPr>
              <w:lastRenderedPageBreak/>
              <w:t>схожі до об’єктів права інтелектуальної власності, корпоративного оформлення постачальника із складу вертикально інтегрованої організації.</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7</w:t>
            </w:r>
            <w:r w:rsidRPr="00F85252">
              <w:rPr>
                <w:rFonts w:ascii="Times New Roman" w:eastAsia="Times New Roman" w:hAnsi="Times New Roman" w:cs="Times New Roman"/>
                <w:color w:val="000000"/>
                <w:sz w:val="20"/>
                <w:szCs w:val="20"/>
                <w:lang w:val="ru-RU"/>
              </w:rPr>
              <w:t>. За умови що оператор газорозподільної системи має менше 100000 підключених споживачів, Регулятор має право прийняти рішення про звільнення такого оператора від виконання вимог цієї статті.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39. Вимоги про відокремлення і незалежність оператора газорозподільної системи</w:t>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1.Оператор газорозподільної системи не може провадити діяльність з видобутку, транспортування або постачання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2.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w:t>
            </w:r>
            <w:r w:rsidRPr="00F85252">
              <w:rPr>
                <w:rFonts w:ascii="Times New Roman" w:eastAsia="Times New Roman" w:hAnsi="Times New Roman" w:cs="Times New Roman"/>
                <w:b/>
                <w:bCs/>
                <w:color w:val="000000"/>
                <w:sz w:val="20"/>
                <w:szCs w:val="20"/>
                <w:lang w:val="ru-RU"/>
              </w:rPr>
              <w:t>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Особа, яка прямо або опосередковано володіє корпоративними правами (акціями, частками, паями) оператора газорозподільної системи не має права прямо або опосередковано володіти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корпоративними правами (акціями, частками, паями) іншого оператора газорозподільної системи та/або підприємств, що здійснюють господарську діяльність з видобутку та/або постачання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 xml:space="preserve">Оператор газорозподільної системи не має права прямо або опосередковано володіти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 xml:space="preserve">корпоративними правами (акціями, частками, паями) іншого оператора газорозподільної системи та/або підприємств, що </w:t>
            </w:r>
            <w:r w:rsidRPr="00F85252">
              <w:rPr>
                <w:rFonts w:ascii="Times New Roman" w:eastAsia="Times New Roman" w:hAnsi="Times New Roman" w:cs="Times New Roman"/>
                <w:b/>
                <w:bCs/>
                <w:color w:val="000000"/>
                <w:sz w:val="20"/>
                <w:szCs w:val="20"/>
                <w:lang w:val="ru-RU"/>
              </w:rPr>
              <w:lastRenderedPageBreak/>
              <w:t>здійснюють господарську діяльність з видобутку та/або постачання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 xml:space="preserve">Підприємства, що здійснюють господарську діяльність з видобутку та/або постачання природного газу, не мають права прямо або опосередковано володіти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корпоративними правами (акціями, частками, паями) оператора газорозподільної системи.</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3. Посадові особи оператора газорозподільної системи не можуть одночасно брати участь у господарській діяльності будь-якого суб’єкта господарювання (у тому числі іноземного), який провадить діяльність з видобутку та/або постачання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 xml:space="preserve">4. Оператор газорозподільної системи, </w:t>
            </w:r>
            <w:r w:rsidRPr="00F85252">
              <w:rPr>
                <w:rFonts w:ascii="Times New Roman" w:eastAsia="Times New Roman" w:hAnsi="Times New Roman" w:cs="Times New Roman"/>
                <w:b/>
                <w:bCs/>
                <w:color w:val="000000"/>
                <w:sz w:val="20"/>
                <w:szCs w:val="20"/>
              </w:rPr>
              <w:t> </w:t>
            </w:r>
            <w:r w:rsidRPr="00F85252">
              <w:rPr>
                <w:rFonts w:ascii="Times New Roman" w:eastAsia="Times New Roman" w:hAnsi="Times New Roman" w:cs="Times New Roman"/>
                <w:b/>
                <w:bCs/>
                <w:color w:val="000000"/>
                <w:sz w:val="20"/>
                <w:szCs w:val="20"/>
                <w:lang w:val="ru-RU"/>
              </w:rPr>
              <w:t xml:space="preserve">не може бути складовою вертикально інтегрованої організації. </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5. Оператор газорозподільної системи розробляє і впроваджує програму відповідності, що повинна застосовуватися до всіх працівників такого оператора. Ця програма повинна містити заходи для забезпечення безперешкодного виконання оператором газорозподільної системи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функцій, передбачених частиною першою статті 37 цього Закону. Звіт про виконання програми відповідності щорічно подається Регулятору 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Виключити.</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всієї необхідної інформації оператора газорозподільної системи та осіб, пов’язаних з ним відносинами контролю.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Кандидатури такої посадової особи або членів такого органу затверджуються Регулятором.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 Виключити </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6.</w:t>
            </w:r>
            <w:r w:rsidRPr="00F85252">
              <w:rPr>
                <w:rFonts w:ascii="Times New Roman" w:eastAsia="Times New Roman" w:hAnsi="Times New Roman" w:cs="Times New Roman"/>
                <w:color w:val="000000"/>
                <w:sz w:val="20"/>
                <w:szCs w:val="20"/>
                <w:lang w:val="ru-RU"/>
              </w:rPr>
              <w:t xml:space="preserve"> За умови що оператор газорозподільної системи має менше 100000 підключених споживачів, Регулятор має право прийняти рішення про звільнення такого оператора від виконання вимог цієї статті.</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Пропоную створення умов конкуренції на ринку природного газу для побутових споживачів, що надасть можливість цим споживачам безперешкодно обирати, змінювати постачальника природного газу, а операторам газорозподільних систем не надавати переваги своїм дочірнім підприємствам.</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Законом України № 2787-</w:t>
            </w:r>
            <w:r w:rsidRPr="00F85252">
              <w:rPr>
                <w:rFonts w:ascii="Times New Roman" w:eastAsia="Times New Roman" w:hAnsi="Times New Roman" w:cs="Times New Roman"/>
                <w:color w:val="000000"/>
                <w:sz w:val="20"/>
                <w:szCs w:val="20"/>
              </w:rPr>
              <w:t>VI</w:t>
            </w:r>
            <w:r w:rsidRPr="00F85252">
              <w:rPr>
                <w:rFonts w:ascii="Times New Roman" w:eastAsia="Times New Roman" w:hAnsi="Times New Roman" w:cs="Times New Roman"/>
                <w:color w:val="000000"/>
                <w:sz w:val="20"/>
                <w:szCs w:val="20"/>
                <w:lang w:val="ru-RU"/>
              </w:rPr>
              <w:t xml:space="preserve"> від 15.12.2010 року ратифікований Протокол про приєднання України до Договору про заснування Енергетичного Співтовариства.</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Цим Протоколом Україною взяті на себе зобов’язання з імплементації у національне законодавство Директиви 2003/55/</w:t>
            </w:r>
            <w:r w:rsidRPr="00F85252">
              <w:rPr>
                <w:rFonts w:ascii="Times New Roman" w:eastAsia="Times New Roman" w:hAnsi="Times New Roman" w:cs="Times New Roman"/>
                <w:color w:val="000000"/>
                <w:sz w:val="20"/>
                <w:szCs w:val="20"/>
              </w:rPr>
              <w:t>EC</w:t>
            </w:r>
            <w:r w:rsidRPr="00F85252">
              <w:rPr>
                <w:rFonts w:ascii="Times New Roman" w:eastAsia="Times New Roman" w:hAnsi="Times New Roman" w:cs="Times New Roman"/>
                <w:color w:val="000000"/>
                <w:sz w:val="20"/>
                <w:szCs w:val="20"/>
                <w:lang w:val="ru-RU"/>
              </w:rPr>
              <w:t xml:space="preserve"> від 26 червня 2003 року стосовно загальних засад функціонування внутрішнього ринку природного газу.</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ab/>
              <w:t>Відповідно до вимог Директиви 2003/55/</w:t>
            </w:r>
            <w:r w:rsidRPr="00F85252">
              <w:rPr>
                <w:rFonts w:ascii="Times New Roman" w:eastAsia="Times New Roman" w:hAnsi="Times New Roman" w:cs="Times New Roman"/>
                <w:color w:val="000000"/>
                <w:sz w:val="20"/>
                <w:szCs w:val="20"/>
              </w:rPr>
              <w:t>EC</w:t>
            </w:r>
            <w:r w:rsidRPr="00F85252">
              <w:rPr>
                <w:rFonts w:ascii="Times New Roman" w:eastAsia="Times New Roman" w:hAnsi="Times New Roman" w:cs="Times New Roman"/>
                <w:color w:val="000000"/>
                <w:sz w:val="20"/>
                <w:szCs w:val="20"/>
                <w:lang w:val="ru-RU"/>
              </w:rPr>
              <w:t xml:space="preserve"> оператори газорозподільних систем повинні бути відокремлені від інших видів господарської діяльності на ринку природного газу, зокрема від постачання.</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На виконання положень Протоколу про приєднання України до Договору про заснування Енергетичного Співтовариства Верховною Радою України був прийнятий Закон України «Про засади функціонування ринку природного газу».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 xml:space="preserve">Статтею 16 цього Закону визначалося, що газорозподільне підприємство не може провадити діяльність з видобування, постачання, зберігання і транспортування природного газу. </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ab/>
              <w:t xml:space="preserve">Розділом </w:t>
            </w:r>
            <w:r w:rsidRPr="00F85252">
              <w:rPr>
                <w:rFonts w:ascii="Times New Roman" w:eastAsia="Times New Roman" w:hAnsi="Times New Roman" w:cs="Times New Roman"/>
                <w:color w:val="000000"/>
                <w:sz w:val="20"/>
                <w:szCs w:val="20"/>
              </w:rPr>
              <w:t>VI</w:t>
            </w:r>
            <w:r w:rsidRPr="00F85252">
              <w:rPr>
                <w:rFonts w:ascii="Times New Roman" w:eastAsia="Times New Roman" w:hAnsi="Times New Roman" w:cs="Times New Roman"/>
                <w:color w:val="000000"/>
                <w:sz w:val="20"/>
                <w:szCs w:val="20"/>
                <w:lang w:val="ru-RU"/>
              </w:rPr>
              <w:t xml:space="preserve"> «ПРИКІНЦЕВІ ТА ПЕРЕХІДНІ ПОЛОЖЕННЯ» Закону України «Про засади функціонування ринку природного газу» з 1 січня 2012 року по 1 січня 2015 року встановлювався перший етап перехідного періоду, під час якого здійснювалося відокремлення функцій з розподілу та постачання природного газу.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На виконання вимог частини п’ятої статті 16 Закону України «Про засади функціонування ринку природного газу» національною комісією, що здійснює державне регулювання у сфері енергетики, здійснювався моніторинг наданих газорозподільними підприємствами звітів щодо результатів проведених заходів по відокремленню функцій з розподілу і постачання природного газу.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Результатами цих заходів стало створення газорозподільними підприємствами відокремлених дочірніх підприємств з постачання природного газу.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В червні 2015 року зазначені дочірні підприємства отримали ліцензії з постачання природного газу за регульованим тарифом. </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У зв’язку зі скасуванням Директиви 2003/55/ЄС та прийняттям Директиви 2009/73/Є</w:t>
            </w:r>
            <w:r w:rsidRPr="00F85252">
              <w:rPr>
                <w:rFonts w:ascii="Times New Roman" w:eastAsia="Times New Roman" w:hAnsi="Times New Roman" w:cs="Times New Roman"/>
                <w:color w:val="000000"/>
                <w:sz w:val="20"/>
                <w:szCs w:val="20"/>
              </w:rPr>
              <w:t>C</w:t>
            </w:r>
            <w:r w:rsidRPr="00F85252">
              <w:rPr>
                <w:rFonts w:ascii="Times New Roman" w:eastAsia="Times New Roman" w:hAnsi="Times New Roman" w:cs="Times New Roman"/>
                <w:color w:val="000000"/>
                <w:sz w:val="20"/>
                <w:szCs w:val="20"/>
                <w:lang w:val="ru-RU"/>
              </w:rPr>
              <w:t xml:space="preserve"> від 13 липня 2009 року про спільні правила внутрішнього ринку природного газу, відповідно до Розпорядження Кабінету Міністрів України від 3 серпня 2011 року № 733 «Про затвердження плану заходів щодо виконання зобов'язань в рамках Договору про заснування Енергетичного Співтовариства», Розпорядження Кабінету Міністрів України від 8 квітня 2015 р. № 346-р Про затвердження Переліку актів законодавства ЄС, імплементація яких здійснюється згідно із схваленими планами, Кабінетом Міністрів України був розроблений та поданий на розгляд Верховної Ради України проект Закону України «Про ринок природного газу».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09 квітня 2017 року Верховною Радою України прийнятий Закон України «Про ринок природного газу».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У статті 39 цього Закону визначено, що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разу.</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Зазначеною статтею Закону збережений підхід, коли постачальник природного газу може бути дочірнім підприємством Оператора газорозподільної системи, </w:t>
            </w:r>
            <w:r w:rsidRPr="00F85252">
              <w:rPr>
                <w:rFonts w:ascii="Times New Roman" w:eastAsia="Times New Roman" w:hAnsi="Times New Roman" w:cs="Times New Roman"/>
                <w:color w:val="000000"/>
                <w:sz w:val="20"/>
                <w:szCs w:val="20"/>
                <w:lang w:val="ru-RU"/>
              </w:rPr>
              <w:lastRenderedPageBreak/>
              <w:t>оскільки такий постачальник формально є юридично та організаційно незалежним.</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В той же час, пункт 25 Преамбули Директиви 2009/73/Є</w:t>
            </w:r>
            <w:r w:rsidRPr="00F85252">
              <w:rPr>
                <w:rFonts w:ascii="Times New Roman" w:eastAsia="Times New Roman" w:hAnsi="Times New Roman" w:cs="Times New Roman"/>
                <w:color w:val="000000"/>
                <w:sz w:val="20"/>
                <w:szCs w:val="20"/>
              </w:rPr>
              <w:t>C</w:t>
            </w:r>
            <w:r w:rsidRPr="00F85252">
              <w:rPr>
                <w:rFonts w:ascii="Times New Roman" w:eastAsia="Times New Roman" w:hAnsi="Times New Roman" w:cs="Times New Roman"/>
                <w:color w:val="000000"/>
                <w:sz w:val="20"/>
                <w:szCs w:val="20"/>
                <w:lang w:val="ru-RU"/>
              </w:rPr>
              <w:t xml:space="preserve"> від 13 липня 2009 року встановлює, що юридичне та функціональне розмежування операторів розподільних систем стало обов’язковим лише відповідно до Директиви 2003/55/ЄС, починаючи з 1 липня 2007 року, і його наслідки для внутрішнього ринку природного газу все ще вимагають оцінки. Чинні на сьогодні правила щодо юридичного і функціонального розмежування можуть призвести до ефективного розмежування за умови їх більш чіткого визначення, більш відповідного застосування та суворого контролю. Тому для створення рівноправних умов на роздрібному рівні діяльність операторів розподільних систем повинна контролюватися задля того, щоб перешкодити використанню ними своєї вертикальної інтеграції для посилення своєї конкурентної позиції на ринку, особливо у тому, що стосується малих побутових і непобутових споживачів. </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Досвід України наочно показав, що юридичної та організаційної незалежності оператора газорозподільної системи через створення дочірнього підприємства для здійснення постачання природного газу недостатньо для впровадження конкуренції на ринку природного газу. </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В першу чергу це стосується побутових споживачів, для яких були впроваджені механізми постачання природного газу через покладення спеціальних обов’язків на дочірні підприємства операторів газорозподільних систем, що перешкоджає виходу на цей ринок незалежних постачальників для створення конкурентного середовища.</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У своєму листі, яким відкрите провадження проти України щодо порушення своїх зобов’язань за Договором про заснування Енергетичного Співтовариства, Секретаріатом Енергетичного Співтовариства зазначено, що дочірні підприємства Операторів газорозподільних систем історично отримали домінуючу позицію на сегментах ринку постачання природного газу побутовим споживачам у відповідних областях, що не дозволяє створити конкурентне середовище в сегменті постачання для побутових споживачів.</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Сьогодні наявні приклади, коли побутовий споживач знаходить незалежного постачальника, який має можливість постачати природний газ за ціною, нижчою ніж ціна дочірнього підприємства оператора газорозподільної системи.</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Оператор газорозподільної системи, надаючи переваги власному дочірньому підприємству, перешкоджає такому побутовому споживачу в отриманні природного газу за нижчою ціною від незалежного постачальника, передає інформацію про розподілені обсяги виключно як обсяги власного дочірнього підприємства.</w:t>
            </w:r>
          </w:p>
          <w:p w:rsidR="00F85252" w:rsidRPr="00F85252" w:rsidRDefault="00F85252" w:rsidP="00F85252">
            <w:pPr>
              <w:spacing w:after="0" w:line="240" w:lineRule="auto"/>
              <w:ind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У зв’язку з цим необхідним є внесення змін до статті 39 Закону України «Про ринок природного газу» з метою повного відокремлення розподілу природного газу від постачання. В результаті таких змін оператори газорозподільних систем втратять можливість створювати дочірні підприємства для постачання природного газу та надавати їм неконкурентні переваги.</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r>
      <w:tr w:rsidR="00F85252" w:rsidRPr="00F85252" w:rsidTr="00F85252">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lastRenderedPageBreak/>
              <w:t>Пропозиція № 3</w:t>
            </w:r>
          </w:p>
          <w:p w:rsidR="00F85252" w:rsidRPr="00F85252" w:rsidRDefault="00F85252" w:rsidP="00F85252">
            <w:pPr>
              <w:spacing w:after="0" w:line="240" w:lineRule="auto"/>
              <w:ind w:right="156"/>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народного депутата України А.В. Бабак</w:t>
            </w:r>
            <w:r w:rsidRPr="00F85252">
              <w:rPr>
                <w:rFonts w:ascii="Times New Roman" w:eastAsia="Times New Roman" w:hAnsi="Times New Roman" w:cs="Times New Roman"/>
                <w:b/>
                <w:bCs/>
                <w:color w:val="2E75B5"/>
                <w:sz w:val="20"/>
                <w:szCs w:val="20"/>
                <w:lang w:val="ru-RU"/>
              </w:rPr>
              <w:br/>
              <w:t>щодо замовника послуг розподілу</w:t>
            </w:r>
          </w:p>
        </w:tc>
      </w:tr>
      <w:tr w:rsidR="00F85252" w:rsidRPr="00F85252" w:rsidTr="00F852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Стаття 40. Послуги розподілу природного газу</w:t>
            </w:r>
            <w:r w:rsidRPr="00F85252">
              <w:rPr>
                <w:rFonts w:ascii="Times New Roman" w:eastAsia="Times New Roman" w:hAnsi="Times New Roman" w:cs="Times New Roman"/>
                <w:b/>
                <w:bCs/>
                <w:color w:val="000000"/>
                <w:sz w:val="20"/>
                <w:szCs w:val="20"/>
                <w:lang w:val="ru-RU"/>
              </w:rPr>
              <w:br/>
            </w:r>
            <w:r w:rsidRPr="00F85252">
              <w:rPr>
                <w:rFonts w:ascii="Times New Roman" w:eastAsia="Times New Roman" w:hAnsi="Times New Roman" w:cs="Times New Roman"/>
                <w:b/>
                <w:bCs/>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2. Типовий договір розподілу природного газу затверджується Регулятором.</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Оператор газорозподільної системи має забезпечити додержання принципу недискримінації під час укладення договорів розподілу природного газу з </w:t>
            </w:r>
            <w:r w:rsidRPr="00F85252">
              <w:rPr>
                <w:rFonts w:ascii="Times New Roman" w:eastAsia="Times New Roman" w:hAnsi="Times New Roman" w:cs="Times New Roman"/>
                <w:color w:val="000000"/>
                <w:sz w:val="20"/>
                <w:szCs w:val="20"/>
                <w:lang w:val="ru-RU"/>
              </w:rPr>
              <w:lastRenderedPageBreak/>
              <w:t>замовниками.</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Договір розподілу природного газу є публічним.</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lastRenderedPageBreak/>
              <w:t>Стаття 40. Послуги розподілу природного газу</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Замовником послуг розподілу природного газу може бути споживач та/або постачальник природного газу.</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2. Типовий договір розподілу природного газу затверджується Регулятором.</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Договір розподілу природного газу є публічним.</w:t>
            </w:r>
          </w:p>
          <w:p w:rsidR="00F85252" w:rsidRPr="00F85252" w:rsidRDefault="00F85252" w:rsidP="00F85252">
            <w:pPr>
              <w:spacing w:after="0" w:line="240" w:lineRule="auto"/>
              <w:ind w:right="7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Оператор газорозподільної системи не має права відмовити споживачу та/або постачальнику в укладенні договорів розподілу природного газу.</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right="156"/>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Пропонується конкретизувати загальне правило, встановлене статтею 19 Закону України «Про ринок природного газу» в частині забезпечення вільного доступу всім учасникам ринку природного газу до газорозподільних систем.</w:t>
            </w:r>
          </w:p>
          <w:p w:rsidR="00F85252" w:rsidRPr="00F85252" w:rsidRDefault="00F85252" w:rsidP="00F85252">
            <w:pPr>
              <w:spacing w:after="0" w:line="240" w:lineRule="auto"/>
              <w:ind w:right="156"/>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ab/>
              <w:t xml:space="preserve">Відповідно до частини 1 цієї статті Закону суб’єкти ринку природного газу є рівними у праві на отримання доступу до газотранспортних та газорозподільних систем, газосховищ, установки </w:t>
            </w:r>
            <w:r w:rsidRPr="00F85252">
              <w:rPr>
                <w:rFonts w:ascii="Times New Roman" w:eastAsia="Times New Roman" w:hAnsi="Times New Roman" w:cs="Times New Roman"/>
                <w:color w:val="000000"/>
                <w:sz w:val="20"/>
                <w:szCs w:val="20"/>
              </w:rPr>
              <w:t>LNG</w:t>
            </w:r>
            <w:r w:rsidRPr="00F85252">
              <w:rPr>
                <w:rFonts w:ascii="Times New Roman" w:eastAsia="Times New Roman" w:hAnsi="Times New Roman" w:cs="Times New Roman"/>
                <w:color w:val="000000"/>
                <w:sz w:val="20"/>
                <w:szCs w:val="20"/>
                <w:lang w:val="ru-RU"/>
              </w:rPr>
              <w:t xml:space="preserve"> та на приєднання до газотранспортних і газорозподільних систем.</w:t>
            </w:r>
          </w:p>
          <w:p w:rsidR="00F85252" w:rsidRPr="00F85252" w:rsidRDefault="00F85252" w:rsidP="00F85252">
            <w:pPr>
              <w:spacing w:after="0" w:line="240" w:lineRule="auto"/>
              <w:ind w:right="156"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Стаття 40 Закону України «Про ринок природного газу» в діючій редакції встановлює, що 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 </w:t>
            </w:r>
          </w:p>
          <w:p w:rsidR="00F85252" w:rsidRPr="00F85252" w:rsidRDefault="00F85252" w:rsidP="00F85252">
            <w:pPr>
              <w:spacing w:after="0" w:line="240" w:lineRule="auto"/>
              <w:ind w:right="156" w:firstLine="35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ab/>
              <w:t>Однак на рівні підзаконних нормативно-правових актів: в типовому договорі, кодексі газорозподільних систем, правилах постачання природного газу Регулятором встановлено, що договір розподілу природного газу укладається виключно споживачем, в тому числі побутовим.</w:t>
            </w:r>
          </w:p>
          <w:p w:rsidR="00F85252" w:rsidRPr="00F85252" w:rsidRDefault="00F85252" w:rsidP="00F85252">
            <w:pPr>
              <w:spacing w:after="0" w:line="240" w:lineRule="auto"/>
              <w:ind w:right="156"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 xml:space="preserve">У зв’язку з цим, потребує конкретизація положень статті 40 Закону України «Про ринок природного газу», що дозволить споживачам вільно </w:t>
            </w:r>
            <w:r w:rsidRPr="00F85252">
              <w:rPr>
                <w:rFonts w:ascii="Times New Roman" w:eastAsia="Times New Roman" w:hAnsi="Times New Roman" w:cs="Times New Roman"/>
                <w:color w:val="000000"/>
                <w:sz w:val="20"/>
                <w:szCs w:val="20"/>
                <w:lang w:val="ru-RU"/>
              </w:rPr>
              <w:lastRenderedPageBreak/>
              <w:t>обирати спосіб укладення договору на розподіл: самостійно або через свого постачальника.</w:t>
            </w:r>
          </w:p>
          <w:p w:rsidR="00F85252" w:rsidRPr="00F85252" w:rsidRDefault="00F85252" w:rsidP="00F85252">
            <w:pPr>
              <w:spacing w:after="0" w:line="240" w:lineRule="auto"/>
              <w:ind w:right="156" w:firstLine="708"/>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Одночасно, постачальники отримують право доступу до газорозподільних систем та усуне штучні перешкоди, створені Регулятором.</w:t>
            </w:r>
          </w:p>
        </w:tc>
      </w:tr>
      <w:tr w:rsidR="00F85252" w:rsidRPr="00F85252" w:rsidTr="00F85252">
        <w:tc>
          <w:tcPr>
            <w:tcW w:w="139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lastRenderedPageBreak/>
              <w:t>Пропозиція №</w:t>
            </w:r>
            <w:r w:rsidRPr="00F85252">
              <w:rPr>
                <w:rFonts w:ascii="Times New Roman" w:eastAsia="Times New Roman" w:hAnsi="Times New Roman" w:cs="Times New Roman"/>
                <w:b/>
                <w:bCs/>
                <w:color w:val="2E75B5"/>
                <w:sz w:val="20"/>
                <w:szCs w:val="20"/>
              </w:rPr>
              <w:t> </w:t>
            </w:r>
            <w:r w:rsidRPr="00F85252">
              <w:rPr>
                <w:rFonts w:ascii="Times New Roman" w:eastAsia="Times New Roman" w:hAnsi="Times New Roman" w:cs="Times New Roman"/>
                <w:b/>
                <w:bCs/>
                <w:color w:val="2E75B5"/>
                <w:sz w:val="20"/>
                <w:szCs w:val="20"/>
                <w:lang w:val="ru-RU"/>
              </w:rPr>
              <w:t>4</w:t>
            </w:r>
          </w:p>
          <w:p w:rsidR="00F85252" w:rsidRPr="00F85252" w:rsidRDefault="00F85252" w:rsidP="00F85252">
            <w:pPr>
              <w:spacing w:after="0" w:line="240" w:lineRule="auto"/>
              <w:jc w:val="center"/>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2E75B5"/>
                <w:sz w:val="20"/>
                <w:szCs w:val="20"/>
                <w:lang w:val="ru-RU"/>
              </w:rPr>
              <w:t>народного депутата України А.В. Бабак</w:t>
            </w:r>
            <w:r w:rsidRPr="00F85252">
              <w:rPr>
                <w:rFonts w:ascii="Times New Roman" w:eastAsia="Times New Roman" w:hAnsi="Times New Roman" w:cs="Times New Roman"/>
                <w:b/>
                <w:bCs/>
                <w:color w:val="2E75B5"/>
                <w:sz w:val="20"/>
                <w:szCs w:val="20"/>
                <w:lang w:val="ru-RU"/>
              </w:rPr>
              <w:br/>
              <w:t>щодо правопорушень на ринку природного газу</w:t>
            </w:r>
          </w:p>
        </w:tc>
      </w:tr>
      <w:tr w:rsidR="00F85252" w:rsidRPr="00F85252" w:rsidTr="00F852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Стаття 59. Відповідальність за порушення законодавства, що регулює функціонування ринку природного газу</w:t>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2. Правопорушеннями на ринку природного газу зокрема є:</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16) відсутній</w:t>
            </w:r>
            <w:r w:rsidRPr="00F85252">
              <w:rPr>
                <w:rFonts w:ascii="Times New Roman" w:eastAsia="Times New Roman" w:hAnsi="Times New Roman" w:cs="Times New Roman"/>
                <w:b/>
                <w:bCs/>
                <w:color w:val="000000"/>
                <w:sz w:val="20"/>
                <w:szCs w:val="20"/>
                <w:lang w:val="ru-RU"/>
              </w:rPr>
              <w:br/>
            </w:r>
            <w:r w:rsidRPr="00F85252">
              <w:rPr>
                <w:rFonts w:ascii="Times New Roman" w:eastAsia="Times New Roman" w:hAnsi="Times New Roman" w:cs="Times New Roman"/>
                <w:b/>
                <w:bCs/>
                <w:color w:val="000000"/>
                <w:sz w:val="20"/>
                <w:szCs w:val="20"/>
                <w:lang w:val="ru-RU"/>
              </w:rPr>
              <w:br/>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17) відсутній</w:t>
            </w:r>
            <w:r w:rsidRPr="00F85252">
              <w:rPr>
                <w:rFonts w:ascii="Times New Roman" w:eastAsia="Times New Roman" w:hAnsi="Times New Roman" w:cs="Times New Roman"/>
                <w:b/>
                <w:bCs/>
                <w:color w:val="000000"/>
                <w:sz w:val="20"/>
                <w:szCs w:val="20"/>
                <w:lang w:val="ru-RU"/>
              </w:rPr>
              <w:br/>
            </w:r>
            <w:r w:rsidRPr="00F85252">
              <w:rPr>
                <w:rFonts w:ascii="Times New Roman" w:eastAsia="Times New Roman" w:hAnsi="Times New Roman" w:cs="Times New Roman"/>
                <w:b/>
                <w:bCs/>
                <w:color w:val="000000"/>
                <w:sz w:val="20"/>
                <w:szCs w:val="20"/>
                <w:lang w:val="ru-RU"/>
              </w:rPr>
              <w:br/>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18) відсутній</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19) відсутній</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r w:rsidRPr="00F85252">
              <w:rPr>
                <w:rFonts w:ascii="Times New Roman" w:eastAsia="Times New Roman" w:hAnsi="Times New Roman" w:cs="Times New Roman"/>
                <w:color w:val="000000"/>
                <w:sz w:val="20"/>
                <w:szCs w:val="20"/>
                <w:lang w:val="ru-RU"/>
              </w:rPr>
              <w:br/>
            </w:r>
            <w:r w:rsidRPr="00F85252">
              <w:rPr>
                <w:rFonts w:ascii="Times New Roman" w:eastAsia="Times New Roman" w:hAnsi="Times New Roman" w:cs="Times New Roman"/>
                <w:color w:val="000000"/>
                <w:sz w:val="20"/>
                <w:szCs w:val="20"/>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е) відсутній </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є) відсутній </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ж) відсутній </w:t>
            </w:r>
          </w:p>
          <w:p w:rsidR="00F85252" w:rsidRPr="00F85252" w:rsidRDefault="00F85252" w:rsidP="00F85252">
            <w:pPr>
              <w:spacing w:after="240" w:line="240" w:lineRule="auto"/>
              <w:rPr>
                <w:rFonts w:ascii="Times New Roman" w:eastAsia="Times New Roman" w:hAnsi="Times New Roman" w:cs="Times New Roman"/>
                <w:sz w:val="24"/>
                <w:szCs w:val="24"/>
                <w:lang w:val="ru-RU"/>
              </w:rPr>
            </w:pP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r w:rsidRPr="00F85252">
              <w:rPr>
                <w:rFonts w:ascii="Times New Roman" w:eastAsia="Times New Roman" w:hAnsi="Times New Roman" w:cs="Times New Roman"/>
                <w:sz w:val="24"/>
                <w:szCs w:val="24"/>
                <w:lang w:val="ru-RU"/>
              </w:rPr>
              <w:br/>
            </w:r>
          </w:p>
          <w:p w:rsidR="00F85252" w:rsidRPr="00F85252" w:rsidRDefault="00F85252" w:rsidP="00F85252">
            <w:pPr>
              <w:spacing w:after="0" w:line="240" w:lineRule="auto"/>
              <w:ind w:right="141"/>
              <w:jc w:val="both"/>
              <w:rPr>
                <w:rFonts w:ascii="Times New Roman" w:eastAsia="Times New Roman" w:hAnsi="Times New Roman" w:cs="Times New Roman"/>
                <w:sz w:val="24"/>
                <w:szCs w:val="24"/>
              </w:rPr>
            </w:pPr>
            <w:r w:rsidRPr="00F85252">
              <w:rPr>
                <w:rFonts w:ascii="Times New Roman" w:eastAsia="Times New Roman" w:hAnsi="Times New Roman" w:cs="Times New Roman"/>
                <w:b/>
                <w:bCs/>
                <w:color w:val="000000"/>
                <w:sz w:val="20"/>
                <w:szCs w:val="20"/>
              </w:rPr>
              <w:t xml:space="preserve">з) відсутній </w:t>
            </w:r>
          </w:p>
          <w:p w:rsidR="00F85252" w:rsidRPr="00F85252" w:rsidRDefault="00F85252" w:rsidP="00F8525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Стаття 59. Відповідальність за порушення законодавства, що регулює функціонування ринку природного газу</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2. Правопорушеннями на ринку природного газу зокрема є:</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16) направлення постачальником повідомлення іншому постачальнику, споживачу, оператору газотранспортної системи та/або оператору газорозподільної системи про наявність у споживача неіснуючих невиконаних грошових зобов’язань, що призвело до неможливості зміни постачальника таким споживачем.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17) постачання природного газу постачальником у разі наявності у споживача невиконаних грошових зобов’язань перед іншим постачальником.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 xml:space="preserve">18) транспортування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 </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19) розподіл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lastRenderedPageBreak/>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color w:val="000000"/>
                <w:sz w:val="20"/>
                <w:szCs w:val="20"/>
                <w:lang w:val="ru-RU"/>
              </w:rPr>
              <w:t>……</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е) направлення постачальником повідомлення іншому постачальнику, споживачу, оператору газотранспортної системи та/або оператору газорозподільної системи про наявність у споживача неіснуючих невиконаних грошових зобов’язань, що призвело до неможливості зміни постачальника таким споживачем;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є) постачання природного газу постачальником у разі наявності у споживача невиконаних грошових зобов’язань перед іншим постачальником;</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ж) транспортування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p w:rsidR="00F85252" w:rsidRPr="00F85252" w:rsidRDefault="00F85252" w:rsidP="00F85252">
            <w:pPr>
              <w:spacing w:after="0" w:line="240" w:lineRule="auto"/>
              <w:rPr>
                <w:rFonts w:ascii="Times New Roman" w:eastAsia="Times New Roman" w:hAnsi="Times New Roman" w:cs="Times New Roman"/>
                <w:sz w:val="24"/>
                <w:szCs w:val="24"/>
                <w:lang w:val="ru-RU"/>
              </w:rPr>
            </w:pPr>
          </w:p>
          <w:p w:rsidR="00F85252" w:rsidRPr="00F85252" w:rsidRDefault="00F85252" w:rsidP="00F85252">
            <w:pPr>
              <w:spacing w:after="0" w:line="240" w:lineRule="auto"/>
              <w:jc w:val="both"/>
              <w:rPr>
                <w:rFonts w:ascii="Times New Roman" w:eastAsia="Times New Roman" w:hAnsi="Times New Roman" w:cs="Times New Roman"/>
                <w:sz w:val="24"/>
                <w:szCs w:val="24"/>
                <w:lang w:val="ru-RU"/>
              </w:rPr>
            </w:pPr>
            <w:r w:rsidRPr="00F85252">
              <w:rPr>
                <w:rFonts w:ascii="Times New Roman" w:eastAsia="Times New Roman" w:hAnsi="Times New Roman" w:cs="Times New Roman"/>
                <w:b/>
                <w:bCs/>
                <w:color w:val="000000"/>
                <w:sz w:val="20"/>
                <w:szCs w:val="20"/>
                <w:lang w:val="ru-RU"/>
              </w:rPr>
              <w:t>з) розподіл природного газу з ресурсу нового постачальника споживачу, який має невиконані грошові зобов’язання перед іншим постачальником, про що було отримане відповідне повідомлення.</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5252" w:rsidRPr="00F85252" w:rsidRDefault="00F85252" w:rsidP="00F85252">
            <w:pPr>
              <w:spacing w:after="0" w:line="240" w:lineRule="auto"/>
              <w:rPr>
                <w:rFonts w:ascii="Times New Roman" w:eastAsia="Times New Roman" w:hAnsi="Times New Roman" w:cs="Times New Roman"/>
                <w:sz w:val="24"/>
                <w:szCs w:val="24"/>
                <w:lang w:val="ru-RU"/>
              </w:rPr>
            </w:pPr>
          </w:p>
        </w:tc>
      </w:tr>
    </w:tbl>
    <w:p w:rsidR="00DC0B2A" w:rsidRPr="00F85252" w:rsidRDefault="00F85252">
      <w:pPr>
        <w:rPr>
          <w:lang w:val="ru-RU"/>
        </w:rPr>
      </w:pPr>
    </w:p>
    <w:sectPr w:rsidR="00DC0B2A" w:rsidRPr="00F85252" w:rsidSect="00F85252">
      <w:pgSz w:w="15840" w:h="12240" w:orient="landscape"/>
      <w:pgMar w:top="450" w:right="1440" w:bottom="45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252" w:rsidRDefault="00F85252" w:rsidP="00F85252">
      <w:pPr>
        <w:spacing w:after="0" w:line="240" w:lineRule="auto"/>
      </w:pPr>
      <w:r>
        <w:separator/>
      </w:r>
    </w:p>
  </w:endnote>
  <w:endnote w:type="continuationSeparator" w:id="0">
    <w:p w:rsidR="00F85252" w:rsidRDefault="00F85252" w:rsidP="00F8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252" w:rsidRDefault="00F85252" w:rsidP="00F85252">
      <w:pPr>
        <w:spacing w:after="0" w:line="240" w:lineRule="auto"/>
      </w:pPr>
      <w:r>
        <w:separator/>
      </w:r>
    </w:p>
  </w:footnote>
  <w:footnote w:type="continuationSeparator" w:id="0">
    <w:p w:rsidR="00F85252" w:rsidRDefault="00F85252" w:rsidP="00F85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52"/>
    <w:rsid w:val="003A204F"/>
    <w:rsid w:val="00F85252"/>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863B4-4258-415B-A69A-7429144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252"/>
    <w:rPr>
      <w:color w:val="0000FF"/>
      <w:u w:val="single"/>
    </w:rPr>
  </w:style>
  <w:style w:type="character" w:customStyle="1" w:styleId="apple-tab-span">
    <w:name w:val="apple-tab-span"/>
    <w:basedOn w:val="DefaultParagraphFont"/>
    <w:rsid w:val="00F85252"/>
  </w:style>
  <w:style w:type="paragraph" w:styleId="Header">
    <w:name w:val="header"/>
    <w:basedOn w:val="Normal"/>
    <w:link w:val="HeaderChar"/>
    <w:uiPriority w:val="99"/>
    <w:unhideWhenUsed/>
    <w:rsid w:val="00F85252"/>
    <w:pPr>
      <w:tabs>
        <w:tab w:val="center" w:pos="4986"/>
        <w:tab w:val="right" w:pos="9973"/>
      </w:tabs>
      <w:spacing w:after="0" w:line="240" w:lineRule="auto"/>
    </w:pPr>
  </w:style>
  <w:style w:type="character" w:customStyle="1" w:styleId="HeaderChar">
    <w:name w:val="Header Char"/>
    <w:basedOn w:val="DefaultParagraphFont"/>
    <w:link w:val="Header"/>
    <w:uiPriority w:val="99"/>
    <w:rsid w:val="00F85252"/>
  </w:style>
  <w:style w:type="paragraph" w:styleId="Footer">
    <w:name w:val="footer"/>
    <w:basedOn w:val="Normal"/>
    <w:link w:val="FooterChar"/>
    <w:uiPriority w:val="99"/>
    <w:unhideWhenUsed/>
    <w:rsid w:val="00F85252"/>
    <w:pPr>
      <w:tabs>
        <w:tab w:val="center" w:pos="4986"/>
        <w:tab w:val="right" w:pos="9973"/>
      </w:tabs>
      <w:spacing w:after="0" w:line="240" w:lineRule="auto"/>
    </w:pPr>
  </w:style>
  <w:style w:type="character" w:customStyle="1" w:styleId="FooterChar">
    <w:name w:val="Footer Char"/>
    <w:basedOn w:val="DefaultParagraphFont"/>
    <w:link w:val="Footer"/>
    <w:uiPriority w:val="99"/>
    <w:rsid w:val="00F8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8193">
      <w:bodyDiv w:val="1"/>
      <w:marLeft w:val="0"/>
      <w:marRight w:val="0"/>
      <w:marTop w:val="0"/>
      <w:marBottom w:val="0"/>
      <w:divBdr>
        <w:top w:val="none" w:sz="0" w:space="0" w:color="auto"/>
        <w:left w:val="none" w:sz="0" w:space="0" w:color="auto"/>
        <w:bottom w:val="none" w:sz="0" w:space="0" w:color="auto"/>
        <w:right w:val="none" w:sz="0" w:space="0" w:color="auto"/>
      </w:divBdr>
      <w:divsChild>
        <w:div w:id="1870220767">
          <w:marLeft w:val="-108"/>
          <w:marRight w:val="0"/>
          <w:marTop w:val="0"/>
          <w:marBottom w:val="0"/>
          <w:divBdr>
            <w:top w:val="none" w:sz="0" w:space="0" w:color="auto"/>
            <w:left w:val="none" w:sz="0" w:space="0" w:color="auto"/>
            <w:bottom w:val="none" w:sz="0" w:space="0" w:color="auto"/>
            <w:right w:val="none" w:sz="0" w:space="0" w:color="auto"/>
          </w:divBdr>
        </w:div>
        <w:div w:id="182935897">
          <w:marLeft w:val="-108"/>
          <w:marRight w:val="0"/>
          <w:marTop w:val="0"/>
          <w:marBottom w:val="0"/>
          <w:divBdr>
            <w:top w:val="none" w:sz="0" w:space="0" w:color="auto"/>
            <w:left w:val="none" w:sz="0" w:space="0" w:color="auto"/>
            <w:bottom w:val="none" w:sz="0" w:space="0" w:color="auto"/>
            <w:right w:val="none" w:sz="0" w:space="0" w:color="auto"/>
          </w:divBdr>
        </w:div>
        <w:div w:id="202454928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329-19/print" TargetMode="External"/><Relationship Id="rId13" Type="http://schemas.openxmlformats.org/officeDocument/2006/relationships/hyperlink" Target="http://zakon3.rada.gov.ua/rada/show/329-19/print" TargetMode="External"/><Relationship Id="rId3" Type="http://schemas.openxmlformats.org/officeDocument/2006/relationships/webSettings" Target="webSettings.xml"/><Relationship Id="rId7" Type="http://schemas.openxmlformats.org/officeDocument/2006/relationships/hyperlink" Target="http://zakon3.rada.gov.ua/rada/show/z1035-16/paran12" TargetMode="External"/><Relationship Id="rId12" Type="http://schemas.openxmlformats.org/officeDocument/2006/relationships/hyperlink" Target="http://zakon3.rada.gov.ua/rada/show/z1035-16/paran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rada/show/z1434-16/paran12" TargetMode="External"/><Relationship Id="rId11" Type="http://schemas.openxmlformats.org/officeDocument/2006/relationships/hyperlink" Target="http://zakon3.rada.gov.ua/rada/show/z1434-16/paran12" TargetMode="External"/><Relationship Id="rId5" Type="http://schemas.openxmlformats.org/officeDocument/2006/relationships/endnotes" Target="endnotes.xml"/><Relationship Id="rId15" Type="http://schemas.openxmlformats.org/officeDocument/2006/relationships/hyperlink" Target="http://zakon3.rada.gov.ua/rada/show/329-19/print" TargetMode="External"/><Relationship Id="rId10" Type="http://schemas.openxmlformats.org/officeDocument/2006/relationships/hyperlink" Target="http://zakon3.rada.gov.ua/rada/show/329-19/print" TargetMode="External"/><Relationship Id="rId4" Type="http://schemas.openxmlformats.org/officeDocument/2006/relationships/footnotes" Target="footnotes.xml"/><Relationship Id="rId9" Type="http://schemas.openxmlformats.org/officeDocument/2006/relationships/hyperlink" Target="http://zakon3.rada.gov.ua/rada/show/z0396-16/paran14" TargetMode="External"/><Relationship Id="rId14" Type="http://schemas.openxmlformats.org/officeDocument/2006/relationships/hyperlink" Target="http://zakon3.rada.gov.ua/rada/show/z0396-16/para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7496</Words>
  <Characters>42730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cp:revision>
  <dcterms:created xsi:type="dcterms:W3CDTF">2018-06-11T08:11:00Z</dcterms:created>
  <dcterms:modified xsi:type="dcterms:W3CDTF">2018-06-11T08:13:00Z</dcterms:modified>
</cp:coreProperties>
</file>