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5633" w14:textId="77777777" w:rsidR="00C11540" w:rsidRPr="002E4299" w:rsidRDefault="00C11540" w:rsidP="00C11540">
      <w:pPr>
        <w:ind w:left="360"/>
        <w:jc w:val="both"/>
        <w:rPr>
          <w:b/>
          <w:lang w:val="ru-RU"/>
        </w:rPr>
      </w:pPr>
      <w:bookmarkStart w:id="0" w:name="_GoBack"/>
      <w:bookmarkEnd w:id="0"/>
    </w:p>
    <w:p w14:paraId="6FE1BF36" w14:textId="280B63EF" w:rsidR="00C11540" w:rsidRPr="00C62572" w:rsidRDefault="00C11540" w:rsidP="00C11540">
      <w:pPr>
        <w:ind w:left="360"/>
        <w:jc w:val="center"/>
        <w:rPr>
          <w:b/>
        </w:rPr>
      </w:pPr>
      <w:r w:rsidRPr="00C62572">
        <w:rPr>
          <w:b/>
        </w:rPr>
        <w:t>ПРОТОКОЛ</w:t>
      </w:r>
    </w:p>
    <w:p w14:paraId="03F185AD" w14:textId="40C24388" w:rsidR="00991A52" w:rsidRPr="00C62572" w:rsidRDefault="00991A52" w:rsidP="00991A52">
      <w:pPr>
        <w:ind w:left="360"/>
        <w:jc w:val="center"/>
        <w:rPr>
          <w:b/>
        </w:rPr>
      </w:pPr>
      <w:r w:rsidRPr="00C62572">
        <w:rPr>
          <w:b/>
        </w:rPr>
        <w:t>Зустріч з представниками АТ «Укртрансгаз» та НКРЕКП</w:t>
      </w:r>
    </w:p>
    <w:p w14:paraId="078D4125" w14:textId="6AA4CD9A" w:rsidR="00C11540" w:rsidRPr="00C62572" w:rsidRDefault="00991A52" w:rsidP="00991A52">
      <w:pPr>
        <w:ind w:left="360"/>
        <w:jc w:val="center"/>
        <w:rPr>
          <w:i/>
        </w:rPr>
      </w:pPr>
      <w:r w:rsidRPr="00C62572">
        <w:rPr>
          <w:i/>
        </w:rPr>
        <w:t>(27 вересня, 11:00, офіс Палати)</w:t>
      </w:r>
    </w:p>
    <w:p w14:paraId="4F7071B9" w14:textId="77777777" w:rsidR="00991A52" w:rsidRPr="00C62572" w:rsidRDefault="00991A52" w:rsidP="00991A52">
      <w:pPr>
        <w:ind w:left="360"/>
        <w:jc w:val="center"/>
        <w:rPr>
          <w:i/>
        </w:rPr>
      </w:pPr>
    </w:p>
    <w:p w14:paraId="5108E176" w14:textId="77777777" w:rsidR="00C11540" w:rsidRPr="00C62572" w:rsidRDefault="00C11540" w:rsidP="00C11540">
      <w:pPr>
        <w:tabs>
          <w:tab w:val="left" w:pos="2160"/>
        </w:tabs>
        <w:ind w:left="2160" w:hanging="1800"/>
        <w:jc w:val="both"/>
        <w:rPr>
          <w:i/>
          <w:u w:val="single"/>
        </w:rPr>
      </w:pPr>
      <w:r w:rsidRPr="00C62572">
        <w:rPr>
          <w:i/>
          <w:u w:val="single"/>
        </w:rPr>
        <w:t xml:space="preserve">Учасники зустрічі: </w:t>
      </w:r>
    </w:p>
    <w:p w14:paraId="19A0D46A" w14:textId="77A590D2" w:rsidR="00C11540" w:rsidRPr="00C62572" w:rsidRDefault="00C11540" w:rsidP="00C11540">
      <w:pPr>
        <w:tabs>
          <w:tab w:val="left" w:pos="360"/>
        </w:tabs>
        <w:ind w:left="360"/>
        <w:jc w:val="both"/>
      </w:pPr>
      <w:r w:rsidRPr="00C62572">
        <w:rPr>
          <w:b/>
        </w:rPr>
        <w:t xml:space="preserve">Андрій Хоменко - </w:t>
      </w:r>
      <w:proofErr w:type="spellStart"/>
      <w:r w:rsidRPr="00C62572">
        <w:t>Т.в.о</w:t>
      </w:r>
      <w:proofErr w:type="spellEnd"/>
      <w:r w:rsidRPr="00C62572">
        <w:t>. Президента</w:t>
      </w:r>
      <w:r w:rsidRPr="00C62572">
        <w:tab/>
        <w:t>АТ «Укртрансгаз»</w:t>
      </w:r>
    </w:p>
    <w:p w14:paraId="465798A0" w14:textId="25B1AF05" w:rsidR="00991A52" w:rsidRPr="00C62572" w:rsidRDefault="00991A52" w:rsidP="00991A52">
      <w:pPr>
        <w:tabs>
          <w:tab w:val="left" w:pos="360"/>
        </w:tabs>
        <w:ind w:left="360"/>
        <w:jc w:val="both"/>
        <w:rPr>
          <w:b/>
        </w:rPr>
      </w:pPr>
      <w:proofErr w:type="spellStart"/>
      <w:r w:rsidRPr="00C62572">
        <w:rPr>
          <w:b/>
        </w:rPr>
        <w:t>Cергій</w:t>
      </w:r>
      <w:proofErr w:type="spellEnd"/>
      <w:r w:rsidRPr="00C62572">
        <w:rPr>
          <w:b/>
        </w:rPr>
        <w:t xml:space="preserve"> Олексієнко - </w:t>
      </w:r>
      <w:r w:rsidRPr="00C62572">
        <w:t>Член правління, АТ «Укртрансгаз»</w:t>
      </w:r>
    </w:p>
    <w:p w14:paraId="1DBB881A" w14:textId="2C94077E" w:rsidR="00991A52" w:rsidRPr="00C62572" w:rsidRDefault="00991A52" w:rsidP="00991A52">
      <w:pPr>
        <w:tabs>
          <w:tab w:val="left" w:pos="360"/>
        </w:tabs>
        <w:ind w:left="360"/>
        <w:jc w:val="both"/>
      </w:pPr>
      <w:r w:rsidRPr="00C62572">
        <w:rPr>
          <w:b/>
        </w:rPr>
        <w:t xml:space="preserve">Тетяна Федорова - </w:t>
      </w:r>
      <w:r w:rsidRPr="00C62572">
        <w:t>Член правління, Директор з юридичних питань, АТ «Укртрансгаз»</w:t>
      </w:r>
    </w:p>
    <w:p w14:paraId="5025B9D8" w14:textId="2B87EE01" w:rsidR="008A2382" w:rsidRPr="00C62572" w:rsidRDefault="008A2382" w:rsidP="00991A52">
      <w:pPr>
        <w:tabs>
          <w:tab w:val="left" w:pos="360"/>
        </w:tabs>
        <w:ind w:left="360"/>
        <w:jc w:val="both"/>
      </w:pPr>
      <w:r w:rsidRPr="00C62572">
        <w:rPr>
          <w:b/>
        </w:rPr>
        <w:t>Юрій Москаленко  -</w:t>
      </w:r>
      <w:r w:rsidRPr="00C62572">
        <w:t xml:space="preserve"> Керівник проекту розробки і впровадження інформаційній платформі добового балансування</w:t>
      </w:r>
    </w:p>
    <w:p w14:paraId="68B4DECC" w14:textId="1684556B" w:rsidR="00991A52" w:rsidRPr="00C62572" w:rsidRDefault="00991A52" w:rsidP="00991A52">
      <w:pPr>
        <w:tabs>
          <w:tab w:val="left" w:pos="360"/>
        </w:tabs>
        <w:ind w:left="360"/>
        <w:jc w:val="both"/>
        <w:rPr>
          <w:b/>
        </w:rPr>
      </w:pPr>
      <w:r w:rsidRPr="00C62572">
        <w:rPr>
          <w:b/>
        </w:rPr>
        <w:t xml:space="preserve">Вікторія Пиріг - </w:t>
      </w:r>
      <w:r w:rsidRPr="00C62572">
        <w:t>виконавчий помічник Голови правління НАК «Нафтогаз України»</w:t>
      </w:r>
    </w:p>
    <w:p w14:paraId="04A59438" w14:textId="5DDB5A18" w:rsidR="00991A52" w:rsidRPr="00C62572" w:rsidRDefault="00991A52" w:rsidP="00991A52">
      <w:pPr>
        <w:tabs>
          <w:tab w:val="left" w:pos="360"/>
        </w:tabs>
        <w:ind w:left="360"/>
        <w:jc w:val="both"/>
        <w:rPr>
          <w:b/>
        </w:rPr>
      </w:pPr>
      <w:r w:rsidRPr="00C62572">
        <w:rPr>
          <w:b/>
        </w:rPr>
        <w:t xml:space="preserve">Тетяна Рябуха - </w:t>
      </w:r>
      <w:r w:rsidR="003F3E98" w:rsidRPr="00C62572">
        <w:t>д</w:t>
      </w:r>
      <w:r w:rsidRPr="00C62572">
        <w:t>иректор Департаменту із регулювання відносин у нафтогазовій сфері</w:t>
      </w:r>
      <w:r w:rsidR="00DF4C95" w:rsidRPr="00C62572">
        <w:t xml:space="preserve">, </w:t>
      </w:r>
      <w:r w:rsidRPr="00C62572">
        <w:t>Національна комісія, що здійснює державне регулювання у сферах енергетики та комунальних послуг (НКРЕКП)</w:t>
      </w:r>
    </w:p>
    <w:p w14:paraId="6AB199E1" w14:textId="452CF129" w:rsidR="00C11540" w:rsidRPr="00C62572" w:rsidRDefault="00991A52" w:rsidP="00991A52">
      <w:pPr>
        <w:tabs>
          <w:tab w:val="left" w:pos="360"/>
        </w:tabs>
        <w:ind w:left="360"/>
        <w:jc w:val="both"/>
      </w:pPr>
      <w:r w:rsidRPr="00C62572">
        <w:rPr>
          <w:b/>
        </w:rPr>
        <w:t xml:space="preserve">Олександр </w:t>
      </w:r>
      <w:proofErr w:type="spellStart"/>
      <w:r w:rsidRPr="00C62572">
        <w:rPr>
          <w:b/>
        </w:rPr>
        <w:t>Косянчук</w:t>
      </w:r>
      <w:proofErr w:type="spellEnd"/>
      <w:r w:rsidRPr="00C62572">
        <w:rPr>
          <w:b/>
        </w:rPr>
        <w:t xml:space="preserve"> - </w:t>
      </w:r>
      <w:r w:rsidRPr="00C62572">
        <w:t>Заступник Директора Департаменту із регулювання відносин у нафтогазовій сфері,</w:t>
      </w:r>
      <w:r w:rsidRPr="00C62572">
        <w:rPr>
          <w:b/>
        </w:rPr>
        <w:t xml:space="preserve"> </w:t>
      </w:r>
      <w:r w:rsidRPr="00C62572">
        <w:t>НКРЕКП</w:t>
      </w:r>
    </w:p>
    <w:p w14:paraId="682C99AB" w14:textId="77777777" w:rsidR="00991A52" w:rsidRPr="00C62572" w:rsidRDefault="00991A52" w:rsidP="00991A52">
      <w:pPr>
        <w:tabs>
          <w:tab w:val="left" w:pos="360"/>
        </w:tabs>
        <w:ind w:left="360"/>
        <w:jc w:val="both"/>
        <w:rPr>
          <w:highlight w:val="yellow"/>
        </w:rPr>
      </w:pPr>
    </w:p>
    <w:p w14:paraId="3A69362A" w14:textId="77777777" w:rsidR="00C11540" w:rsidRPr="00C62572" w:rsidRDefault="00C11540" w:rsidP="00C11540">
      <w:pPr>
        <w:ind w:left="360"/>
        <w:jc w:val="both"/>
      </w:pPr>
      <w:r w:rsidRPr="00C62572">
        <w:rPr>
          <w:b/>
        </w:rPr>
        <w:t>Тетяна Прокопчук</w:t>
      </w:r>
      <w:r w:rsidRPr="00C62572">
        <w:t xml:space="preserve"> – Віце-президент Палати.</w:t>
      </w:r>
    </w:p>
    <w:p w14:paraId="1DAB811C" w14:textId="07D04ACF" w:rsidR="00C11540" w:rsidRPr="00C62572" w:rsidRDefault="00C11540" w:rsidP="00C11540">
      <w:pPr>
        <w:ind w:left="360"/>
        <w:jc w:val="both"/>
        <w:rPr>
          <w:b/>
        </w:rPr>
      </w:pPr>
      <w:r w:rsidRPr="00C62572">
        <w:rPr>
          <w:b/>
        </w:rPr>
        <w:t xml:space="preserve">Юлія </w:t>
      </w:r>
      <w:proofErr w:type="spellStart"/>
      <w:r w:rsidRPr="00C62572">
        <w:rPr>
          <w:b/>
        </w:rPr>
        <w:t>Боржемська</w:t>
      </w:r>
      <w:proofErr w:type="spellEnd"/>
      <w:r w:rsidRPr="00C62572">
        <w:rPr>
          <w:b/>
        </w:rPr>
        <w:t xml:space="preserve"> - </w:t>
      </w:r>
      <w:r w:rsidRPr="00C62572">
        <w:t xml:space="preserve">Співголова Комітету Палати з питань енергетики, DTEK </w:t>
      </w:r>
      <w:proofErr w:type="spellStart"/>
      <w:r w:rsidRPr="00C62572">
        <w:t>Oil&amp;Gas</w:t>
      </w:r>
      <w:proofErr w:type="spellEnd"/>
      <w:r w:rsidRPr="00C62572">
        <w:t xml:space="preserve"> LLC.</w:t>
      </w:r>
    </w:p>
    <w:p w14:paraId="19812456" w14:textId="492A980C" w:rsidR="00C11540" w:rsidRPr="00C62572" w:rsidRDefault="00C11540" w:rsidP="00C11540">
      <w:pPr>
        <w:ind w:left="360"/>
        <w:jc w:val="both"/>
      </w:pPr>
      <w:r w:rsidRPr="00C62572">
        <w:rPr>
          <w:b/>
        </w:rPr>
        <w:t xml:space="preserve">Ольга </w:t>
      </w:r>
      <w:proofErr w:type="spellStart"/>
      <w:r w:rsidRPr="00C62572">
        <w:rPr>
          <w:b/>
        </w:rPr>
        <w:t>Мамедова</w:t>
      </w:r>
      <w:proofErr w:type="spellEnd"/>
      <w:r w:rsidRPr="00C62572">
        <w:rPr>
          <w:b/>
        </w:rPr>
        <w:t xml:space="preserve"> </w:t>
      </w:r>
      <w:r w:rsidRPr="00C62572">
        <w:t xml:space="preserve">– Співголова Комітету Палати з питань енергетики, </w:t>
      </w:r>
      <w:proofErr w:type="spellStart"/>
      <w:r w:rsidRPr="00C62572">
        <w:t>Energy</w:t>
      </w:r>
      <w:proofErr w:type="spellEnd"/>
      <w:r w:rsidRPr="00C62572">
        <w:t xml:space="preserve"> </w:t>
      </w:r>
      <w:proofErr w:type="spellStart"/>
      <w:r w:rsidRPr="00C62572">
        <w:t>Resources</w:t>
      </w:r>
      <w:proofErr w:type="spellEnd"/>
      <w:r w:rsidRPr="00C62572">
        <w:t xml:space="preserve"> of Ukraine</w:t>
      </w:r>
      <w:r w:rsidR="00C62572" w:rsidRPr="00C62572">
        <w:t xml:space="preserve"> LLC</w:t>
      </w:r>
      <w:r w:rsidRPr="00C62572">
        <w:t>.</w:t>
      </w:r>
    </w:p>
    <w:p w14:paraId="7230A481" w14:textId="77777777" w:rsidR="00C11540" w:rsidRPr="00C62572" w:rsidRDefault="00C11540" w:rsidP="00C11540">
      <w:pPr>
        <w:ind w:left="360"/>
        <w:jc w:val="both"/>
      </w:pPr>
      <w:r w:rsidRPr="00C62572">
        <w:rPr>
          <w:b/>
        </w:rPr>
        <w:t>Віталій Радченко</w:t>
      </w:r>
      <w:r w:rsidRPr="00C62572">
        <w:t xml:space="preserve"> – Співголова Комітету Палати з питань енергетики, CMS </w:t>
      </w:r>
      <w:proofErr w:type="spellStart"/>
      <w:r w:rsidRPr="00C62572">
        <w:t>Cameron</w:t>
      </w:r>
      <w:proofErr w:type="spellEnd"/>
      <w:r w:rsidRPr="00C62572">
        <w:t xml:space="preserve"> </w:t>
      </w:r>
      <w:proofErr w:type="spellStart"/>
      <w:r w:rsidRPr="00C62572">
        <w:t>McKenna</w:t>
      </w:r>
      <w:proofErr w:type="spellEnd"/>
      <w:r w:rsidRPr="00C62572">
        <w:t xml:space="preserve"> </w:t>
      </w:r>
      <w:proofErr w:type="spellStart"/>
      <w:r w:rsidRPr="00C62572">
        <w:t>Nabarro</w:t>
      </w:r>
      <w:proofErr w:type="spellEnd"/>
      <w:r w:rsidRPr="00C62572">
        <w:t xml:space="preserve"> </w:t>
      </w:r>
      <w:proofErr w:type="spellStart"/>
      <w:r w:rsidRPr="00C62572">
        <w:t>Olswang</w:t>
      </w:r>
      <w:proofErr w:type="spellEnd"/>
      <w:r w:rsidRPr="00C62572">
        <w:t xml:space="preserve"> LLP.</w:t>
      </w:r>
    </w:p>
    <w:p w14:paraId="0A5BC6BF" w14:textId="084B1361" w:rsidR="00C11540" w:rsidRPr="00C62572" w:rsidRDefault="00C11540" w:rsidP="00C11540">
      <w:pPr>
        <w:ind w:left="360"/>
        <w:jc w:val="both"/>
      </w:pPr>
      <w:r w:rsidRPr="00C62572">
        <w:rPr>
          <w:b/>
        </w:rPr>
        <w:t xml:space="preserve">Владислава </w:t>
      </w:r>
      <w:proofErr w:type="spellStart"/>
      <w:r w:rsidRPr="00C62572">
        <w:rPr>
          <w:b/>
        </w:rPr>
        <w:t>Левакіна</w:t>
      </w:r>
      <w:proofErr w:type="spellEnd"/>
      <w:r w:rsidRPr="00C62572">
        <w:t xml:space="preserve"> –менеджер Палати з питань стратегічного розвитку (енергетика).</w:t>
      </w:r>
    </w:p>
    <w:p w14:paraId="36FE2274" w14:textId="77777777" w:rsidR="00C11540" w:rsidRPr="00C62572" w:rsidRDefault="00C11540" w:rsidP="00C11540">
      <w:pPr>
        <w:ind w:left="360"/>
        <w:jc w:val="both"/>
      </w:pPr>
      <w:r w:rsidRPr="00C62572">
        <w:rPr>
          <w:b/>
        </w:rPr>
        <w:t>Представники</w:t>
      </w:r>
      <w:r w:rsidRPr="00C62572">
        <w:t xml:space="preserve"> компаній-членів Палати.</w:t>
      </w:r>
    </w:p>
    <w:p w14:paraId="4E7C7D1A" w14:textId="77777777" w:rsidR="00C11540" w:rsidRPr="00C62572" w:rsidRDefault="00C11540" w:rsidP="00C11540">
      <w:pPr>
        <w:ind w:left="360"/>
        <w:jc w:val="both"/>
        <w:rPr>
          <w:highlight w:val="yellow"/>
        </w:rPr>
      </w:pPr>
    </w:p>
    <w:p w14:paraId="18D83ACB" w14:textId="641F32FF" w:rsidR="00C11540" w:rsidRPr="00C62572" w:rsidRDefault="00C11540" w:rsidP="00C11540">
      <w:pPr>
        <w:ind w:left="360"/>
        <w:jc w:val="both"/>
      </w:pPr>
      <w:r w:rsidRPr="00C62572">
        <w:rPr>
          <w:i/>
          <w:u w:val="single"/>
        </w:rPr>
        <w:t>Модератор</w:t>
      </w:r>
      <w:r w:rsidRPr="00C62572">
        <w:rPr>
          <w:i/>
        </w:rPr>
        <w:t>:</w:t>
      </w:r>
      <w:r w:rsidRPr="00C62572">
        <w:t xml:space="preserve"> Віталій Радченко – Співголова Комітету Палати з питань енергетики, CMS </w:t>
      </w:r>
      <w:proofErr w:type="spellStart"/>
      <w:r w:rsidRPr="00C62572">
        <w:t>Cameron</w:t>
      </w:r>
      <w:proofErr w:type="spellEnd"/>
      <w:r w:rsidRPr="00C62572">
        <w:t xml:space="preserve"> </w:t>
      </w:r>
      <w:proofErr w:type="spellStart"/>
      <w:r w:rsidRPr="00C62572">
        <w:t>McKenna</w:t>
      </w:r>
      <w:proofErr w:type="spellEnd"/>
      <w:r w:rsidRPr="00C62572">
        <w:t xml:space="preserve"> </w:t>
      </w:r>
      <w:proofErr w:type="spellStart"/>
      <w:r w:rsidRPr="00C62572">
        <w:t>Nabarro</w:t>
      </w:r>
      <w:proofErr w:type="spellEnd"/>
      <w:r w:rsidRPr="00C62572">
        <w:t xml:space="preserve"> </w:t>
      </w:r>
      <w:proofErr w:type="spellStart"/>
      <w:r w:rsidRPr="00C62572">
        <w:t>Olswang</w:t>
      </w:r>
      <w:proofErr w:type="spellEnd"/>
      <w:r w:rsidRPr="00C62572">
        <w:t xml:space="preserve"> LLP.</w:t>
      </w:r>
    </w:p>
    <w:p w14:paraId="3A544A40" w14:textId="77777777" w:rsidR="00C11540" w:rsidRPr="00C62572" w:rsidRDefault="00C11540" w:rsidP="008A2382">
      <w:pPr>
        <w:ind w:left="360"/>
        <w:jc w:val="both"/>
      </w:pPr>
    </w:p>
    <w:p w14:paraId="4EB13E2F" w14:textId="47CABB68" w:rsidR="00C11540" w:rsidRPr="00C62572" w:rsidRDefault="00C11540" w:rsidP="008E4700">
      <w:pPr>
        <w:ind w:left="360" w:firstLine="360"/>
        <w:jc w:val="both"/>
      </w:pPr>
      <w:r w:rsidRPr="00C62572">
        <w:t>Зустріч була присвячена обговоренню актуальних питань ринку природного газу стосовно статусу впровадження добового балансування, розрахунку тарифів на послуги транспортування природного газу та інших пов’язаних питань, зокрема розглядались наступні питання:</w:t>
      </w:r>
    </w:p>
    <w:p w14:paraId="474BF141" w14:textId="2C0E7B03" w:rsidR="00C11540" w:rsidRPr="00C62572" w:rsidRDefault="00C11540" w:rsidP="008A2382">
      <w:pPr>
        <w:pStyle w:val="ListParagraph"/>
        <w:numPr>
          <w:ilvl w:val="0"/>
          <w:numId w:val="1"/>
        </w:numPr>
        <w:jc w:val="both"/>
      </w:pPr>
      <w:r w:rsidRPr="00C62572">
        <w:t xml:space="preserve">Чи вважають </w:t>
      </w:r>
      <w:r w:rsidR="00EC22FD">
        <w:t xml:space="preserve"> НКРЕКП </w:t>
      </w:r>
      <w:r w:rsidRPr="00C62572">
        <w:t>і УТГ раціональним введення добового балансування з 01 жовтня без тестового періоду?</w:t>
      </w:r>
      <w:r w:rsidR="006F399B" w:rsidRPr="00C62572">
        <w:t xml:space="preserve"> </w:t>
      </w:r>
      <w:r w:rsidRPr="00C62572">
        <w:t xml:space="preserve">Яким чином, на думку </w:t>
      </w:r>
      <w:r w:rsidR="00EC22FD">
        <w:t>НКРЕКП</w:t>
      </w:r>
      <w:r w:rsidRPr="00C62572">
        <w:t xml:space="preserve"> і УТГ, можна найбільш ефективно працювати на платформі без попереднього тестового періоду, щоб дати змогу </w:t>
      </w:r>
      <w:proofErr w:type="spellStart"/>
      <w:r w:rsidRPr="00C62572">
        <w:t>оперативно</w:t>
      </w:r>
      <w:proofErr w:type="spellEnd"/>
      <w:r w:rsidRPr="00C62572">
        <w:t xml:space="preserve"> виявити та усунути недоліки платформи, а також краще підготувати до роботи всіх учасників ринку?</w:t>
      </w:r>
    </w:p>
    <w:p w14:paraId="2A4125AC" w14:textId="279A450C" w:rsidR="00C11540" w:rsidRPr="00C62572" w:rsidRDefault="00C11540" w:rsidP="008A2382">
      <w:pPr>
        <w:pStyle w:val="ListParagraph"/>
        <w:numPr>
          <w:ilvl w:val="0"/>
          <w:numId w:val="1"/>
        </w:numPr>
        <w:jc w:val="both"/>
      </w:pPr>
      <w:r w:rsidRPr="00C62572">
        <w:t>Які плануються подальші зміни до Кодексу ГТС у зв’язку з забезпеченням функціонування добового балансування? (</w:t>
      </w:r>
      <w:proofErr w:type="spellStart"/>
      <w:r w:rsidRPr="00C62572">
        <w:t>алокаційні</w:t>
      </w:r>
      <w:proofErr w:type="spellEnd"/>
      <w:r w:rsidRPr="00C62572">
        <w:t xml:space="preserve"> угоди</w:t>
      </w:r>
      <w:r w:rsidR="008A2382" w:rsidRPr="00C62572">
        <w:t>,</w:t>
      </w:r>
      <w:r w:rsidRPr="00C62572">
        <w:t xml:space="preserve"> введення балансуючих груп тощо?).</w:t>
      </w:r>
    </w:p>
    <w:p w14:paraId="12364766" w14:textId="72E66E50" w:rsidR="00C11540" w:rsidRPr="00C62572" w:rsidRDefault="00C11540" w:rsidP="008A2382">
      <w:pPr>
        <w:pStyle w:val="ListParagraph"/>
        <w:numPr>
          <w:ilvl w:val="0"/>
          <w:numId w:val="1"/>
        </w:numPr>
        <w:jc w:val="both"/>
      </w:pPr>
      <w:r w:rsidRPr="00C62572">
        <w:t xml:space="preserve">Чи </w:t>
      </w:r>
      <w:proofErr w:type="spellStart"/>
      <w:r w:rsidRPr="00C62572">
        <w:t>передбачатиметься</w:t>
      </w:r>
      <w:proofErr w:type="spellEnd"/>
      <w:r w:rsidRPr="00C62572">
        <w:t xml:space="preserve"> підключення Оператора ПСГ до прийому та обробки номінацій на відбір/закачування газу через інформаційну платформу?</w:t>
      </w:r>
    </w:p>
    <w:p w14:paraId="7E416AEA" w14:textId="4291F64F" w:rsidR="002410B0" w:rsidRPr="00C62572" w:rsidRDefault="002410B0" w:rsidP="002410B0">
      <w:pPr>
        <w:pStyle w:val="ListParagraph"/>
        <w:numPr>
          <w:ilvl w:val="0"/>
          <w:numId w:val="1"/>
        </w:numPr>
        <w:jc w:val="both"/>
      </w:pPr>
      <w:r w:rsidRPr="00C62572">
        <w:t xml:space="preserve">Як вплинуть зміни до методики визначення тарифів, ініційовані Укртрансгаз і </w:t>
      </w:r>
      <w:r w:rsidR="00EC22FD">
        <w:t>НКРЕКП</w:t>
      </w:r>
      <w:r w:rsidRPr="00C62572">
        <w:t>, на розмір тарифів на транспортування природного газу? Якими будуть цифри?</w:t>
      </w:r>
    </w:p>
    <w:p w14:paraId="36B864CE" w14:textId="77777777" w:rsidR="00A668C1" w:rsidRPr="00C62572" w:rsidRDefault="00A668C1" w:rsidP="00A668C1">
      <w:pPr>
        <w:pStyle w:val="ListParagraph"/>
        <w:numPr>
          <w:ilvl w:val="0"/>
          <w:numId w:val="1"/>
        </w:numPr>
        <w:jc w:val="both"/>
        <w:rPr>
          <w:shd w:val="clear" w:color="auto" w:fill="FFFFFF"/>
        </w:rPr>
      </w:pPr>
      <w:r w:rsidRPr="00C62572">
        <w:t>Відповідно</w:t>
      </w:r>
      <w:r w:rsidRPr="00C62572">
        <w:rPr>
          <w:shd w:val="clear" w:color="auto" w:fill="FFFFFF"/>
        </w:rPr>
        <w:t xml:space="preserve"> до поточного Кодексу ГТС, учасники ринку природного газу відтепер не можуть використовувати таку форму фінансового забезпечення, як передача замовником послуг транспортування в заставу газу, що знаходиться у газосховищах. </w:t>
      </w:r>
    </w:p>
    <w:p w14:paraId="75BB8661" w14:textId="74A314D4" w:rsidR="002410B0" w:rsidRPr="00C62572" w:rsidRDefault="002410B0" w:rsidP="002410B0">
      <w:pPr>
        <w:ind w:left="720"/>
        <w:jc w:val="both"/>
      </w:pPr>
      <w:r w:rsidRPr="00C62572">
        <w:t>Яка саме аргументація відміни даної форми фін</w:t>
      </w:r>
      <w:r w:rsidR="00EC22FD">
        <w:t xml:space="preserve">ансового </w:t>
      </w:r>
      <w:r w:rsidRPr="00C62572">
        <w:t>забезпечення? Чи є вірогідність внесення змін в Кодекс та повернення даної опції?</w:t>
      </w:r>
    </w:p>
    <w:p w14:paraId="6282F302" w14:textId="21917E63" w:rsidR="002410B0" w:rsidRPr="00C62572" w:rsidRDefault="002410B0" w:rsidP="008A2382">
      <w:pPr>
        <w:pStyle w:val="ListParagraph"/>
        <w:numPr>
          <w:ilvl w:val="0"/>
          <w:numId w:val="1"/>
        </w:numPr>
        <w:jc w:val="both"/>
      </w:pPr>
      <w:r w:rsidRPr="00C62572">
        <w:t>Практичні питання:</w:t>
      </w:r>
    </w:p>
    <w:p w14:paraId="146C0385" w14:textId="03D6325C" w:rsidR="00C11540" w:rsidRPr="00C62572" w:rsidRDefault="007364E2" w:rsidP="00DA7FC6">
      <w:pPr>
        <w:pStyle w:val="ListParagraph"/>
        <w:numPr>
          <w:ilvl w:val="0"/>
          <w:numId w:val="6"/>
        </w:numPr>
        <w:tabs>
          <w:tab w:val="left" w:pos="1080"/>
        </w:tabs>
        <w:ind w:left="720" w:firstLine="0"/>
        <w:jc w:val="both"/>
        <w:rPr>
          <w:shd w:val="clear" w:color="auto" w:fill="FFFFFF"/>
        </w:rPr>
      </w:pPr>
      <w:r w:rsidRPr="00C62572">
        <w:rPr>
          <w:shd w:val="clear" w:color="auto" w:fill="FFFFFF"/>
        </w:rPr>
        <w:lastRenderedPageBreak/>
        <w:t>с</w:t>
      </w:r>
      <w:r w:rsidR="00C11540" w:rsidRPr="00C62572">
        <w:rPr>
          <w:shd w:val="clear" w:color="auto" w:fill="FFFFFF"/>
        </w:rPr>
        <w:t xml:space="preserve">поживач хоче змінити Постачальника і не має заборгованості перед іншими Постачальниками, але на інформаційній платформі він закріплений за іншим Постачальником, який не підтверджує виключення його із свого реєстру Споживачів. Яким чином здійснити зміну Постачальника у разі обопільної згоди Сторін? </w:t>
      </w:r>
    </w:p>
    <w:p w14:paraId="3C8BA779" w14:textId="4441A532" w:rsidR="00C11540" w:rsidRPr="00C62572" w:rsidRDefault="007364E2" w:rsidP="00943EAC">
      <w:pPr>
        <w:pStyle w:val="ListParagraph"/>
        <w:numPr>
          <w:ilvl w:val="0"/>
          <w:numId w:val="6"/>
        </w:numPr>
        <w:tabs>
          <w:tab w:val="left" w:pos="1080"/>
        </w:tabs>
        <w:ind w:left="720" w:firstLine="0"/>
        <w:jc w:val="both"/>
        <w:rPr>
          <w:shd w:val="clear" w:color="auto" w:fill="FFFFFF"/>
        </w:rPr>
      </w:pPr>
      <w:r w:rsidRPr="00C62572">
        <w:rPr>
          <w:shd w:val="clear" w:color="auto" w:fill="FFFFFF"/>
        </w:rPr>
        <w:t>д</w:t>
      </w:r>
      <w:r w:rsidR="00C11540" w:rsidRPr="00C62572">
        <w:rPr>
          <w:shd w:val="clear" w:color="auto" w:fill="FFFFFF"/>
        </w:rPr>
        <w:t xml:space="preserve">руге і останнє оновлення алокацій в день Д здійснюється Оператором ГТС до 19:00, останню </w:t>
      </w:r>
      <w:proofErr w:type="spellStart"/>
      <w:r w:rsidR="00C11540" w:rsidRPr="00C62572">
        <w:rPr>
          <w:shd w:val="clear" w:color="auto" w:fill="FFFFFF"/>
        </w:rPr>
        <w:t>реномінацію</w:t>
      </w:r>
      <w:proofErr w:type="spellEnd"/>
      <w:r w:rsidR="00C11540" w:rsidRPr="00C62572">
        <w:rPr>
          <w:shd w:val="clear" w:color="auto" w:fill="FFFFFF"/>
        </w:rPr>
        <w:t xml:space="preserve"> ЗТП може подавати до 04:00 дня Д. В період з 19:00 до 04:00 дня Д обсяги споживання природного газу можуть значно коливатися.</w:t>
      </w:r>
      <w:r w:rsidR="009A5B7F" w:rsidRPr="00C62572">
        <w:rPr>
          <w:shd w:val="clear" w:color="auto" w:fill="FFFFFF"/>
        </w:rPr>
        <w:t xml:space="preserve"> </w:t>
      </w:r>
      <w:r w:rsidR="00C11540" w:rsidRPr="00C62572">
        <w:rPr>
          <w:shd w:val="clear" w:color="auto" w:fill="FFFFFF"/>
        </w:rPr>
        <w:t xml:space="preserve">Чи може Оператор ГТС оновлювати останню алокацію в день Д о 02:00? </w:t>
      </w:r>
    </w:p>
    <w:p w14:paraId="012F71F4" w14:textId="77777777" w:rsidR="00A668C1" w:rsidRPr="00C62572" w:rsidRDefault="00A668C1" w:rsidP="008A2382">
      <w:pPr>
        <w:pStyle w:val="NormalWeb"/>
        <w:spacing w:before="0" w:beforeAutospacing="0" w:after="0" w:afterAutospacing="0"/>
        <w:ind w:left="630"/>
        <w:jc w:val="both"/>
        <w:rPr>
          <w:rFonts w:ascii="Times New Roman" w:eastAsia="Times New Roman" w:hAnsi="Times New Roman" w:cs="Times New Roman"/>
          <w:sz w:val="24"/>
          <w:szCs w:val="24"/>
          <w:shd w:val="clear" w:color="auto" w:fill="FFFFFF"/>
          <w:lang w:val="uk-UA" w:eastAsia="uk-UA"/>
        </w:rPr>
      </w:pPr>
    </w:p>
    <w:p w14:paraId="6C2690C5" w14:textId="77777777" w:rsidR="00C11540" w:rsidRPr="00C62572" w:rsidRDefault="00C11540" w:rsidP="00C11540">
      <w:pPr>
        <w:ind w:left="360"/>
        <w:jc w:val="both"/>
        <w:rPr>
          <w:i/>
          <w:u w:val="single"/>
        </w:rPr>
      </w:pPr>
      <w:r w:rsidRPr="00C62572">
        <w:rPr>
          <w:i/>
          <w:u w:val="single"/>
        </w:rPr>
        <w:t>Обговорення:</w:t>
      </w:r>
    </w:p>
    <w:p w14:paraId="1E8CB3C1" w14:textId="77777777" w:rsidR="00C11540" w:rsidRPr="00C62572" w:rsidRDefault="00C11540" w:rsidP="00C11540">
      <w:pPr>
        <w:ind w:left="360"/>
        <w:jc w:val="both"/>
        <w:rPr>
          <w:i/>
          <w:u w:val="single"/>
        </w:rPr>
      </w:pPr>
    </w:p>
    <w:p w14:paraId="16D8B308" w14:textId="240A9800" w:rsidR="00C11540" w:rsidRPr="00C62572" w:rsidRDefault="008A2382" w:rsidP="00C11540">
      <w:pPr>
        <w:pStyle w:val="ListParagraph"/>
        <w:numPr>
          <w:ilvl w:val="0"/>
          <w:numId w:val="2"/>
        </w:numPr>
        <w:jc w:val="both"/>
        <w:rPr>
          <w:b/>
        </w:rPr>
      </w:pPr>
      <w:r w:rsidRPr="00C62572">
        <w:rPr>
          <w:b/>
        </w:rPr>
        <w:t>Введення добового балансування з 1 жовтня 2018р</w:t>
      </w:r>
      <w:r w:rsidR="00C11540" w:rsidRPr="00C62572">
        <w:rPr>
          <w:b/>
        </w:rPr>
        <w:t>.</w:t>
      </w:r>
    </w:p>
    <w:p w14:paraId="6DD2DC55" w14:textId="07BDACE3" w:rsidR="006F399B" w:rsidRPr="00C62572" w:rsidRDefault="006F399B" w:rsidP="00544D44">
      <w:pPr>
        <w:pStyle w:val="ListParagraph"/>
        <w:ind w:left="360" w:firstLine="360"/>
        <w:jc w:val="both"/>
      </w:pPr>
      <w:r w:rsidRPr="00C62572">
        <w:t xml:space="preserve">На думку </w:t>
      </w:r>
      <w:r w:rsidR="002410B0" w:rsidRPr="00C62572">
        <w:t>компаній-членів Палати</w:t>
      </w:r>
      <w:r w:rsidRPr="00C62572">
        <w:t xml:space="preserve">, впровадженню добового балансування повинне передувати </w:t>
      </w:r>
      <w:r w:rsidR="008A2382" w:rsidRPr="00C62572">
        <w:t xml:space="preserve">комплексне </w:t>
      </w:r>
      <w:r w:rsidRPr="00C62572">
        <w:t>тестування відповідної інформаційної платформи</w:t>
      </w:r>
      <w:r w:rsidR="008A2382" w:rsidRPr="00C62572">
        <w:t xml:space="preserve"> та якісне її наповнення необхідним даними</w:t>
      </w:r>
      <w:r w:rsidRPr="00C62572">
        <w:t>.</w:t>
      </w:r>
    </w:p>
    <w:p w14:paraId="1258EB10" w14:textId="2F630AF1" w:rsidR="00C11540" w:rsidRPr="00C62572" w:rsidRDefault="006F399B" w:rsidP="00544D44">
      <w:pPr>
        <w:pStyle w:val="ListParagraph"/>
        <w:ind w:left="360" w:firstLine="360"/>
        <w:jc w:val="both"/>
      </w:pPr>
      <w:r w:rsidRPr="00C62572">
        <w:t xml:space="preserve">Представники АТ «Укртрансгаз» та Регулятора поділяють таку думку, з огляду на що рішення про перенесення дати запуску добового балансування (1 жовтня 2018р.) буде розглядатися на черговому засіданні НКРЕКП. </w:t>
      </w:r>
    </w:p>
    <w:p w14:paraId="00A00413" w14:textId="77777777" w:rsidR="008A2382" w:rsidRPr="00C62572" w:rsidRDefault="008A2382" w:rsidP="00C11540">
      <w:pPr>
        <w:pStyle w:val="ListParagraph"/>
        <w:ind w:left="360"/>
        <w:jc w:val="both"/>
      </w:pPr>
    </w:p>
    <w:p w14:paraId="1823118A" w14:textId="6457B6BF" w:rsidR="006F399B" w:rsidRPr="00C62572" w:rsidRDefault="008A2382" w:rsidP="008A2382">
      <w:pPr>
        <w:pStyle w:val="ListParagraph"/>
        <w:numPr>
          <w:ilvl w:val="0"/>
          <w:numId w:val="2"/>
        </w:numPr>
        <w:jc w:val="both"/>
        <w:rPr>
          <w:b/>
        </w:rPr>
      </w:pPr>
      <w:r w:rsidRPr="00C62572">
        <w:rPr>
          <w:b/>
        </w:rPr>
        <w:t>Подальші зміни до Кодексу ГТС у зв’язку з забезпеченням функціонування добового балансування.</w:t>
      </w:r>
    </w:p>
    <w:p w14:paraId="72925DA6" w14:textId="09866513" w:rsidR="00991A52" w:rsidRPr="00C62572" w:rsidRDefault="00991A52" w:rsidP="002410B0">
      <w:pPr>
        <w:pStyle w:val="ListParagraph"/>
        <w:ind w:left="360" w:firstLine="360"/>
        <w:jc w:val="both"/>
      </w:pPr>
      <w:r w:rsidRPr="00C62572">
        <w:t xml:space="preserve">Андрій Хоменко, </w:t>
      </w:r>
      <w:proofErr w:type="spellStart"/>
      <w:r w:rsidRPr="00C62572">
        <w:t>Т.в.о</w:t>
      </w:r>
      <w:proofErr w:type="spellEnd"/>
      <w:r w:rsidRPr="00C62572">
        <w:t xml:space="preserve">. Президента АТ «Укртрансгаз» </w:t>
      </w:r>
      <w:r w:rsidR="00C11540" w:rsidRPr="00C62572">
        <w:t xml:space="preserve">повідомив, що </w:t>
      </w:r>
      <w:r w:rsidRPr="00C62572">
        <w:t xml:space="preserve">низка навчально-практичних занять з основ роботи в інформаційній платформі добового балансування </w:t>
      </w:r>
      <w:r w:rsidR="00C11540" w:rsidRPr="00C62572">
        <w:t>були успішно проведені.</w:t>
      </w:r>
      <w:r w:rsidRPr="00C62572">
        <w:t xml:space="preserve"> У </w:t>
      </w:r>
      <w:hyperlink r:id="rId8" w:history="1">
        <w:r w:rsidRPr="00C62572">
          <w:rPr>
            <w:rStyle w:val="Hyperlink"/>
            <w:b/>
            <w:color w:val="C00000"/>
          </w:rPr>
          <w:t>презентації АТ «Укртрансгаз»</w:t>
        </w:r>
      </w:hyperlink>
      <w:r w:rsidRPr="00C62572">
        <w:rPr>
          <w:color w:val="C00000"/>
        </w:rPr>
        <w:t xml:space="preserve"> </w:t>
      </w:r>
      <w:r w:rsidRPr="00C62572">
        <w:t>наведен</w:t>
      </w:r>
      <w:r w:rsidR="006F399B" w:rsidRPr="00C62572">
        <w:t>і</w:t>
      </w:r>
      <w:r w:rsidRPr="00C62572">
        <w:t xml:space="preserve"> </w:t>
      </w:r>
      <w:r w:rsidR="006F399B" w:rsidRPr="00C62572">
        <w:t xml:space="preserve">дані щодо актуального стану </w:t>
      </w:r>
      <w:r w:rsidRPr="00C62572">
        <w:t xml:space="preserve">провадження </w:t>
      </w:r>
      <w:r w:rsidR="006F399B" w:rsidRPr="00C62572">
        <w:t>і</w:t>
      </w:r>
      <w:r w:rsidRPr="00C62572">
        <w:t>нформаційної платформи добового балансування, реєстрів споживачів, завантажені О</w:t>
      </w:r>
      <w:r w:rsidR="006F399B" w:rsidRPr="00C62572">
        <w:t xml:space="preserve">ператором </w:t>
      </w:r>
      <w:r w:rsidRPr="00C62572">
        <w:t xml:space="preserve">ГРМ, </w:t>
      </w:r>
      <w:r w:rsidR="006F399B" w:rsidRPr="00C62572">
        <w:t>а також р</w:t>
      </w:r>
      <w:r w:rsidRPr="00C62572">
        <w:t>изики,</w:t>
      </w:r>
      <w:r w:rsidR="006F399B" w:rsidRPr="00C62572">
        <w:t xml:space="preserve"> які можуть завадити рівному і безперешкодному запуску інформаційної платформи. </w:t>
      </w:r>
    </w:p>
    <w:p w14:paraId="4D6BE722" w14:textId="03E03225" w:rsidR="00991A52" w:rsidRPr="00C62572" w:rsidRDefault="006F399B" w:rsidP="002410B0">
      <w:pPr>
        <w:pStyle w:val="ListParagraph"/>
        <w:ind w:left="360" w:firstLine="360"/>
        <w:jc w:val="both"/>
      </w:pPr>
      <w:r w:rsidRPr="00C62572">
        <w:t>Також, в презентації міститься інформація щодо з</w:t>
      </w:r>
      <w:r w:rsidR="00991A52" w:rsidRPr="00C62572">
        <w:t>мін до Кодексу газотранспортної системи</w:t>
      </w:r>
      <w:r w:rsidRPr="00C62572">
        <w:t>, які наразі ухвалені Регулятором, знаходяться на стадії обговорення або очікують розгляду.</w:t>
      </w:r>
      <w:r w:rsidR="00B77AA0" w:rsidRPr="00C62572">
        <w:t xml:space="preserve"> Зокрема, зміни стосуватимуться питань фінансового забезпечення, торгових сповіщень, припинення транспортування, </w:t>
      </w:r>
      <w:proofErr w:type="spellStart"/>
      <w:r w:rsidR="00B77AA0" w:rsidRPr="00C62572">
        <w:t>алокаційної</w:t>
      </w:r>
      <w:proofErr w:type="spellEnd"/>
      <w:r w:rsidR="00B77AA0" w:rsidRPr="00C62572">
        <w:t xml:space="preserve"> угоди, створення балансуючих груп, врегулювання механізму оплати за нейтральність. </w:t>
      </w:r>
      <w:r w:rsidR="007B4122" w:rsidRPr="00C62572">
        <w:t>АТ «Укртрансгаз» та Регулятор поділяють думку, що і</w:t>
      </w:r>
      <w:r w:rsidR="00B77AA0" w:rsidRPr="00C62572">
        <w:t>нститут</w:t>
      </w:r>
      <w:r w:rsidR="007B4122" w:rsidRPr="00C62572">
        <w:t>и</w:t>
      </w:r>
      <w:r w:rsidR="00B77AA0" w:rsidRPr="00C62572">
        <w:t xml:space="preserve"> </w:t>
      </w:r>
      <w:proofErr w:type="spellStart"/>
      <w:r w:rsidR="007B4122" w:rsidRPr="00C62572">
        <w:t>алокаційних</w:t>
      </w:r>
      <w:proofErr w:type="spellEnd"/>
      <w:r w:rsidR="007B4122" w:rsidRPr="00C62572">
        <w:t xml:space="preserve"> угод та балансуючих груп </w:t>
      </w:r>
      <w:r w:rsidR="00B77AA0" w:rsidRPr="00C62572">
        <w:t>дозвол</w:t>
      </w:r>
      <w:r w:rsidR="007B4122" w:rsidRPr="00C62572">
        <w:t>я</w:t>
      </w:r>
      <w:r w:rsidR="00B77AA0" w:rsidRPr="00C62572">
        <w:t xml:space="preserve">ть зменшити небаланси </w:t>
      </w:r>
      <w:r w:rsidR="007B4122" w:rsidRPr="00C62572">
        <w:t>замовників послуг транспортування природного газу та отримати підтримку невеликим</w:t>
      </w:r>
      <w:r w:rsidR="002410B0" w:rsidRPr="00C62572">
        <w:t>и</w:t>
      </w:r>
      <w:r w:rsidR="007B4122" w:rsidRPr="00C62572">
        <w:t xml:space="preserve"> замовникам</w:t>
      </w:r>
      <w:r w:rsidR="002410B0" w:rsidRPr="00C62572">
        <w:t>и</w:t>
      </w:r>
      <w:r w:rsidR="007B4122" w:rsidRPr="00C62572">
        <w:t xml:space="preserve"> послуг транспортування від інших замовників, які оперують значними ресурсами природного газу. </w:t>
      </w:r>
    </w:p>
    <w:p w14:paraId="7437E607" w14:textId="540EF004" w:rsidR="00E44299" w:rsidRPr="00C62572" w:rsidRDefault="007B4122" w:rsidP="002410B0">
      <w:pPr>
        <w:pStyle w:val="ListParagraph"/>
        <w:ind w:left="360" w:firstLine="360"/>
        <w:jc w:val="both"/>
      </w:pPr>
      <w:r w:rsidRPr="00C62572">
        <w:t>Щодо подальшого вдосконалення інформаційної платформи, Юрій Москаленко повідомив, що наразі розроблен</w:t>
      </w:r>
      <w:r w:rsidR="002410B0" w:rsidRPr="00C62572">
        <w:t>і</w:t>
      </w:r>
      <w:r w:rsidRPr="00C62572">
        <w:t xml:space="preserve"> інтеграці</w:t>
      </w:r>
      <w:r w:rsidR="002410B0" w:rsidRPr="00C62572">
        <w:t>я</w:t>
      </w:r>
      <w:r w:rsidRPr="00C62572">
        <w:t xml:space="preserve"> з системами Операторів ГРМ, передача даних по прогнозам та </w:t>
      </w:r>
      <w:r w:rsidR="007465A2">
        <w:t xml:space="preserve">фактичному </w:t>
      </w:r>
      <w:r w:rsidRPr="00C62572">
        <w:t xml:space="preserve">відбору </w:t>
      </w:r>
      <w:r w:rsidR="000E5E76" w:rsidRPr="00C62572">
        <w:t>тощо.</w:t>
      </w:r>
      <w:r w:rsidR="00E44299" w:rsidRPr="00C62572">
        <w:t xml:space="preserve"> Крім того, для покращення роботи користувачів і </w:t>
      </w:r>
      <w:r w:rsidR="002410B0" w:rsidRPr="00C62572">
        <w:t>пришвидшення</w:t>
      </w:r>
      <w:r w:rsidR="00E44299" w:rsidRPr="00C62572">
        <w:t xml:space="preserve"> протікання бізнес процесів, </w:t>
      </w:r>
      <w:r w:rsidR="002E4299" w:rsidRPr="002E4299">
        <w:t xml:space="preserve">після впровадження системи Оператора ГТС планується створення аналогічної системи </w:t>
      </w:r>
      <w:proofErr w:type="spellStart"/>
      <w:r w:rsidR="002E4299" w:rsidRPr="002E4299">
        <w:t>Оператра</w:t>
      </w:r>
      <w:proofErr w:type="spellEnd"/>
      <w:r w:rsidR="002E4299" w:rsidRPr="002E4299">
        <w:t xml:space="preserve"> ПСГ (із меншим функціоналом), та подальша інтеграція двох систем, а також</w:t>
      </w:r>
      <w:r w:rsidR="00E44299" w:rsidRPr="00C62572">
        <w:t xml:space="preserve"> (шляхом створення кабінету Оператора ПСГ для синхронізації відбору газу та підтверджень Оператором ГТС його прийняття), завантаження даних щодо операцій на </w:t>
      </w:r>
      <w:proofErr w:type="spellStart"/>
      <w:r w:rsidR="00E44299" w:rsidRPr="00C62572">
        <w:t>інтерконекторах</w:t>
      </w:r>
      <w:proofErr w:type="spellEnd"/>
      <w:r w:rsidR="00E44299" w:rsidRPr="00C62572">
        <w:t xml:space="preserve">, що забезпечить можливість імпортеру газу </w:t>
      </w:r>
      <w:r w:rsidR="003A0FDA" w:rsidRPr="00C62572">
        <w:t xml:space="preserve">при власній номінації на вхід до ГТС </w:t>
      </w:r>
      <w:r w:rsidR="00E44299" w:rsidRPr="00C62572">
        <w:t>бачити, який обсяг номіновано на стороні суміжного Оператор</w:t>
      </w:r>
      <w:r w:rsidR="003A0FDA" w:rsidRPr="00C62572">
        <w:t>а</w:t>
      </w:r>
      <w:r w:rsidR="00E44299" w:rsidRPr="00C62572">
        <w:t xml:space="preserve"> ГТС, та ін.  </w:t>
      </w:r>
    </w:p>
    <w:p w14:paraId="2A0FCD1B" w14:textId="77777777" w:rsidR="00800C5A" w:rsidRPr="00C62572" w:rsidRDefault="00800C5A" w:rsidP="002410B0">
      <w:pPr>
        <w:pStyle w:val="ListParagraph"/>
        <w:ind w:left="360" w:firstLine="360"/>
        <w:jc w:val="both"/>
      </w:pPr>
    </w:p>
    <w:p w14:paraId="1A5C8AA7" w14:textId="091AB7E3" w:rsidR="008A2382" w:rsidRPr="00C62572" w:rsidRDefault="008A2382" w:rsidP="008A2382">
      <w:pPr>
        <w:pStyle w:val="ListParagraph"/>
        <w:numPr>
          <w:ilvl w:val="0"/>
          <w:numId w:val="2"/>
        </w:numPr>
        <w:jc w:val="both"/>
      </w:pPr>
      <w:r w:rsidRPr="00C62572">
        <w:rPr>
          <w:b/>
        </w:rPr>
        <w:t>Можливість підключення Оператора ПСГ до прийому та обробки номінацій на відбір/закачування газу через інформаційну платформу.</w:t>
      </w:r>
    </w:p>
    <w:p w14:paraId="610D375C" w14:textId="01524F70" w:rsidR="003B1825" w:rsidRPr="00C62572" w:rsidRDefault="003B1825" w:rsidP="003A0FDA">
      <w:pPr>
        <w:tabs>
          <w:tab w:val="left" w:pos="360"/>
        </w:tabs>
        <w:ind w:left="360" w:firstLine="360"/>
        <w:jc w:val="both"/>
      </w:pPr>
      <w:r w:rsidRPr="00C62572">
        <w:t xml:space="preserve">Тетяна Федорова повідомила, що планується створення окремої платформи для </w:t>
      </w:r>
      <w:r w:rsidR="00B77AA0" w:rsidRPr="00C62572">
        <w:t>послуги</w:t>
      </w:r>
      <w:r w:rsidRPr="00C62572">
        <w:t xml:space="preserve"> відб</w:t>
      </w:r>
      <w:r w:rsidR="003A0FDA" w:rsidRPr="00C62572">
        <w:t>о</w:t>
      </w:r>
      <w:r w:rsidRPr="00C62572">
        <w:t>р</w:t>
      </w:r>
      <w:r w:rsidR="003A0FDA" w:rsidRPr="00C62572">
        <w:t>у</w:t>
      </w:r>
      <w:r w:rsidRPr="00C62572">
        <w:t>/закачування/зберігання природного газу в ПСГ</w:t>
      </w:r>
      <w:r w:rsidR="00B77AA0" w:rsidRPr="00C62572">
        <w:t xml:space="preserve"> в рамках добового балансування</w:t>
      </w:r>
      <w:r w:rsidRPr="00C62572">
        <w:t xml:space="preserve">, оскільки для ефективного та </w:t>
      </w:r>
      <w:r w:rsidR="00B77AA0" w:rsidRPr="00C62572">
        <w:t>повноцінного</w:t>
      </w:r>
      <w:r w:rsidRPr="00C62572">
        <w:t xml:space="preserve"> функціонування ринку природного газу</w:t>
      </w:r>
      <w:r w:rsidR="003A0FDA" w:rsidRPr="00C62572">
        <w:t xml:space="preserve"> зазначені</w:t>
      </w:r>
      <w:r w:rsidRPr="00C62572">
        <w:t xml:space="preserve"> послуги та </w:t>
      </w:r>
      <w:r w:rsidRPr="00C62572">
        <w:lastRenderedPageBreak/>
        <w:t xml:space="preserve">послуга транспортування повинні бути синхронізовані. </w:t>
      </w:r>
      <w:r w:rsidR="00B77AA0" w:rsidRPr="00C62572">
        <w:t>З огляду на те, що ці дві послуги є окремими функціями на ринку газу</w:t>
      </w:r>
      <w:r w:rsidR="003A0FDA" w:rsidRPr="00C62572">
        <w:t>,</w:t>
      </w:r>
      <w:r w:rsidR="00B77AA0" w:rsidRPr="00C62572">
        <w:t xml:space="preserve"> та розглядаються законодавством як два суміжні оператори, п</w:t>
      </w:r>
      <w:r w:rsidRPr="00C62572">
        <w:t xml:space="preserve">латформа </w:t>
      </w:r>
      <w:r w:rsidR="00B77AA0" w:rsidRPr="00C62572">
        <w:t xml:space="preserve">для зберігання </w:t>
      </w:r>
      <w:r w:rsidR="003A0FDA" w:rsidRPr="00C62572">
        <w:t xml:space="preserve">газу </w:t>
      </w:r>
      <w:r w:rsidRPr="00C62572">
        <w:t>буде подібн</w:t>
      </w:r>
      <w:r w:rsidR="00B77AA0" w:rsidRPr="00C62572">
        <w:t>ою</w:t>
      </w:r>
      <w:r w:rsidRPr="00C62572">
        <w:t xml:space="preserve"> до інформаційної платформи</w:t>
      </w:r>
      <w:r w:rsidR="00C62572">
        <w:t xml:space="preserve"> Оператора ГТС</w:t>
      </w:r>
      <w:r w:rsidRPr="00C62572">
        <w:t xml:space="preserve"> , проте з</w:t>
      </w:r>
      <w:r w:rsidR="00B77AA0" w:rsidRPr="00C62572">
        <w:t xml:space="preserve">і зменшеним </w:t>
      </w:r>
      <w:r w:rsidRPr="00C62572">
        <w:t>функціоналом.</w:t>
      </w:r>
      <w:r w:rsidR="00B77AA0" w:rsidRPr="00C62572">
        <w:t xml:space="preserve"> Відповідні кроки АТ «Укртрансгаз» вже розпочаті. </w:t>
      </w:r>
    </w:p>
    <w:p w14:paraId="79F02FEC" w14:textId="77777777" w:rsidR="00BB2EF8" w:rsidRPr="00C62572" w:rsidRDefault="00BB2EF8" w:rsidP="003A0FDA">
      <w:pPr>
        <w:tabs>
          <w:tab w:val="left" w:pos="360"/>
        </w:tabs>
        <w:ind w:left="360" w:firstLine="360"/>
        <w:jc w:val="both"/>
      </w:pPr>
    </w:p>
    <w:p w14:paraId="2CD58388" w14:textId="0A9FF5B8" w:rsidR="003A0FDA" w:rsidRPr="00C62572" w:rsidRDefault="003A0FDA" w:rsidP="003A0FDA">
      <w:pPr>
        <w:pStyle w:val="ListParagraph"/>
        <w:numPr>
          <w:ilvl w:val="0"/>
          <w:numId w:val="2"/>
        </w:numPr>
        <w:jc w:val="both"/>
        <w:rPr>
          <w:b/>
        </w:rPr>
      </w:pPr>
      <w:r w:rsidRPr="00C62572">
        <w:rPr>
          <w:b/>
        </w:rPr>
        <w:t>Як вплинуть зміни до методики визначення тарифів, ініційовані Укртрансгаз і НКРЕ, на розмір тарифів на транспортування природного газу? Якими будуть цифри?</w:t>
      </w:r>
    </w:p>
    <w:p w14:paraId="441B0A97" w14:textId="7E947DC3" w:rsidR="003A0FDA" w:rsidRPr="00C62572" w:rsidRDefault="003A0FDA" w:rsidP="003A0FDA">
      <w:pPr>
        <w:ind w:left="360" w:firstLine="360"/>
        <w:jc w:val="both"/>
        <w:rPr>
          <w:shd w:val="clear" w:color="auto" w:fill="FFFFFF"/>
        </w:rPr>
      </w:pPr>
      <w:r w:rsidRPr="00C62572">
        <w:rPr>
          <w:shd w:val="clear" w:color="auto" w:fill="FFFFFF"/>
        </w:rPr>
        <w:t xml:space="preserve">На початку вересня Регулятором був схвалений проект постанови НКРЕКП «Про затвердження Змін до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w:t>
      </w:r>
      <w:r w:rsidR="00BB2EF8" w:rsidRPr="00C62572">
        <w:rPr>
          <w:shd w:val="clear" w:color="auto" w:fill="FFFFFF"/>
        </w:rPr>
        <w:t xml:space="preserve">(далі- Методика) </w:t>
      </w:r>
      <w:r w:rsidRPr="00C62572">
        <w:rPr>
          <w:shd w:val="clear" w:color="auto" w:fill="FFFFFF"/>
        </w:rPr>
        <w:t xml:space="preserve">та розміщений на офіційному сайті  для обговорення. Зміни до Методики, зокрема, передбачають </w:t>
      </w:r>
      <w:proofErr w:type="spellStart"/>
      <w:r w:rsidRPr="00C62572">
        <w:rPr>
          <w:shd w:val="clear" w:color="auto" w:fill="FFFFFF"/>
        </w:rPr>
        <w:t>одноставковий</w:t>
      </w:r>
      <w:proofErr w:type="spellEnd"/>
      <w:r w:rsidRPr="00C62572">
        <w:rPr>
          <w:shd w:val="clear" w:color="auto" w:fill="FFFFFF"/>
        </w:rPr>
        <w:t xml:space="preserve"> тариф на точки виходу з ГТС, різний підхід для точок входу для добувних компаній та імпортерів, однакові тариф на точки виходу з ГТС до розподільних систем та </w:t>
      </w:r>
      <w:proofErr w:type="spellStart"/>
      <w:r w:rsidRPr="00C62572">
        <w:rPr>
          <w:shd w:val="clear" w:color="auto" w:fill="FFFFFF"/>
        </w:rPr>
        <w:t>інш</w:t>
      </w:r>
      <w:proofErr w:type="spellEnd"/>
      <w:r w:rsidRPr="00C62572">
        <w:rPr>
          <w:shd w:val="clear" w:color="auto" w:fill="FFFFFF"/>
        </w:rPr>
        <w:t>.</w:t>
      </w:r>
    </w:p>
    <w:p w14:paraId="5C7224B6" w14:textId="4DBE3814" w:rsidR="003A0FDA" w:rsidRPr="00C62572" w:rsidRDefault="00F321F4" w:rsidP="003A0FDA">
      <w:pPr>
        <w:ind w:left="360" w:firstLine="360"/>
        <w:jc w:val="both"/>
        <w:rPr>
          <w:shd w:val="clear" w:color="auto" w:fill="FFFFFF"/>
        </w:rPr>
      </w:pPr>
      <w:r w:rsidRPr="00C62572">
        <w:rPr>
          <w:shd w:val="clear" w:color="auto" w:fill="FFFFFF"/>
        </w:rPr>
        <w:t>Крім того, наразі Регулятор обговорює з представниками АТ «Укртрансгаз» питання щодо з</w:t>
      </w:r>
      <w:r w:rsidR="003A0FDA" w:rsidRPr="00C62572">
        <w:rPr>
          <w:shd w:val="clear" w:color="auto" w:fill="FFFFFF"/>
        </w:rPr>
        <w:t xml:space="preserve">апровадження </w:t>
      </w:r>
      <w:proofErr w:type="spellStart"/>
      <w:r w:rsidR="003A0FDA" w:rsidRPr="00C62572">
        <w:rPr>
          <w:shd w:val="clear" w:color="auto" w:fill="FFFFFF"/>
        </w:rPr>
        <w:t>шорт</w:t>
      </w:r>
      <w:proofErr w:type="spellEnd"/>
      <w:r w:rsidR="003A0FDA" w:rsidRPr="00C62572">
        <w:rPr>
          <w:shd w:val="clear" w:color="auto" w:fill="FFFFFF"/>
        </w:rPr>
        <w:t xml:space="preserve"> холів</w:t>
      </w:r>
      <w:r w:rsidRPr="00C62572">
        <w:rPr>
          <w:shd w:val="clear" w:color="auto" w:fill="FFFFFF"/>
        </w:rPr>
        <w:t xml:space="preserve"> (тобто, доступу до потужності ГТС України з обмеженням, що передбачає право одночасного користування потужності точки входу та виходу на міждержавному з’єднанні, які фізично розташовуються одна від одної на відстані не більше, ніж 200 км; та/або право одночасного користування потужності точки входу/виходу на міждержавному з’єднанні та точки виходу/входу з/до газосховища чи групи газосховищ (з метою зберігання природного газу) за умови, що точка входу на міждержавному з’єднанні, яка використовується для відбору природного газу з ГТС після його зберігання у газосховищах, фізично розташовуються одна від одної на відстані не більше 200 км. У зв’язку із запровадженням </w:t>
      </w:r>
      <w:proofErr w:type="spellStart"/>
      <w:r w:rsidR="00BB2EF8" w:rsidRPr="00C62572">
        <w:rPr>
          <w:shd w:val="clear" w:color="auto" w:fill="FFFFFF"/>
        </w:rPr>
        <w:t>шорт</w:t>
      </w:r>
      <w:proofErr w:type="spellEnd"/>
      <w:r w:rsidR="00BB2EF8" w:rsidRPr="00C62572">
        <w:rPr>
          <w:shd w:val="clear" w:color="auto" w:fill="FFFFFF"/>
        </w:rPr>
        <w:t xml:space="preserve"> холів відповідні зміни необхідно буде </w:t>
      </w:r>
      <w:proofErr w:type="spellStart"/>
      <w:r w:rsidR="00BB2EF8" w:rsidRPr="00C62572">
        <w:rPr>
          <w:shd w:val="clear" w:color="auto" w:fill="FFFFFF"/>
        </w:rPr>
        <w:t>внести</w:t>
      </w:r>
      <w:proofErr w:type="spellEnd"/>
      <w:r w:rsidR="00BB2EF8" w:rsidRPr="00C62572">
        <w:rPr>
          <w:shd w:val="clear" w:color="auto" w:fill="FFFFFF"/>
        </w:rPr>
        <w:t xml:space="preserve"> не лише до Методики, але й до Ко</w:t>
      </w:r>
      <w:r w:rsidR="003A0FDA" w:rsidRPr="00C62572">
        <w:rPr>
          <w:shd w:val="clear" w:color="auto" w:fill="FFFFFF"/>
        </w:rPr>
        <w:t>дек</w:t>
      </w:r>
      <w:r w:rsidR="00BB2EF8" w:rsidRPr="00C62572">
        <w:rPr>
          <w:shd w:val="clear" w:color="auto" w:fill="FFFFFF"/>
        </w:rPr>
        <w:t>су</w:t>
      </w:r>
      <w:r w:rsidR="003A0FDA" w:rsidRPr="00C62572">
        <w:rPr>
          <w:shd w:val="clear" w:color="auto" w:fill="FFFFFF"/>
        </w:rPr>
        <w:t xml:space="preserve"> ГТС</w:t>
      </w:r>
      <w:r w:rsidR="00BB2EF8" w:rsidRPr="00C62572">
        <w:rPr>
          <w:shd w:val="clear" w:color="auto" w:fill="FFFFFF"/>
        </w:rPr>
        <w:t>,</w:t>
      </w:r>
      <w:r w:rsidR="003A0FDA" w:rsidRPr="00C62572">
        <w:rPr>
          <w:shd w:val="clear" w:color="auto" w:fill="FFFFFF"/>
        </w:rPr>
        <w:t xml:space="preserve"> </w:t>
      </w:r>
      <w:r w:rsidR="00BB2EF8" w:rsidRPr="00C62572">
        <w:rPr>
          <w:shd w:val="clear" w:color="auto" w:fill="FFFFFF"/>
        </w:rPr>
        <w:t xml:space="preserve">Кодексу газосховищ, Типових </w:t>
      </w:r>
      <w:r w:rsidR="003A0FDA" w:rsidRPr="00C62572">
        <w:rPr>
          <w:shd w:val="clear" w:color="auto" w:fill="FFFFFF"/>
        </w:rPr>
        <w:t>дог</w:t>
      </w:r>
      <w:r w:rsidR="00BB2EF8" w:rsidRPr="00C62572">
        <w:rPr>
          <w:shd w:val="clear" w:color="auto" w:fill="FFFFFF"/>
        </w:rPr>
        <w:t>оворів</w:t>
      </w:r>
      <w:r w:rsidR="003A0FDA" w:rsidRPr="00C62572">
        <w:rPr>
          <w:shd w:val="clear" w:color="auto" w:fill="FFFFFF"/>
        </w:rPr>
        <w:t xml:space="preserve"> на зберіг</w:t>
      </w:r>
      <w:r w:rsidR="00BB2EF8" w:rsidRPr="00C62572">
        <w:rPr>
          <w:shd w:val="clear" w:color="auto" w:fill="FFFFFF"/>
        </w:rPr>
        <w:t xml:space="preserve">ання тощо, дане питання розглядатиметься на засіданні Регулятора після обговорення усіх необхідних змін та </w:t>
      </w:r>
      <w:proofErr w:type="spellStart"/>
      <w:r w:rsidR="00BB2EF8" w:rsidRPr="00C62572">
        <w:rPr>
          <w:shd w:val="clear" w:color="auto" w:fill="FFFFFF"/>
        </w:rPr>
        <w:t>пропозицй</w:t>
      </w:r>
      <w:proofErr w:type="spellEnd"/>
      <w:r w:rsidR="00BB2EF8" w:rsidRPr="00C62572">
        <w:rPr>
          <w:shd w:val="clear" w:color="auto" w:fill="FFFFFF"/>
        </w:rPr>
        <w:t xml:space="preserve">. </w:t>
      </w:r>
    </w:p>
    <w:p w14:paraId="21F73C80" w14:textId="157A408B" w:rsidR="003A0FDA" w:rsidRPr="00C62572" w:rsidRDefault="003A0FDA" w:rsidP="003A0FDA">
      <w:pPr>
        <w:ind w:left="360" w:firstLine="360"/>
        <w:jc w:val="both"/>
        <w:rPr>
          <w:shd w:val="clear" w:color="auto" w:fill="FFFFFF"/>
        </w:rPr>
      </w:pPr>
      <w:r w:rsidRPr="00C62572">
        <w:rPr>
          <w:shd w:val="clear" w:color="auto" w:fill="FFFFFF"/>
        </w:rPr>
        <w:t xml:space="preserve">За словами </w:t>
      </w:r>
      <w:r w:rsidR="00BB2EF8" w:rsidRPr="00C62572">
        <w:rPr>
          <w:shd w:val="clear" w:color="auto" w:fill="FFFFFF"/>
        </w:rPr>
        <w:t>представників НКРЕКП</w:t>
      </w:r>
      <w:r w:rsidRPr="00C62572">
        <w:rPr>
          <w:shd w:val="clear" w:color="auto" w:fill="FFFFFF"/>
        </w:rPr>
        <w:t xml:space="preserve">, </w:t>
      </w:r>
      <w:r w:rsidR="00BB2EF8" w:rsidRPr="00C62572">
        <w:rPr>
          <w:shd w:val="clear" w:color="auto" w:fill="FFFFFF"/>
        </w:rPr>
        <w:t xml:space="preserve">станом на 27 вересня, АТ «Укртрансгаз» </w:t>
      </w:r>
      <w:r w:rsidRPr="00C62572">
        <w:rPr>
          <w:shd w:val="clear" w:color="auto" w:fill="FFFFFF"/>
        </w:rPr>
        <w:t xml:space="preserve">офіційно </w:t>
      </w:r>
      <w:r w:rsidR="00BB2EF8" w:rsidRPr="00C62572">
        <w:rPr>
          <w:shd w:val="clear" w:color="auto" w:fill="FFFFFF"/>
        </w:rPr>
        <w:t>не направляв розрахунок нових тарифів.</w:t>
      </w:r>
      <w:r w:rsidRPr="00C62572">
        <w:rPr>
          <w:shd w:val="clear" w:color="auto" w:fill="FFFFFF"/>
        </w:rPr>
        <w:t xml:space="preserve"> </w:t>
      </w:r>
      <w:r w:rsidR="00BB2EF8" w:rsidRPr="00C62572">
        <w:rPr>
          <w:shd w:val="clear" w:color="auto" w:fill="FFFFFF"/>
        </w:rPr>
        <w:t>Водночас, Регулятор очікує суттєве зниження тарифів.</w:t>
      </w:r>
    </w:p>
    <w:p w14:paraId="35CD34C9" w14:textId="0E0ADB4F" w:rsidR="003A0FDA" w:rsidRPr="00C62572" w:rsidRDefault="00BB2EF8" w:rsidP="003A0FDA">
      <w:pPr>
        <w:ind w:left="360" w:firstLine="360"/>
        <w:jc w:val="both"/>
        <w:rPr>
          <w:shd w:val="clear" w:color="auto" w:fill="FFFFFF"/>
        </w:rPr>
      </w:pPr>
      <w:r w:rsidRPr="00C62572">
        <w:rPr>
          <w:shd w:val="clear" w:color="auto" w:fill="FFFFFF"/>
        </w:rPr>
        <w:t xml:space="preserve">Також, представники НКРЕКП повідомили, що вони будуть розглядати встановлення тарифів на вихід щодо точок </w:t>
      </w:r>
      <w:proofErr w:type="spellStart"/>
      <w:r w:rsidR="003A0FDA" w:rsidRPr="00C62572">
        <w:rPr>
          <w:shd w:val="clear" w:color="auto" w:fill="FFFFFF"/>
        </w:rPr>
        <w:t>Берегдароц</w:t>
      </w:r>
      <w:proofErr w:type="spellEnd"/>
      <w:r w:rsidR="003A0FDA" w:rsidRPr="00C62572">
        <w:rPr>
          <w:shd w:val="clear" w:color="auto" w:fill="FFFFFF"/>
        </w:rPr>
        <w:t xml:space="preserve">, </w:t>
      </w:r>
      <w:proofErr w:type="spellStart"/>
      <w:r w:rsidR="003A0FDA" w:rsidRPr="00C62572">
        <w:rPr>
          <w:shd w:val="clear" w:color="auto" w:fill="FFFFFF"/>
        </w:rPr>
        <w:t>Будінце</w:t>
      </w:r>
      <w:proofErr w:type="spellEnd"/>
      <w:r w:rsidR="003A0FDA" w:rsidRPr="00C62572">
        <w:rPr>
          <w:shd w:val="clear" w:color="auto" w:fill="FFFFFF"/>
        </w:rPr>
        <w:t>, Германовичі</w:t>
      </w:r>
      <w:r w:rsidRPr="00C62572">
        <w:rPr>
          <w:shd w:val="clear" w:color="auto" w:fill="FFFFFF"/>
        </w:rPr>
        <w:t xml:space="preserve"> на новий регуляторний тарифний період з 1 січня 2019р. після того, як</w:t>
      </w:r>
      <w:r w:rsidR="003A0FDA" w:rsidRPr="00C62572">
        <w:rPr>
          <w:shd w:val="clear" w:color="auto" w:fill="FFFFFF"/>
        </w:rPr>
        <w:t xml:space="preserve"> </w:t>
      </w:r>
      <w:r w:rsidRPr="00C62572">
        <w:rPr>
          <w:shd w:val="clear" w:color="auto" w:fill="FFFFFF"/>
        </w:rPr>
        <w:t>АТ «Укртрансгаз» направить їх Регулятору в офіційному порядку.</w:t>
      </w:r>
    </w:p>
    <w:p w14:paraId="1C6EC628" w14:textId="518C0BC3" w:rsidR="003A0FDA" w:rsidRPr="00C62572" w:rsidRDefault="00BB2EF8" w:rsidP="003A0FDA">
      <w:pPr>
        <w:ind w:left="360" w:firstLine="360"/>
        <w:jc w:val="both"/>
        <w:rPr>
          <w:shd w:val="clear" w:color="auto" w:fill="FFFFFF"/>
        </w:rPr>
      </w:pPr>
      <w:r w:rsidRPr="00C62572">
        <w:rPr>
          <w:shd w:val="clear" w:color="auto" w:fill="FFFFFF"/>
        </w:rPr>
        <w:t>Представники АТ «Укртрансгаз» підтвердили</w:t>
      </w:r>
      <w:r w:rsidR="003A0FDA" w:rsidRPr="00C62572">
        <w:rPr>
          <w:shd w:val="clear" w:color="auto" w:fill="FFFFFF"/>
        </w:rPr>
        <w:t xml:space="preserve"> </w:t>
      </w:r>
      <w:r w:rsidRPr="00C62572">
        <w:rPr>
          <w:shd w:val="clear" w:color="auto" w:fill="FFFFFF"/>
        </w:rPr>
        <w:t>намір надати розрахунок по згаданим точкам.</w:t>
      </w:r>
    </w:p>
    <w:p w14:paraId="334723DD" w14:textId="77777777" w:rsidR="00BB2EF8" w:rsidRPr="00C62572" w:rsidRDefault="00BB2EF8" w:rsidP="003A0FDA">
      <w:pPr>
        <w:ind w:left="360" w:firstLine="360"/>
        <w:jc w:val="both"/>
        <w:rPr>
          <w:shd w:val="clear" w:color="auto" w:fill="FFFFFF"/>
        </w:rPr>
      </w:pPr>
    </w:p>
    <w:p w14:paraId="110BA9D5" w14:textId="5DD609FC" w:rsidR="00BB2EF8" w:rsidRPr="00C62572" w:rsidRDefault="00BB2EF8" w:rsidP="009316EB">
      <w:pPr>
        <w:pStyle w:val="ListParagraph"/>
        <w:numPr>
          <w:ilvl w:val="0"/>
          <w:numId w:val="2"/>
        </w:numPr>
        <w:jc w:val="both"/>
        <w:rPr>
          <w:b/>
        </w:rPr>
      </w:pPr>
      <w:r w:rsidRPr="00C62572">
        <w:rPr>
          <w:b/>
        </w:rPr>
        <w:t xml:space="preserve">Відповідно до поточного Кодексу ГТС, учасники ринку природного газу відтепер не можуть використовувати </w:t>
      </w:r>
      <w:r w:rsidR="00A668C1" w:rsidRPr="00C62572">
        <w:rPr>
          <w:b/>
        </w:rPr>
        <w:t xml:space="preserve">таку </w:t>
      </w:r>
      <w:r w:rsidRPr="00C62572">
        <w:rPr>
          <w:b/>
        </w:rPr>
        <w:t>форму</w:t>
      </w:r>
      <w:r w:rsidR="00514FC8" w:rsidRPr="00C62572">
        <w:rPr>
          <w:b/>
        </w:rPr>
        <w:t xml:space="preserve"> фінансового забезпечення</w:t>
      </w:r>
      <w:r w:rsidR="00A668C1" w:rsidRPr="00C62572">
        <w:rPr>
          <w:b/>
        </w:rPr>
        <w:t>, як</w:t>
      </w:r>
      <w:r w:rsidRPr="00C62572">
        <w:rPr>
          <w:b/>
        </w:rPr>
        <w:t xml:space="preserve"> передач</w:t>
      </w:r>
      <w:r w:rsidR="00A668C1" w:rsidRPr="00C62572">
        <w:rPr>
          <w:b/>
        </w:rPr>
        <w:t>а</w:t>
      </w:r>
      <w:r w:rsidRPr="00C62572">
        <w:rPr>
          <w:b/>
        </w:rPr>
        <w:t xml:space="preserve"> замовником послуг транспортування в заставу газу, що знаходиться у газосховищах. Яка саме аргументація відміни даної форми фін</w:t>
      </w:r>
      <w:r w:rsidR="00E4586B" w:rsidRPr="00C62572">
        <w:rPr>
          <w:b/>
        </w:rPr>
        <w:t xml:space="preserve">ансового </w:t>
      </w:r>
      <w:r w:rsidRPr="00C62572">
        <w:rPr>
          <w:b/>
        </w:rPr>
        <w:t xml:space="preserve">забезпечення? Чи </w:t>
      </w:r>
      <w:r w:rsidR="00E4586B" w:rsidRPr="00C62572">
        <w:rPr>
          <w:b/>
        </w:rPr>
        <w:t>планується</w:t>
      </w:r>
      <w:r w:rsidRPr="00C62572">
        <w:rPr>
          <w:b/>
        </w:rPr>
        <w:t xml:space="preserve"> внесення змін в Кодекс та повернення даної опції?</w:t>
      </w:r>
    </w:p>
    <w:p w14:paraId="36229BA9" w14:textId="59C17FC7" w:rsidR="00E4586B" w:rsidRPr="00C62572" w:rsidRDefault="00E4586B" w:rsidP="00E4586B">
      <w:pPr>
        <w:pStyle w:val="ListParagraph"/>
        <w:ind w:left="360" w:firstLine="360"/>
        <w:jc w:val="both"/>
      </w:pPr>
      <w:r w:rsidRPr="00C62572">
        <w:t>За словами представників АТ «</w:t>
      </w:r>
      <w:r w:rsidRPr="00C62572">
        <w:rPr>
          <w:shd w:val="clear" w:color="auto" w:fill="FFFFFF"/>
        </w:rPr>
        <w:t>Укртрансгаз</w:t>
      </w:r>
      <w:r w:rsidRPr="00C62572">
        <w:t xml:space="preserve">», положення поточного Кодексу ГТС і запровадження системи добового балансування змінює відносини між Оператором ГТС та учасниками ринку в частині виконання зобов’язань, адже виконання зобов’язань природним газом відтепер можливе лише протягом поточної доби. Будь-яке зобов’язання, що виникає між Оператором ГТС і учасниками ринку, є монетарним та може бути врегульовано лише в грошовій формі. Зважаючи на це, основними засобами, що </w:t>
      </w:r>
      <w:r w:rsidR="00C62572">
        <w:t xml:space="preserve">гарантуватимуть </w:t>
      </w:r>
      <w:r w:rsidRPr="00C62572">
        <w:t>виконання зобов’язань, повинні бути грошові засоби та банківські гарантії, а не газ як товар, поміщений у газосховище.</w:t>
      </w:r>
    </w:p>
    <w:p w14:paraId="6C262462" w14:textId="6F83D6DE" w:rsidR="00E4586B" w:rsidRPr="00C62572" w:rsidRDefault="00E4586B" w:rsidP="00E4586B">
      <w:pPr>
        <w:pStyle w:val="ListParagraph"/>
        <w:ind w:left="360" w:firstLine="360"/>
        <w:jc w:val="both"/>
      </w:pPr>
      <w:r w:rsidRPr="00C62572">
        <w:t xml:space="preserve">Також, у випаду використання </w:t>
      </w:r>
      <w:r w:rsidR="00C62572">
        <w:t xml:space="preserve">застави </w:t>
      </w:r>
      <w:r w:rsidRPr="00C62572">
        <w:t>газу, що знаходиться у газосховищах</w:t>
      </w:r>
      <w:r w:rsidR="00E93B23">
        <w:t>,</w:t>
      </w:r>
      <w:r w:rsidRPr="00C62572">
        <w:t xml:space="preserve"> як форми фінансового забезпечення, виникає питання щодо способів оперативно</w:t>
      </w:r>
      <w:r w:rsidR="00C62572">
        <w:t xml:space="preserve">го звернення стягнення на предмет застави </w:t>
      </w:r>
      <w:r w:rsidR="00EF408C">
        <w:t xml:space="preserve"> - </w:t>
      </w:r>
      <w:r w:rsidR="00EF408C" w:rsidRPr="00C62572">
        <w:t>у досудовому та судовому порядку</w:t>
      </w:r>
      <w:r w:rsidR="00F0734F">
        <w:t>,</w:t>
      </w:r>
      <w:r w:rsidR="00EF408C">
        <w:t xml:space="preserve"> та подальшого </w:t>
      </w:r>
      <w:r w:rsidRPr="00C62572">
        <w:t>використа</w:t>
      </w:r>
      <w:r w:rsidR="00EF408C">
        <w:t>ння</w:t>
      </w:r>
      <w:r w:rsidRPr="00C62572">
        <w:t xml:space="preserve"> так</w:t>
      </w:r>
      <w:r w:rsidR="00EF408C">
        <w:t>ого</w:t>
      </w:r>
      <w:r w:rsidRPr="00C62572">
        <w:t xml:space="preserve"> актив</w:t>
      </w:r>
      <w:r w:rsidR="00EF408C">
        <w:t>у</w:t>
      </w:r>
      <w:r w:rsidR="00F0734F">
        <w:t xml:space="preserve">. </w:t>
      </w:r>
      <w:r w:rsidRPr="00C62572">
        <w:t xml:space="preserve">Якщо замовник заперечує проти досудового порядку </w:t>
      </w:r>
      <w:r w:rsidR="00EF408C">
        <w:t>звернення стягнення на предмет застави</w:t>
      </w:r>
      <w:r w:rsidRPr="00C62572">
        <w:t xml:space="preserve">, </w:t>
      </w:r>
      <w:r w:rsidRPr="00C62572">
        <w:lastRenderedPageBreak/>
        <w:t xml:space="preserve">Оператору ГТС потрібно буде </w:t>
      </w:r>
      <w:r w:rsidR="00EF408C">
        <w:t>вдатись</w:t>
      </w:r>
      <w:r w:rsidR="00EF408C" w:rsidRPr="00C62572">
        <w:t xml:space="preserve"> </w:t>
      </w:r>
      <w:r w:rsidRPr="00C62572">
        <w:t xml:space="preserve">до судового порядку, </w:t>
      </w:r>
      <w:r w:rsidR="00EF408C">
        <w:t xml:space="preserve">і питання отримання газу </w:t>
      </w:r>
      <w:r w:rsidRPr="00C62572">
        <w:t xml:space="preserve">суттєво </w:t>
      </w:r>
      <w:r w:rsidR="00514FC8" w:rsidRPr="00C62572">
        <w:t>затяг</w:t>
      </w:r>
      <w:r w:rsidR="00EF408C">
        <w:t xml:space="preserve">ується </w:t>
      </w:r>
      <w:r w:rsidR="00514FC8" w:rsidRPr="00C62572">
        <w:t xml:space="preserve"> у часі.</w:t>
      </w:r>
      <w:r w:rsidRPr="00C62572">
        <w:t xml:space="preserve"> </w:t>
      </w:r>
    </w:p>
    <w:p w14:paraId="56568ECB" w14:textId="5813AEBD" w:rsidR="00E4586B" w:rsidRPr="00C62572" w:rsidRDefault="00514FC8" w:rsidP="00E4586B">
      <w:pPr>
        <w:pStyle w:val="ListParagraph"/>
        <w:ind w:left="360" w:firstLine="360"/>
        <w:jc w:val="both"/>
      </w:pPr>
      <w:r w:rsidRPr="00C62572">
        <w:t>Ф</w:t>
      </w:r>
      <w:r w:rsidR="00E4586B" w:rsidRPr="00C62572">
        <w:t>інансове заб</w:t>
      </w:r>
      <w:r w:rsidRPr="00C62572">
        <w:t>ез</w:t>
      </w:r>
      <w:r w:rsidR="00E4586B" w:rsidRPr="00C62572">
        <w:t>печення в грошовій формі передбачене для тих замовників транспортування, у яких є заборгованість за останні 12 міс</w:t>
      </w:r>
      <w:r w:rsidRPr="00C62572">
        <w:t>яців</w:t>
      </w:r>
      <w:r w:rsidR="00E4586B" w:rsidRPr="00C62572">
        <w:t xml:space="preserve">. </w:t>
      </w:r>
      <w:r w:rsidRPr="00C62572">
        <w:t xml:space="preserve">Добросовісні </w:t>
      </w:r>
      <w:r w:rsidR="00E4586B" w:rsidRPr="00C62572">
        <w:t>замовники</w:t>
      </w:r>
      <w:r w:rsidRPr="00C62572">
        <w:t xml:space="preserve"> </w:t>
      </w:r>
      <w:r w:rsidR="00E4586B" w:rsidRPr="00C62572">
        <w:t>мають лише покрити свою незбалансов</w:t>
      </w:r>
      <w:r w:rsidRPr="00C62572">
        <w:t>ан</w:t>
      </w:r>
      <w:r w:rsidR="00E4586B" w:rsidRPr="00C62572">
        <w:t>у номінацію</w:t>
      </w:r>
      <w:r w:rsidRPr="00C62572">
        <w:t xml:space="preserve"> (</w:t>
      </w:r>
      <w:r w:rsidR="00E4586B" w:rsidRPr="00C62572">
        <w:t xml:space="preserve">подати на вхід </w:t>
      </w:r>
      <w:r w:rsidRPr="00C62572">
        <w:t>до ГТС такий об’єм газу</w:t>
      </w:r>
      <w:r w:rsidR="00E4586B" w:rsidRPr="00C62572">
        <w:t xml:space="preserve">, </w:t>
      </w:r>
      <w:r w:rsidRPr="00C62572">
        <w:t>який заплановано</w:t>
      </w:r>
      <w:r w:rsidR="00E4586B" w:rsidRPr="00C62572">
        <w:t xml:space="preserve"> на вихід</w:t>
      </w:r>
      <w:r w:rsidRPr="00C62572">
        <w:t xml:space="preserve"> з ГТС)</w:t>
      </w:r>
      <w:r w:rsidR="00E4586B" w:rsidRPr="00C62572">
        <w:t>.</w:t>
      </w:r>
      <w:r w:rsidRPr="00C62572">
        <w:t xml:space="preserve"> З огляду на можливість чіткого передбачення замовником послуг транспортування об’єму газу на вхід до ГТС, </w:t>
      </w:r>
      <w:proofErr w:type="spellStart"/>
      <w:r w:rsidRPr="00C62572">
        <w:t>нерелевантно</w:t>
      </w:r>
      <w:proofErr w:type="spellEnd"/>
      <w:r w:rsidRPr="00C62572">
        <w:t xml:space="preserve"> </w:t>
      </w:r>
      <w:r w:rsidR="00E4586B" w:rsidRPr="00C62572">
        <w:t xml:space="preserve">подавати газ у сховище </w:t>
      </w:r>
      <w:r w:rsidRPr="00C62572">
        <w:t>для фінансового забезпечення</w:t>
      </w:r>
      <w:r w:rsidR="00E4586B" w:rsidRPr="00C62572">
        <w:t>.</w:t>
      </w:r>
    </w:p>
    <w:p w14:paraId="51B0ED44" w14:textId="18B5E3FF" w:rsidR="00E4586B" w:rsidRPr="00C62572" w:rsidRDefault="00514FC8" w:rsidP="00E4586B">
      <w:pPr>
        <w:pStyle w:val="ListParagraph"/>
        <w:ind w:left="360" w:firstLine="360"/>
        <w:jc w:val="both"/>
      </w:pPr>
      <w:r w:rsidRPr="00C62572">
        <w:t xml:space="preserve">Крім того, на момент подачі газу у сховище ціна може відрізнятися від тієї, яка буде на </w:t>
      </w:r>
      <w:r w:rsidR="00E4586B" w:rsidRPr="00C62572">
        <w:t>момент стягнення.</w:t>
      </w:r>
      <w:r w:rsidRPr="00C62572">
        <w:t xml:space="preserve"> Як наслідок, або у замовника буде</w:t>
      </w:r>
      <w:r w:rsidR="00E4586B" w:rsidRPr="00C62572">
        <w:t xml:space="preserve"> недостатньо</w:t>
      </w:r>
      <w:r w:rsidRPr="00C62572">
        <w:t xml:space="preserve"> грошових засобів, або</w:t>
      </w:r>
      <w:r w:rsidR="00E4586B" w:rsidRPr="00C62572">
        <w:t xml:space="preserve"> їх буде в надлишку</w:t>
      </w:r>
      <w:r w:rsidRPr="00C62572">
        <w:t>, створюючи зобов’язання для АТ «Укртрансгаз» щодо їх повернення</w:t>
      </w:r>
      <w:r w:rsidR="00E4586B" w:rsidRPr="00C62572">
        <w:t>.</w:t>
      </w:r>
      <w:r w:rsidRPr="00C62572">
        <w:t xml:space="preserve"> </w:t>
      </w:r>
    </w:p>
    <w:p w14:paraId="0B8B3CA6" w14:textId="14F85B92" w:rsidR="00E4586B" w:rsidRPr="00C62572" w:rsidRDefault="00514FC8" w:rsidP="00E4586B">
      <w:pPr>
        <w:pStyle w:val="ListParagraph"/>
        <w:ind w:left="360" w:firstLine="360"/>
        <w:jc w:val="both"/>
      </w:pPr>
      <w:r w:rsidRPr="00C62572">
        <w:t>Окремим питанням може постати вартість компенсації вит</w:t>
      </w:r>
      <w:r w:rsidR="00E4586B" w:rsidRPr="00C62572">
        <w:t xml:space="preserve">рат </w:t>
      </w:r>
      <w:r w:rsidRPr="00C62572">
        <w:t>АТ «Укртрансгаз» на</w:t>
      </w:r>
      <w:r w:rsidR="00E4586B" w:rsidRPr="00C62572">
        <w:t xml:space="preserve"> зберігання</w:t>
      </w:r>
      <w:r w:rsidRPr="00C62572">
        <w:t xml:space="preserve"> газу у сховищі</w:t>
      </w:r>
      <w:r w:rsidR="00E4586B" w:rsidRPr="00C62572">
        <w:t>.</w:t>
      </w:r>
    </w:p>
    <w:p w14:paraId="309DC24B" w14:textId="16DDB0C8" w:rsidR="003A0FDA" w:rsidRPr="00C62572" w:rsidRDefault="00514FC8" w:rsidP="00E4586B">
      <w:pPr>
        <w:pStyle w:val="ListParagraph"/>
        <w:ind w:left="360" w:firstLine="360"/>
        <w:jc w:val="both"/>
      </w:pPr>
      <w:r w:rsidRPr="00C62572">
        <w:t xml:space="preserve">Представники АТ «Укртрансгаз» повідомили, що найближчим часом не планується повернення </w:t>
      </w:r>
      <w:r w:rsidR="00A668C1" w:rsidRPr="00C62572">
        <w:t xml:space="preserve">такої </w:t>
      </w:r>
      <w:r w:rsidRPr="00C62572">
        <w:t xml:space="preserve">форми </w:t>
      </w:r>
      <w:r w:rsidR="00A668C1" w:rsidRPr="00C62572">
        <w:t xml:space="preserve">фінансового забезпечення, як </w:t>
      </w:r>
      <w:r w:rsidRPr="00C62572">
        <w:t>передач</w:t>
      </w:r>
      <w:r w:rsidR="00A668C1" w:rsidRPr="00C62572">
        <w:t>а</w:t>
      </w:r>
      <w:r w:rsidRPr="00C62572">
        <w:t xml:space="preserve"> замовником послуг транспортування в заставу газу, що знаходиться у газосховищах, </w:t>
      </w:r>
      <w:r w:rsidR="00A668C1" w:rsidRPr="00C62572">
        <w:t>і</w:t>
      </w:r>
      <w:r w:rsidRPr="00C62572">
        <w:t xml:space="preserve"> внесення відповідних змін в Кодекс ГТС.</w:t>
      </w:r>
    </w:p>
    <w:p w14:paraId="126481E2" w14:textId="77777777" w:rsidR="00800C5A" w:rsidRPr="00C62572" w:rsidRDefault="00800C5A" w:rsidP="00E4586B">
      <w:pPr>
        <w:pStyle w:val="ListParagraph"/>
        <w:ind w:left="360" w:firstLine="360"/>
        <w:jc w:val="both"/>
      </w:pPr>
    </w:p>
    <w:p w14:paraId="7F69A265" w14:textId="77777777" w:rsidR="00CC73A1" w:rsidRPr="00C62572" w:rsidRDefault="00CC73A1" w:rsidP="00CC73A1">
      <w:pPr>
        <w:pStyle w:val="ListParagraph"/>
        <w:numPr>
          <w:ilvl w:val="0"/>
          <w:numId w:val="2"/>
        </w:numPr>
        <w:jc w:val="both"/>
        <w:rPr>
          <w:b/>
        </w:rPr>
      </w:pPr>
      <w:r w:rsidRPr="00C62572">
        <w:rPr>
          <w:b/>
        </w:rPr>
        <w:t>Практичні питання:</w:t>
      </w:r>
    </w:p>
    <w:p w14:paraId="1287F7BA" w14:textId="77777777" w:rsidR="00CC73A1" w:rsidRPr="00C62572" w:rsidRDefault="00CC73A1" w:rsidP="00CC73A1">
      <w:pPr>
        <w:pStyle w:val="ListParagraph"/>
        <w:numPr>
          <w:ilvl w:val="0"/>
          <w:numId w:val="7"/>
        </w:numPr>
        <w:tabs>
          <w:tab w:val="left" w:pos="1080"/>
        </w:tabs>
        <w:ind w:left="720" w:firstLine="0"/>
        <w:jc w:val="both"/>
        <w:rPr>
          <w:b/>
          <w:shd w:val="clear" w:color="auto" w:fill="FFFFFF"/>
        </w:rPr>
      </w:pPr>
      <w:r w:rsidRPr="00C62572">
        <w:rPr>
          <w:b/>
          <w:shd w:val="clear" w:color="auto" w:fill="FFFFFF"/>
        </w:rPr>
        <w:t xml:space="preserve">споживач хоче змінити Постачальника і не має заборгованості перед іншими Постачальниками, але на інформаційній платформі він закріплений за іншим Постачальником, який не підтверджує виключення його із свого реєстру Споживачів. Яким чином здійснити зміну Постачальника у разі обопільної згоди Сторін? </w:t>
      </w:r>
    </w:p>
    <w:p w14:paraId="053757F1" w14:textId="3DBD9A2A" w:rsidR="00CC73A1" w:rsidRPr="00C62572" w:rsidRDefault="00CC73A1" w:rsidP="00CC73A1">
      <w:pPr>
        <w:pStyle w:val="ListParagraph"/>
        <w:tabs>
          <w:tab w:val="left" w:pos="1080"/>
        </w:tabs>
        <w:ind w:left="360" w:firstLine="360"/>
        <w:jc w:val="both"/>
        <w:rPr>
          <w:shd w:val="clear" w:color="auto" w:fill="FFFFFF"/>
        </w:rPr>
      </w:pPr>
      <w:r w:rsidRPr="00C62572">
        <w:rPr>
          <w:shd w:val="clear" w:color="auto" w:fill="FFFFFF"/>
        </w:rPr>
        <w:t xml:space="preserve">Юрій Москаленко повідомив, що на інформаційній платформі передбачене закріплення споживача за постачальником. Для того, щоб закріпити споживача, постачальник повинен за допомогою спеціальної транзакції визначити період, протягом якого він хоче постачати споживачеві газі. Система перевіряє, чи закріплений споживач за іншим постачальником на обраний період. Якщо так, система аналізує, по яким дням є </w:t>
      </w:r>
      <w:r w:rsidR="00EF408C">
        <w:rPr>
          <w:shd w:val="clear" w:color="auto" w:fill="FFFFFF"/>
        </w:rPr>
        <w:t xml:space="preserve"> </w:t>
      </w:r>
      <w:proofErr w:type="spellStart"/>
      <w:r w:rsidR="00EF408C">
        <w:rPr>
          <w:shd w:val="clear" w:color="auto" w:fill="FFFFFF"/>
        </w:rPr>
        <w:t>задвоєння</w:t>
      </w:r>
      <w:proofErr w:type="spellEnd"/>
      <w:r w:rsidRPr="00C62572">
        <w:rPr>
          <w:shd w:val="clear" w:color="auto" w:fill="FFFFFF"/>
        </w:rPr>
        <w:t xml:space="preserve">. У випадку наявності </w:t>
      </w:r>
      <w:proofErr w:type="spellStart"/>
      <w:r w:rsidR="00EF408C">
        <w:rPr>
          <w:shd w:val="clear" w:color="auto" w:fill="FFFFFF"/>
        </w:rPr>
        <w:t>задвоєння</w:t>
      </w:r>
      <w:proofErr w:type="spellEnd"/>
      <w:r w:rsidR="00EF408C" w:rsidRPr="00C62572">
        <w:rPr>
          <w:shd w:val="clear" w:color="auto" w:fill="FFFFFF"/>
        </w:rPr>
        <w:t xml:space="preserve"> </w:t>
      </w:r>
      <w:r w:rsidRPr="00C62572">
        <w:rPr>
          <w:shd w:val="clear" w:color="auto" w:fill="FFFFFF"/>
        </w:rPr>
        <w:t xml:space="preserve">із іншим постачальником, це питання вирішується згідно положень законодавства, зокрема процедурою «зміни постачальника» (враховуючи, що дані про поточних/потенційних постачальників є анонімними). Система створює відповідний документ («повідомлення про зміну постачальника»), який міститься у кабінетах замовників як вихідні (потенційний замовник) та вхідні (поточний замовник) запити. </w:t>
      </w:r>
    </w:p>
    <w:p w14:paraId="373562F6" w14:textId="77777777" w:rsidR="00CC73A1" w:rsidRPr="00C62572" w:rsidRDefault="00CC73A1" w:rsidP="00CC73A1">
      <w:pPr>
        <w:pStyle w:val="ListParagraph"/>
        <w:tabs>
          <w:tab w:val="left" w:pos="1080"/>
        </w:tabs>
        <w:ind w:left="360" w:firstLine="450"/>
        <w:jc w:val="both"/>
        <w:rPr>
          <w:shd w:val="clear" w:color="auto" w:fill="FFFFFF"/>
        </w:rPr>
      </w:pPr>
      <w:r w:rsidRPr="00C62572">
        <w:rPr>
          <w:shd w:val="clear" w:color="auto" w:fill="FFFFFF"/>
        </w:rPr>
        <w:t xml:space="preserve">Якщо поточний замовник не надає відповіді щодо згоди/заперечення на зміну постачальника протягом 21 доби (як це передбачено Законом України «Про ринок природного газу»), споживач переходить до нового постачальника. </w:t>
      </w:r>
    </w:p>
    <w:p w14:paraId="162249DE" w14:textId="1FC5D1C7" w:rsidR="00CC73A1" w:rsidRPr="00C62572" w:rsidRDefault="00EF408C" w:rsidP="00CC73A1">
      <w:pPr>
        <w:pStyle w:val="ListParagraph"/>
        <w:tabs>
          <w:tab w:val="left" w:pos="1080"/>
        </w:tabs>
        <w:ind w:left="360" w:firstLine="450"/>
        <w:jc w:val="both"/>
        <w:rPr>
          <w:shd w:val="clear" w:color="auto" w:fill="FFFFFF"/>
        </w:rPr>
      </w:pPr>
      <w:r>
        <w:rPr>
          <w:shd w:val="clear" w:color="auto" w:fill="FFFFFF"/>
        </w:rPr>
        <w:t>В</w:t>
      </w:r>
      <w:r w:rsidR="00CC73A1" w:rsidRPr="00C62572">
        <w:rPr>
          <w:shd w:val="clear" w:color="auto" w:fill="FFFFFF"/>
        </w:rPr>
        <w:t xml:space="preserve">ирішити дане питання обопільною згодою сторін (потенційний замовник та споживач) технічно можна реалізувати. Проте, відповідно до законодавства, Оператор ГТС може втручатися у дані відносини лише тоді, коли споживач заперечує зміну постачальника, і поточний постачальник не хоче передавати споживача. Водночас, зважаючи на те, що учасники платформи несуть відповідальність за свої дії, законодавством передбачені певні умови по зміни постачальника, зокрема щодо відсутності заборгованості та відповідні подальші дії з боку Оператора ГРМ та ГТС. </w:t>
      </w:r>
    </w:p>
    <w:p w14:paraId="3C787C9A" w14:textId="030D88A7" w:rsidR="00CC73A1" w:rsidRPr="00C62572" w:rsidRDefault="00CC73A1" w:rsidP="00CC73A1">
      <w:pPr>
        <w:pStyle w:val="ListParagraph"/>
        <w:tabs>
          <w:tab w:val="left" w:pos="1080"/>
        </w:tabs>
        <w:ind w:left="360" w:firstLine="450"/>
        <w:jc w:val="both"/>
        <w:rPr>
          <w:shd w:val="clear" w:color="auto" w:fill="FFFFFF"/>
        </w:rPr>
      </w:pPr>
      <w:r w:rsidRPr="00C62572">
        <w:rPr>
          <w:shd w:val="clear" w:color="auto" w:fill="FFFFFF"/>
        </w:rPr>
        <w:t>Представники АТ «Укртрансгаз» також повідомили, що механізм анонімного контролю з боку споживача знаходиться в процесі розробки та подальшого впровадження на інформаційну платформу.</w:t>
      </w:r>
    </w:p>
    <w:p w14:paraId="7550E733" w14:textId="77777777" w:rsidR="00CC73A1" w:rsidRPr="00C62572" w:rsidRDefault="00CC73A1" w:rsidP="00CC73A1">
      <w:pPr>
        <w:tabs>
          <w:tab w:val="left" w:pos="630"/>
        </w:tabs>
        <w:ind w:left="180"/>
        <w:jc w:val="both"/>
        <w:rPr>
          <w:shd w:val="clear" w:color="auto" w:fill="FFFFFF"/>
        </w:rPr>
      </w:pPr>
    </w:p>
    <w:p w14:paraId="3BC285C4" w14:textId="0D5AAD54" w:rsidR="00CC73A1" w:rsidRPr="00C62572" w:rsidRDefault="00CC73A1" w:rsidP="00CC73A1">
      <w:pPr>
        <w:pStyle w:val="ListParagraph"/>
        <w:numPr>
          <w:ilvl w:val="0"/>
          <w:numId w:val="7"/>
        </w:numPr>
        <w:tabs>
          <w:tab w:val="left" w:pos="1080"/>
        </w:tabs>
        <w:ind w:left="720" w:firstLine="0"/>
        <w:jc w:val="both"/>
        <w:rPr>
          <w:b/>
          <w:shd w:val="clear" w:color="auto" w:fill="FFFFFF"/>
        </w:rPr>
      </w:pPr>
      <w:r w:rsidRPr="00C62572">
        <w:rPr>
          <w:b/>
          <w:shd w:val="clear" w:color="auto" w:fill="FFFFFF"/>
        </w:rPr>
        <w:t xml:space="preserve">друге і останнє оновлення алокацій в день Д здійснюється Оператором ГТС до 19:00, останню </w:t>
      </w:r>
      <w:proofErr w:type="spellStart"/>
      <w:r w:rsidRPr="00C62572">
        <w:rPr>
          <w:b/>
          <w:shd w:val="clear" w:color="auto" w:fill="FFFFFF"/>
        </w:rPr>
        <w:t>реномінацію</w:t>
      </w:r>
      <w:proofErr w:type="spellEnd"/>
      <w:r w:rsidRPr="00C62572">
        <w:rPr>
          <w:b/>
          <w:shd w:val="clear" w:color="auto" w:fill="FFFFFF"/>
        </w:rPr>
        <w:t xml:space="preserve"> ЗТП може подавати до 04:00 дня Д. В період з 19:00 до 04:00 дня Д</w:t>
      </w:r>
      <w:r w:rsidR="00544D44">
        <w:rPr>
          <w:b/>
          <w:shd w:val="clear" w:color="auto" w:fill="FFFFFF"/>
        </w:rPr>
        <w:t xml:space="preserve"> </w:t>
      </w:r>
      <w:r w:rsidRPr="00C62572">
        <w:rPr>
          <w:b/>
          <w:shd w:val="clear" w:color="auto" w:fill="FFFFFF"/>
        </w:rPr>
        <w:t xml:space="preserve">обсяги споживання природного газу можуть значно коливатися. Чи може Оператор ГТС оновлювати останню алокацію в день Д о 02:00? </w:t>
      </w:r>
    </w:p>
    <w:p w14:paraId="7EAA31FA" w14:textId="6B6AE2A0" w:rsidR="00CC73A1" w:rsidRPr="00C62572" w:rsidRDefault="00CC73A1" w:rsidP="00CC73A1">
      <w:pPr>
        <w:pStyle w:val="ListParagraph"/>
        <w:tabs>
          <w:tab w:val="left" w:pos="1080"/>
        </w:tabs>
        <w:ind w:left="360" w:firstLine="360"/>
        <w:jc w:val="both"/>
        <w:rPr>
          <w:shd w:val="clear" w:color="auto" w:fill="FFFFFF"/>
        </w:rPr>
      </w:pPr>
      <w:r w:rsidRPr="00C62572">
        <w:rPr>
          <w:shd w:val="clear" w:color="auto" w:fill="FFFFFF"/>
        </w:rPr>
        <w:t xml:space="preserve">За словами представників </w:t>
      </w:r>
      <w:r w:rsidRPr="00C62572">
        <w:t>АТ «Укртрансгаз», з</w:t>
      </w:r>
      <w:r w:rsidRPr="00C62572">
        <w:rPr>
          <w:shd w:val="clear" w:color="auto" w:fill="FFFFFF"/>
        </w:rPr>
        <w:t xml:space="preserve">азначені години є лише контролем за тим, чи володіє замовник послуг транспортування коректною інформацією щодо </w:t>
      </w:r>
      <w:r w:rsidR="00EF408C">
        <w:rPr>
          <w:shd w:val="clear" w:color="auto" w:fill="FFFFFF"/>
        </w:rPr>
        <w:t xml:space="preserve">планових </w:t>
      </w:r>
      <w:r w:rsidRPr="00C62572">
        <w:rPr>
          <w:shd w:val="clear" w:color="auto" w:fill="FFFFFF"/>
        </w:rPr>
        <w:t xml:space="preserve">обсягів, наданих </w:t>
      </w:r>
      <w:r w:rsidRPr="00C62572">
        <w:rPr>
          <w:shd w:val="clear" w:color="auto" w:fill="FFFFFF"/>
        </w:rPr>
        <w:lastRenderedPageBreak/>
        <w:t xml:space="preserve">його споживачем. Перенесення останнього оновлення алокацій з 19:00 год. на 2:00 год. може бути проблематичним у зв’язку із необхідністю зібрати відповідні дані з усієї країни о 2:00 год. ночі.  </w:t>
      </w:r>
    </w:p>
    <w:p w14:paraId="624C4B10" w14:textId="77777777" w:rsidR="00CC73A1" w:rsidRPr="00C62572" w:rsidRDefault="00CC73A1" w:rsidP="00CC73A1">
      <w:pPr>
        <w:pStyle w:val="ListParagraph"/>
        <w:ind w:left="360" w:firstLine="360"/>
        <w:jc w:val="both"/>
        <w:rPr>
          <w:shd w:val="clear" w:color="auto" w:fill="FFFFFF"/>
        </w:rPr>
      </w:pPr>
      <w:r w:rsidRPr="00C62572">
        <w:rPr>
          <w:shd w:val="clear" w:color="auto" w:fill="FFFFFF"/>
        </w:rPr>
        <w:t xml:space="preserve">Представники Регулятора повідомили, що згідно законодавства, щонайменше двічі на добу необхідно надавати відповідні дані Оператору ГТС, при чому останнє оновлення алокацій має бути о 19:00 год. Водночас, Регулятор відкритий для обговорення можливості перенесення останньої алокації на 2:00 год., якщо така пропозиція надаватиметься від Оператора ГТС або інших учасників. Необхідні технічні можливості обговорюватимуться в окремому порядку з Операторами ГРМ, адже саме вони наповнюють відповідні дані. </w:t>
      </w:r>
    </w:p>
    <w:p w14:paraId="23E89FC6" w14:textId="77777777" w:rsidR="00CC73A1" w:rsidRPr="00C62572" w:rsidRDefault="00CC73A1" w:rsidP="00CC73A1">
      <w:pPr>
        <w:pStyle w:val="ListParagraph"/>
        <w:ind w:left="360" w:firstLine="360"/>
        <w:jc w:val="both"/>
        <w:rPr>
          <w:shd w:val="clear" w:color="auto" w:fill="FFFFFF"/>
        </w:rPr>
      </w:pPr>
      <w:r w:rsidRPr="00C62572">
        <w:rPr>
          <w:shd w:val="clear" w:color="auto" w:fill="FFFFFF"/>
        </w:rPr>
        <w:t>Користуючись нагодою, представники Регулятора нагадали учасникам зустрічі щодо передбачених законодавством 10% толерантності.</w:t>
      </w:r>
    </w:p>
    <w:p w14:paraId="5141C619" w14:textId="7E84F3A8" w:rsidR="00CC73A1" w:rsidRPr="00C62572" w:rsidRDefault="00CC73A1" w:rsidP="00CC73A1">
      <w:pPr>
        <w:pStyle w:val="NormalWeb"/>
        <w:spacing w:before="0" w:beforeAutospacing="0" w:after="0" w:afterAutospacing="0"/>
        <w:ind w:left="360" w:firstLine="270"/>
        <w:jc w:val="both"/>
        <w:rPr>
          <w:rFonts w:ascii="Times New Roman" w:eastAsia="Times New Roman" w:hAnsi="Times New Roman" w:cs="Times New Roman"/>
          <w:sz w:val="24"/>
          <w:szCs w:val="24"/>
          <w:shd w:val="clear" w:color="auto" w:fill="FFFFFF"/>
          <w:lang w:val="uk-UA" w:eastAsia="uk-UA"/>
        </w:rPr>
      </w:pPr>
      <w:r w:rsidRPr="00C62572">
        <w:rPr>
          <w:rFonts w:ascii="Times New Roman" w:eastAsia="Times New Roman" w:hAnsi="Times New Roman" w:cs="Times New Roman"/>
          <w:sz w:val="24"/>
          <w:szCs w:val="24"/>
          <w:shd w:val="clear" w:color="auto" w:fill="FFFFFF"/>
          <w:lang w:val="uk-UA" w:eastAsia="uk-UA"/>
        </w:rPr>
        <w:t xml:space="preserve">Також, представники АТ «Укртрансгаз» звернули увагу учасників зустрічі на ситуацію із </w:t>
      </w:r>
      <w:r w:rsidRPr="00C62572">
        <w:rPr>
          <w:rFonts w:ascii="Times New Roman" w:eastAsia="Times New Roman" w:hAnsi="Times New Roman" w:cs="Times New Roman"/>
          <w:b/>
          <w:sz w:val="24"/>
          <w:szCs w:val="24"/>
          <w:shd w:val="clear" w:color="auto" w:fill="FFFFFF"/>
          <w:lang w:val="uk-UA" w:eastAsia="uk-UA"/>
        </w:rPr>
        <w:t>податковими накладними</w:t>
      </w:r>
      <w:r w:rsidRPr="00C62572">
        <w:rPr>
          <w:rFonts w:ascii="Times New Roman" w:eastAsia="Times New Roman" w:hAnsi="Times New Roman" w:cs="Times New Roman"/>
          <w:sz w:val="24"/>
          <w:szCs w:val="24"/>
          <w:shd w:val="clear" w:color="auto" w:fill="FFFFFF"/>
          <w:lang w:val="uk-UA" w:eastAsia="uk-UA"/>
        </w:rPr>
        <w:t xml:space="preserve">, яка може скластися наприкінці першого місяця, проведеного в режимі добового балансування. </w:t>
      </w:r>
    </w:p>
    <w:p w14:paraId="749D4A6F" w14:textId="4D8464A6" w:rsidR="00CC73A1" w:rsidRPr="00C62572" w:rsidRDefault="00CC73A1" w:rsidP="00CC73A1">
      <w:pPr>
        <w:pStyle w:val="NormalWeb"/>
        <w:spacing w:before="0" w:beforeAutospacing="0" w:after="0" w:afterAutospacing="0"/>
        <w:ind w:left="360" w:firstLine="270"/>
        <w:jc w:val="both"/>
        <w:rPr>
          <w:rFonts w:ascii="Times New Roman" w:eastAsia="Times New Roman" w:hAnsi="Times New Roman" w:cs="Times New Roman"/>
          <w:sz w:val="24"/>
          <w:szCs w:val="24"/>
          <w:shd w:val="clear" w:color="auto" w:fill="FFFFFF"/>
          <w:lang w:val="uk-UA" w:eastAsia="uk-UA"/>
        </w:rPr>
      </w:pPr>
      <w:r w:rsidRPr="00C62572">
        <w:rPr>
          <w:rFonts w:ascii="Times New Roman" w:eastAsia="Times New Roman" w:hAnsi="Times New Roman" w:cs="Times New Roman"/>
          <w:sz w:val="24"/>
          <w:szCs w:val="24"/>
          <w:shd w:val="clear" w:color="auto" w:fill="FFFFFF"/>
          <w:lang w:val="uk-UA" w:eastAsia="uk-UA"/>
        </w:rPr>
        <w:t xml:space="preserve">У зв’язку зі зміною статусу договору транспортування, та з точки зору податкового </w:t>
      </w:r>
      <w:r w:rsidR="00544D44" w:rsidRPr="00C62572">
        <w:rPr>
          <w:rFonts w:ascii="Times New Roman" w:eastAsia="Times New Roman" w:hAnsi="Times New Roman" w:cs="Times New Roman"/>
          <w:sz w:val="24"/>
          <w:szCs w:val="24"/>
          <w:shd w:val="clear" w:color="auto" w:fill="FFFFFF"/>
          <w:lang w:val="uk-UA" w:eastAsia="uk-UA"/>
        </w:rPr>
        <w:t>зобов’язання</w:t>
      </w:r>
      <w:r w:rsidRPr="00C62572">
        <w:rPr>
          <w:rFonts w:ascii="Times New Roman" w:eastAsia="Times New Roman" w:hAnsi="Times New Roman" w:cs="Times New Roman"/>
          <w:sz w:val="24"/>
          <w:szCs w:val="24"/>
          <w:shd w:val="clear" w:color="auto" w:fill="FFFFFF"/>
          <w:lang w:val="uk-UA" w:eastAsia="uk-UA"/>
        </w:rPr>
        <w:t xml:space="preserve">, такий договір вже не є виключно договором про надання послуг. Він має також ознаки операції постачання товарів, оскільки на підставі саме цього договору буде </w:t>
      </w:r>
      <w:proofErr w:type="spellStart"/>
      <w:r w:rsidRPr="00C62572">
        <w:rPr>
          <w:rFonts w:ascii="Times New Roman" w:eastAsia="Times New Roman" w:hAnsi="Times New Roman" w:cs="Times New Roman"/>
          <w:sz w:val="24"/>
          <w:szCs w:val="24"/>
          <w:shd w:val="clear" w:color="auto" w:fill="FFFFFF"/>
          <w:lang w:val="uk-UA" w:eastAsia="uk-UA"/>
        </w:rPr>
        <w:t>здійснюватись</w:t>
      </w:r>
      <w:proofErr w:type="spellEnd"/>
      <w:r w:rsidRPr="00C62572">
        <w:rPr>
          <w:rFonts w:ascii="Times New Roman" w:eastAsia="Times New Roman" w:hAnsi="Times New Roman" w:cs="Times New Roman"/>
          <w:sz w:val="24"/>
          <w:szCs w:val="24"/>
          <w:shd w:val="clear" w:color="auto" w:fill="FFFFFF"/>
          <w:lang w:val="uk-UA" w:eastAsia="uk-UA"/>
        </w:rPr>
        <w:t xml:space="preserve"> перехід права власності на природний газ від Оператора ГТС до замовників послуг і навпаки. Відповідно, позитивні і негативні небаланси наприкінці місяця будуть включені в податкові накладні. На всі позитивні небаланси Оператору ГТС з боку замовників послуг транспортування мають бути складені податкові накладні; на всі негативні небаланси відповідні накладні буде складати Оператор ГТС. </w:t>
      </w:r>
    </w:p>
    <w:p w14:paraId="4DE2221A" w14:textId="7B3F7C76" w:rsidR="00CC73A1" w:rsidRPr="00C62572" w:rsidRDefault="00CC73A1" w:rsidP="00CC73A1">
      <w:pPr>
        <w:pStyle w:val="NormalWeb"/>
        <w:spacing w:before="0" w:beforeAutospacing="0" w:after="0" w:afterAutospacing="0"/>
        <w:ind w:left="360" w:firstLine="270"/>
        <w:jc w:val="both"/>
        <w:rPr>
          <w:rFonts w:ascii="Times New Roman" w:eastAsia="Times New Roman" w:hAnsi="Times New Roman" w:cs="Times New Roman"/>
          <w:sz w:val="24"/>
          <w:szCs w:val="24"/>
          <w:shd w:val="clear" w:color="auto" w:fill="FFFFFF"/>
          <w:lang w:val="uk-UA" w:eastAsia="uk-UA"/>
        </w:rPr>
      </w:pPr>
      <w:r w:rsidRPr="00C62572">
        <w:rPr>
          <w:rFonts w:ascii="Times New Roman" w:eastAsia="Times New Roman" w:hAnsi="Times New Roman" w:cs="Times New Roman"/>
          <w:sz w:val="24"/>
          <w:szCs w:val="24"/>
          <w:shd w:val="clear" w:color="auto" w:fill="FFFFFF"/>
          <w:lang w:val="uk-UA" w:eastAsia="uk-UA"/>
        </w:rPr>
        <w:t>На сьогодні, чинною редакцією Типового договору транспортування газу передбачений односторонній акт відбору і передачі газу в межах плати за добовий небаланс. У зв’язку з цим, Оператор буде складати односторонній акт про передачу газу та односторонній акт про відбір. Податкові накладні на кожні позитивні та негативні небаланси необхідно буде складати навіть у тому випадку, коли в загальному небаланс вийде на нуль. З огляду на це, слід заздалегідь підготувати необхідні авансові платежі, щоб виписати податкові накладні всім учасникам ринку природного газу.</w:t>
      </w:r>
    </w:p>
    <w:p w14:paraId="774320B3" w14:textId="4D96BDD7" w:rsidR="00CC73A1" w:rsidRPr="00C62572" w:rsidRDefault="00CC73A1" w:rsidP="00CC73A1">
      <w:pPr>
        <w:pStyle w:val="NormalWeb"/>
        <w:spacing w:before="0" w:beforeAutospacing="0" w:after="0" w:afterAutospacing="0"/>
        <w:ind w:left="360" w:firstLine="270"/>
        <w:jc w:val="both"/>
        <w:rPr>
          <w:rFonts w:ascii="Times New Roman" w:eastAsia="Times New Roman" w:hAnsi="Times New Roman" w:cs="Times New Roman"/>
          <w:sz w:val="24"/>
          <w:szCs w:val="24"/>
          <w:shd w:val="clear" w:color="auto" w:fill="FFFFFF"/>
          <w:lang w:val="uk-UA" w:eastAsia="uk-UA"/>
        </w:rPr>
      </w:pPr>
      <w:r w:rsidRPr="00C62572">
        <w:rPr>
          <w:rFonts w:ascii="Times New Roman" w:eastAsia="Times New Roman" w:hAnsi="Times New Roman" w:cs="Times New Roman"/>
          <w:sz w:val="24"/>
          <w:szCs w:val="24"/>
          <w:shd w:val="clear" w:color="auto" w:fill="FFFFFF"/>
          <w:lang w:val="uk-UA" w:eastAsia="uk-UA"/>
        </w:rPr>
        <w:t xml:space="preserve">Водночас, оскільки строк виписки податкових накладних становить 15 днів, варто обговорити із податковими органами, від якого саме дня місяця потрібно починати нараховувати 15 днів для виписки податкових накладних. </w:t>
      </w:r>
    </w:p>
    <w:p w14:paraId="649D3557" w14:textId="34A75BBA" w:rsidR="003A0FDA" w:rsidRPr="00C62572" w:rsidRDefault="00CC73A1" w:rsidP="00CC73A1">
      <w:pPr>
        <w:pStyle w:val="ListParagraph"/>
        <w:ind w:left="360" w:firstLine="270"/>
        <w:jc w:val="both"/>
      </w:pPr>
      <w:r w:rsidRPr="00C62572">
        <w:t>Крім того</w:t>
      </w:r>
      <w:r w:rsidR="007364E2" w:rsidRPr="00C62572">
        <w:t xml:space="preserve">, на зустрічі розглядався механізм обліку </w:t>
      </w:r>
      <w:proofErr w:type="spellStart"/>
      <w:r w:rsidR="007364E2" w:rsidRPr="00C62572">
        <w:t>корегуючого</w:t>
      </w:r>
      <w:proofErr w:type="spellEnd"/>
      <w:r w:rsidR="007364E2" w:rsidRPr="00C62572">
        <w:t xml:space="preserve"> обсягу газу та інші практичні питання.</w:t>
      </w:r>
    </w:p>
    <w:p w14:paraId="052BCF1C" w14:textId="4834F299" w:rsidR="00800C5A" w:rsidRPr="00C62572" w:rsidRDefault="00C11540" w:rsidP="00800C5A">
      <w:pPr>
        <w:tabs>
          <w:tab w:val="left" w:pos="360"/>
        </w:tabs>
        <w:ind w:left="360" w:firstLine="360"/>
        <w:jc w:val="both"/>
      </w:pPr>
      <w:r w:rsidRPr="00C62572">
        <w:t>Тетяна Прокопчук подякувала представникам</w:t>
      </w:r>
      <w:r w:rsidR="00FC08E9" w:rsidRPr="00C62572">
        <w:t xml:space="preserve"> АТ «Укртрансгаз», НАК «Нафтогаз України»</w:t>
      </w:r>
      <w:r w:rsidR="00800C5A" w:rsidRPr="00C62572">
        <w:t xml:space="preserve"> т</w:t>
      </w:r>
      <w:r w:rsidR="00FC08E9" w:rsidRPr="00C62572">
        <w:t xml:space="preserve">а НКРЕКП </w:t>
      </w:r>
      <w:r w:rsidR="00800C5A" w:rsidRPr="00C62572">
        <w:t>і зауважила, що п</w:t>
      </w:r>
      <w:r w:rsidR="00FC08E9" w:rsidRPr="00C62572">
        <w:t>ротягом останніх декількох місяців це вже третя зустріч</w:t>
      </w:r>
      <w:r w:rsidR="00800C5A" w:rsidRPr="00C62572">
        <w:t xml:space="preserve"> компаній – членів Палати із представниками зазначених органів</w:t>
      </w:r>
      <w:r w:rsidR="00FC08E9" w:rsidRPr="00C62572">
        <w:t xml:space="preserve"> з питань ринку природного газу, що свідчить про постійний діалог державних органів і підприємств із бізнесом, та вашу готовність до співпраці з компаніями. Це також свідчить про об’єднання зусиль та спільну роботу Регулятора (</w:t>
      </w:r>
      <w:r w:rsidR="00055BE8">
        <w:t>НКРЕКП</w:t>
      </w:r>
      <w:r w:rsidR="00FC08E9" w:rsidRPr="00C62572">
        <w:t xml:space="preserve">), Оператора ГТС та гравців ринку для перспективного використання </w:t>
      </w:r>
      <w:proofErr w:type="spellStart"/>
      <w:r w:rsidR="00FC08E9" w:rsidRPr="00C62572">
        <w:t>потужностей</w:t>
      </w:r>
      <w:proofErr w:type="spellEnd"/>
      <w:r w:rsidR="00FC08E9" w:rsidRPr="00C62572">
        <w:t xml:space="preserve"> ГТС України, забезпечення вільної і взаємовигідної транскордонної торгівлі, залучення іноземних інвестицій.</w:t>
      </w:r>
    </w:p>
    <w:p w14:paraId="4228846A" w14:textId="367C35A5" w:rsidR="00C11540" w:rsidRPr="00C62572" w:rsidRDefault="00800C5A" w:rsidP="00800C5A">
      <w:pPr>
        <w:tabs>
          <w:tab w:val="left" w:pos="360"/>
        </w:tabs>
        <w:ind w:left="360" w:firstLine="360"/>
        <w:jc w:val="both"/>
      </w:pPr>
      <w:r w:rsidRPr="00C62572">
        <w:t>Е</w:t>
      </w:r>
      <w:r w:rsidR="00C11540" w:rsidRPr="00C62572">
        <w:t>ксперт</w:t>
      </w:r>
      <w:r w:rsidR="00A00D99">
        <w:t>и</w:t>
      </w:r>
      <w:r w:rsidR="00C11540" w:rsidRPr="00C62572">
        <w:t xml:space="preserve"> компаній-членів Палати </w:t>
      </w:r>
      <w:r w:rsidR="006D60DD" w:rsidRPr="00C62572">
        <w:t xml:space="preserve">підтвердили </w:t>
      </w:r>
      <w:r w:rsidRPr="00C62572">
        <w:t>готов</w:t>
      </w:r>
      <w:r w:rsidR="006D60DD" w:rsidRPr="00C62572">
        <w:t>н</w:t>
      </w:r>
      <w:r w:rsidRPr="00C62572">
        <w:t>і</w:t>
      </w:r>
      <w:r w:rsidR="006D60DD" w:rsidRPr="00C62572">
        <w:t>сть</w:t>
      </w:r>
      <w:r w:rsidRPr="00C62572">
        <w:t xml:space="preserve"> </w:t>
      </w:r>
      <w:r w:rsidR="00C11540" w:rsidRPr="00C62572">
        <w:t>збиратися в робочому порядку з представниками органів державної влади для обговорення наявних проблемних питань.</w:t>
      </w:r>
    </w:p>
    <w:p w14:paraId="6898CC61" w14:textId="77777777" w:rsidR="00DC0B2A" w:rsidRPr="00C62572" w:rsidRDefault="00786087"/>
    <w:sectPr w:rsidR="00DC0B2A" w:rsidRPr="00C62572" w:rsidSect="00544D44">
      <w:headerReference w:type="even" r:id="rId9"/>
      <w:headerReference w:type="default" r:id="rId10"/>
      <w:footerReference w:type="default" r:id="rId11"/>
      <w:headerReference w:type="first" r:id="rId12"/>
      <w:pgSz w:w="11906" w:h="16838"/>
      <w:pgMar w:top="567" w:right="566" w:bottom="450" w:left="720"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3780" w14:textId="77777777" w:rsidR="00BD05EF" w:rsidRDefault="00BD05EF" w:rsidP="0097220E">
      <w:r>
        <w:separator/>
      </w:r>
    </w:p>
  </w:endnote>
  <w:endnote w:type="continuationSeparator" w:id="0">
    <w:p w14:paraId="23FA0AFF" w14:textId="77777777" w:rsidR="00BD05EF" w:rsidRDefault="00BD05EF" w:rsidP="0097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8EC1" w14:textId="77777777" w:rsidR="008E4700" w:rsidRPr="00843624" w:rsidRDefault="008E4700" w:rsidP="008E470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w:t>
    </w:r>
  </w:p>
  <w:p w14:paraId="473037FD" w14:textId="77777777" w:rsidR="008E4700" w:rsidRPr="006E325A" w:rsidRDefault="008E4700" w:rsidP="008E4700">
    <w:pPr>
      <w:ind w:left="1560" w:hanging="1560"/>
      <w:jc w:val="both"/>
      <w:rPr>
        <w:rFonts w:ascii="Arial" w:hAnsi="Arial" w:cs="Arial"/>
        <w:i/>
        <w:color w:val="404040"/>
        <w:sz w:val="16"/>
        <w:szCs w:val="16"/>
      </w:rPr>
    </w:pPr>
    <w:bookmarkStart w:id="1"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r w:rsidRPr="006E325A">
      <w:rPr>
        <w:rFonts w:ascii="Arial" w:hAnsi="Arial" w:cs="Arial"/>
        <w:b/>
        <w:i/>
        <w:color w:val="404040"/>
        <w:sz w:val="16"/>
        <w:szCs w:val="16"/>
      </w:rPr>
      <w:t>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1F1BA3">
      <w:rPr>
        <w:rFonts w:ascii="Arial" w:hAnsi="Arial" w:cs="Arial"/>
        <w:b/>
        <w:i/>
        <w:color w:val="404040"/>
        <w:sz w:val="16"/>
        <w:szCs w:val="16"/>
      </w:rPr>
      <w:t>Васіле</w:t>
    </w:r>
    <w:proofErr w:type="spellEnd"/>
    <w:r w:rsidRPr="001F1BA3">
      <w:rPr>
        <w:rFonts w:ascii="Arial" w:hAnsi="Arial" w:cs="Arial"/>
        <w:b/>
        <w:i/>
        <w:color w:val="404040"/>
        <w:sz w:val="16"/>
        <w:szCs w:val="16"/>
      </w:rPr>
      <w:t xml:space="preserve"> </w:t>
    </w:r>
    <w:proofErr w:type="spellStart"/>
    <w:r w:rsidRPr="001F1BA3">
      <w:rPr>
        <w:rFonts w:ascii="Arial" w:hAnsi="Arial" w:cs="Arial"/>
        <w:b/>
        <w:i/>
        <w:color w:val="404040"/>
        <w:sz w:val="16"/>
        <w:szCs w:val="16"/>
      </w:rPr>
      <w:t>Варварой</w:t>
    </w:r>
    <w:proofErr w:type="spellEnd"/>
    <w:r>
      <w:rPr>
        <w:rFonts w:ascii="Arial" w:hAnsi="Arial" w:cs="Arial"/>
        <w:i/>
        <w:color w:val="404040"/>
        <w:sz w:val="16"/>
        <w:szCs w:val="16"/>
      </w:rPr>
      <w:t xml:space="preserve">, </w:t>
    </w:r>
    <w:proofErr w:type="spellStart"/>
    <w:r w:rsidRPr="001F1BA3">
      <w:rPr>
        <w:rFonts w:ascii="Arial" w:hAnsi="Arial" w:cs="Arial"/>
        <w:i/>
        <w:color w:val="404040"/>
        <w:sz w:val="16"/>
        <w:szCs w:val="16"/>
      </w:rPr>
      <w:t>Cargill</w:t>
    </w:r>
    <w:proofErr w:type="spellEnd"/>
    <w:r w:rsidRPr="001F1BA3">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sidRPr="001F1BA3">
      <w:rPr>
        <w:rFonts w:ascii="Arial" w:hAnsi="Arial" w:cs="Arial"/>
        <w:b/>
        <w:i/>
        <w:color w:val="404040"/>
        <w:sz w:val="16"/>
        <w:szCs w:val="16"/>
      </w:rPr>
      <w:t>Франсіс</w:t>
    </w:r>
    <w:proofErr w:type="spellEnd"/>
    <w:r w:rsidRPr="001F1BA3">
      <w:rPr>
        <w:rFonts w:ascii="Arial" w:hAnsi="Arial" w:cs="Arial"/>
        <w:b/>
        <w:i/>
        <w:color w:val="404040"/>
        <w:sz w:val="16"/>
        <w:szCs w:val="16"/>
      </w:rPr>
      <w:t xml:space="preserve"> </w:t>
    </w:r>
    <w:proofErr w:type="spellStart"/>
    <w:r w:rsidRPr="001F1BA3">
      <w:rPr>
        <w:rFonts w:ascii="Arial" w:hAnsi="Arial" w:cs="Arial"/>
        <w:b/>
        <w:i/>
        <w:color w:val="404040"/>
        <w:sz w:val="16"/>
        <w:szCs w:val="16"/>
      </w:rPr>
      <w:t>Маліж</w:t>
    </w:r>
    <w:proofErr w:type="spellEnd"/>
    <w:r w:rsidRPr="001F1BA3">
      <w:rPr>
        <w:rFonts w:ascii="Arial" w:hAnsi="Arial" w:cs="Arial"/>
        <w:b/>
        <w:i/>
        <w:color w:val="404040"/>
        <w:sz w:val="16"/>
        <w:szCs w:val="16"/>
      </w:rPr>
      <w:t>,</w:t>
    </w:r>
    <w:r w:rsidRPr="001F1BA3">
      <w:rPr>
        <w:rFonts w:ascii="Arial" w:hAnsi="Arial" w:cs="Arial"/>
        <w:i/>
        <w:color w:val="404040"/>
        <w:sz w:val="16"/>
        <w:szCs w:val="16"/>
      </w:rPr>
      <w:t xml:space="preserve"> Європейський банк реконструкції та розвитку</w:t>
    </w:r>
    <w:r>
      <w:rPr>
        <w:rFonts w:ascii="Arial" w:hAnsi="Arial" w:cs="Arial"/>
        <w:i/>
        <w:color w:val="404040"/>
        <w:sz w:val="16"/>
        <w:szCs w:val="16"/>
      </w:rPr>
      <w:t>;</w:t>
    </w:r>
    <w:r w:rsidRPr="00FF4B4B">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6E325A">
      <w:rPr>
        <w:rFonts w:ascii="Arial" w:hAnsi="Arial" w:cs="Arial"/>
        <w:b/>
        <w:i/>
        <w:color w:val="404040"/>
        <w:sz w:val="16"/>
        <w:szCs w:val="16"/>
      </w:rPr>
      <w:t>.</w:t>
    </w:r>
  </w:p>
  <w:p w14:paraId="1FE0AF64" w14:textId="77777777" w:rsidR="008E4700" w:rsidRPr="00843624" w:rsidRDefault="008E4700" w:rsidP="008E4700">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1"/>
  <w:p w14:paraId="74596965" w14:textId="77777777" w:rsidR="00697948" w:rsidRPr="005F4AD6" w:rsidRDefault="00786087" w:rsidP="00BA38BF">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AD4A" w14:textId="77777777" w:rsidR="00BD05EF" w:rsidRDefault="00BD05EF" w:rsidP="0097220E">
      <w:r>
        <w:separator/>
      </w:r>
    </w:p>
  </w:footnote>
  <w:footnote w:type="continuationSeparator" w:id="0">
    <w:p w14:paraId="0ABBB961" w14:textId="77777777" w:rsidR="00BD05EF" w:rsidRDefault="00BD05EF" w:rsidP="0097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C04F" w14:textId="6BC40DBD" w:rsidR="00FC58C9" w:rsidRDefault="00786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D277" w14:textId="5B50003F" w:rsidR="00697948" w:rsidRPr="00712510" w:rsidRDefault="008C74BD" w:rsidP="00BA38BF">
    <w:pPr>
      <w:pStyle w:val="Header"/>
      <w:rPr>
        <w:lang w:val="en-US"/>
      </w:rPr>
    </w:pPr>
    <w:r>
      <w:rPr>
        <w:noProof/>
        <w:lang w:val="ru-RU" w:eastAsia="ru-RU"/>
      </w:rPr>
      <w:drawing>
        <wp:anchor distT="0" distB="0" distL="114300" distR="114300" simplePos="0" relativeHeight="251660288" behindDoc="0" locked="0" layoutInCell="1" allowOverlap="1" wp14:anchorId="7669C7D1" wp14:editId="53238F44">
          <wp:simplePos x="0" y="0"/>
          <wp:positionH relativeFrom="column">
            <wp:posOffset>-360045</wp:posOffset>
          </wp:positionH>
          <wp:positionV relativeFrom="page">
            <wp:posOffset>88900</wp:posOffset>
          </wp:positionV>
          <wp:extent cx="1720215" cy="688340"/>
          <wp:effectExtent l="0" t="0" r="0" b="0"/>
          <wp:wrapNone/>
          <wp:docPr id="17" name="Picture 17"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9264" behindDoc="0" locked="0" layoutInCell="1" allowOverlap="1" wp14:anchorId="163C04BD" wp14:editId="178E82C1">
          <wp:simplePos x="0" y="0"/>
          <wp:positionH relativeFrom="column">
            <wp:posOffset>1301115</wp:posOffset>
          </wp:positionH>
          <wp:positionV relativeFrom="page">
            <wp:posOffset>88900</wp:posOffset>
          </wp:positionV>
          <wp:extent cx="5888355" cy="939800"/>
          <wp:effectExtent l="0" t="0" r="0" b="0"/>
          <wp:wrapNone/>
          <wp:docPr id="18" name="Picture 18"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BC2A" w14:textId="18A0CC23" w:rsidR="00FC58C9" w:rsidRDefault="0078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6BA"/>
    <w:multiLevelType w:val="hybridMultilevel"/>
    <w:tmpl w:val="A1CA4866"/>
    <w:lvl w:ilvl="0" w:tplc="D1CE8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F0F02"/>
    <w:multiLevelType w:val="hybridMultilevel"/>
    <w:tmpl w:val="6758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A3555"/>
    <w:multiLevelType w:val="hybridMultilevel"/>
    <w:tmpl w:val="8C087BBC"/>
    <w:lvl w:ilvl="0" w:tplc="785616FE">
      <w:start w:val="1"/>
      <w:numFmt w:val="decimal"/>
      <w:lvlText w:val="%1."/>
      <w:lvlJc w:val="left"/>
      <w:pPr>
        <w:ind w:left="72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BD712D9"/>
    <w:multiLevelType w:val="hybridMultilevel"/>
    <w:tmpl w:val="A1EA20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D93429"/>
    <w:multiLevelType w:val="hybridMultilevel"/>
    <w:tmpl w:val="A1EA20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1F6387"/>
    <w:multiLevelType w:val="hybridMultilevel"/>
    <w:tmpl w:val="22A6A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9601B"/>
    <w:multiLevelType w:val="hybridMultilevel"/>
    <w:tmpl w:val="1522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0"/>
    <w:rsid w:val="00002F88"/>
    <w:rsid w:val="000328DF"/>
    <w:rsid w:val="00055BE8"/>
    <w:rsid w:val="00076602"/>
    <w:rsid w:val="000814E8"/>
    <w:rsid w:val="000A616C"/>
    <w:rsid w:val="000E5E76"/>
    <w:rsid w:val="000F176D"/>
    <w:rsid w:val="001540F4"/>
    <w:rsid w:val="001554D1"/>
    <w:rsid w:val="001919FB"/>
    <w:rsid w:val="002410B0"/>
    <w:rsid w:val="00241ACB"/>
    <w:rsid w:val="002D36BD"/>
    <w:rsid w:val="002E4299"/>
    <w:rsid w:val="003300D9"/>
    <w:rsid w:val="00370BC4"/>
    <w:rsid w:val="003A0FDA"/>
    <w:rsid w:val="003A204F"/>
    <w:rsid w:val="003B1825"/>
    <w:rsid w:val="003E060F"/>
    <w:rsid w:val="003F3E98"/>
    <w:rsid w:val="00482078"/>
    <w:rsid w:val="004A16AD"/>
    <w:rsid w:val="004B09C5"/>
    <w:rsid w:val="004B09E3"/>
    <w:rsid w:val="00514FC8"/>
    <w:rsid w:val="00515F18"/>
    <w:rsid w:val="00530243"/>
    <w:rsid w:val="00544D44"/>
    <w:rsid w:val="00593B7E"/>
    <w:rsid w:val="005A2FAA"/>
    <w:rsid w:val="005B1CDE"/>
    <w:rsid w:val="00620970"/>
    <w:rsid w:val="006262B4"/>
    <w:rsid w:val="00636B4D"/>
    <w:rsid w:val="006678AD"/>
    <w:rsid w:val="006956A9"/>
    <w:rsid w:val="0069795E"/>
    <w:rsid w:val="006D60DD"/>
    <w:rsid w:val="006F399B"/>
    <w:rsid w:val="007364E2"/>
    <w:rsid w:val="007465A2"/>
    <w:rsid w:val="007576FC"/>
    <w:rsid w:val="0076040D"/>
    <w:rsid w:val="00771DCD"/>
    <w:rsid w:val="00795AE6"/>
    <w:rsid w:val="007A16F9"/>
    <w:rsid w:val="007B4122"/>
    <w:rsid w:val="007C7B65"/>
    <w:rsid w:val="007E2CA2"/>
    <w:rsid w:val="00800C5A"/>
    <w:rsid w:val="00830069"/>
    <w:rsid w:val="008A2382"/>
    <w:rsid w:val="008A3E3F"/>
    <w:rsid w:val="008C51C9"/>
    <w:rsid w:val="008C74BD"/>
    <w:rsid w:val="008E4700"/>
    <w:rsid w:val="0090634F"/>
    <w:rsid w:val="009376E1"/>
    <w:rsid w:val="00960C57"/>
    <w:rsid w:val="0097220E"/>
    <w:rsid w:val="00972404"/>
    <w:rsid w:val="0097247A"/>
    <w:rsid w:val="00991A52"/>
    <w:rsid w:val="009A5B7F"/>
    <w:rsid w:val="009F5729"/>
    <w:rsid w:val="00A00D99"/>
    <w:rsid w:val="00A56511"/>
    <w:rsid w:val="00A668C1"/>
    <w:rsid w:val="00AA3967"/>
    <w:rsid w:val="00AA72A3"/>
    <w:rsid w:val="00AC54A6"/>
    <w:rsid w:val="00B77AA0"/>
    <w:rsid w:val="00BB2EF8"/>
    <w:rsid w:val="00BD05EF"/>
    <w:rsid w:val="00BE6B50"/>
    <w:rsid w:val="00C06770"/>
    <w:rsid w:val="00C11540"/>
    <w:rsid w:val="00C16FFC"/>
    <w:rsid w:val="00C62572"/>
    <w:rsid w:val="00C73400"/>
    <w:rsid w:val="00C74CF5"/>
    <w:rsid w:val="00CC73A1"/>
    <w:rsid w:val="00D24336"/>
    <w:rsid w:val="00D4372F"/>
    <w:rsid w:val="00D45E23"/>
    <w:rsid w:val="00D64736"/>
    <w:rsid w:val="00D91689"/>
    <w:rsid w:val="00DA3F65"/>
    <w:rsid w:val="00DB3A08"/>
    <w:rsid w:val="00DD08E5"/>
    <w:rsid w:val="00DF4C95"/>
    <w:rsid w:val="00E44299"/>
    <w:rsid w:val="00E4586B"/>
    <w:rsid w:val="00E93B23"/>
    <w:rsid w:val="00EC22FD"/>
    <w:rsid w:val="00EC7E5C"/>
    <w:rsid w:val="00ED3D4B"/>
    <w:rsid w:val="00EF408C"/>
    <w:rsid w:val="00F0734F"/>
    <w:rsid w:val="00F321F4"/>
    <w:rsid w:val="00FC08E9"/>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0FE15D"/>
  <w15:chartTrackingRefBased/>
  <w15:docId w15:val="{0B78A079-31FB-4347-9F60-B542F27D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40"/>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540"/>
    <w:pPr>
      <w:tabs>
        <w:tab w:val="center" w:pos="4677"/>
        <w:tab w:val="right" w:pos="9355"/>
      </w:tabs>
    </w:pPr>
  </w:style>
  <w:style w:type="character" w:customStyle="1" w:styleId="HeaderChar">
    <w:name w:val="Header Char"/>
    <w:basedOn w:val="DefaultParagraphFont"/>
    <w:link w:val="Header"/>
    <w:rsid w:val="00C11540"/>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C11540"/>
    <w:pPr>
      <w:tabs>
        <w:tab w:val="center" w:pos="4677"/>
        <w:tab w:val="right" w:pos="9355"/>
      </w:tabs>
    </w:pPr>
  </w:style>
  <w:style w:type="character" w:customStyle="1" w:styleId="FooterChar">
    <w:name w:val="Footer Char"/>
    <w:basedOn w:val="DefaultParagraphFont"/>
    <w:link w:val="Footer"/>
    <w:uiPriority w:val="99"/>
    <w:rsid w:val="00C11540"/>
    <w:rPr>
      <w:rFonts w:ascii="Times New Roman" w:eastAsia="Times New Roman" w:hAnsi="Times New Roman" w:cs="Times New Roman"/>
      <w:sz w:val="24"/>
      <w:szCs w:val="24"/>
      <w:lang w:val="uk-UA" w:eastAsia="uk-UA"/>
    </w:rPr>
  </w:style>
  <w:style w:type="paragraph" w:customStyle="1" w:styleId="Normal1">
    <w:name w:val="Normal1"/>
    <w:basedOn w:val="Normal"/>
    <w:rsid w:val="00C11540"/>
    <w:pPr>
      <w:spacing w:before="100" w:beforeAutospacing="1" w:after="100" w:afterAutospacing="1"/>
    </w:pPr>
    <w:rPr>
      <w:lang w:val="ru-RU" w:eastAsia="ru-RU"/>
    </w:rPr>
  </w:style>
  <w:style w:type="paragraph" w:styleId="ListParagraph">
    <w:name w:val="List Paragraph"/>
    <w:basedOn w:val="Normal"/>
    <w:uiPriority w:val="34"/>
    <w:qFormat/>
    <w:rsid w:val="00C11540"/>
    <w:pPr>
      <w:ind w:left="720"/>
      <w:contextualSpacing/>
    </w:pPr>
  </w:style>
  <w:style w:type="paragraph" w:styleId="NormalWeb">
    <w:name w:val="Normal (Web)"/>
    <w:basedOn w:val="Normal"/>
    <w:uiPriority w:val="99"/>
    <w:unhideWhenUsed/>
    <w:rsid w:val="00C11540"/>
    <w:pPr>
      <w:spacing w:before="100" w:beforeAutospacing="1" w:after="100" w:afterAutospacing="1"/>
    </w:pPr>
    <w:rPr>
      <w:rFonts w:ascii="Calibri" w:eastAsiaTheme="minorHAnsi" w:hAnsi="Calibri" w:cs="Calibri"/>
      <w:sz w:val="22"/>
      <w:szCs w:val="22"/>
      <w:lang w:val="en-US" w:eastAsia="en-US"/>
    </w:rPr>
  </w:style>
  <w:style w:type="character" w:styleId="Hyperlink">
    <w:name w:val="Hyperlink"/>
    <w:basedOn w:val="DefaultParagraphFont"/>
    <w:uiPriority w:val="99"/>
    <w:unhideWhenUsed/>
    <w:rsid w:val="002410B0"/>
    <w:rPr>
      <w:color w:val="0563C1" w:themeColor="hyperlink"/>
      <w:u w:val="single"/>
    </w:rPr>
  </w:style>
  <w:style w:type="character" w:styleId="UnresolvedMention">
    <w:name w:val="Unresolved Mention"/>
    <w:basedOn w:val="DefaultParagraphFont"/>
    <w:uiPriority w:val="99"/>
    <w:semiHidden/>
    <w:unhideWhenUsed/>
    <w:rsid w:val="002410B0"/>
    <w:rPr>
      <w:color w:val="605E5C"/>
      <w:shd w:val="clear" w:color="auto" w:fill="E1DFDD"/>
    </w:rPr>
  </w:style>
  <w:style w:type="character" w:styleId="CommentReference">
    <w:name w:val="annotation reference"/>
    <w:basedOn w:val="DefaultParagraphFont"/>
    <w:uiPriority w:val="99"/>
    <w:semiHidden/>
    <w:unhideWhenUsed/>
    <w:rsid w:val="00C62572"/>
    <w:rPr>
      <w:sz w:val="16"/>
      <w:szCs w:val="16"/>
    </w:rPr>
  </w:style>
  <w:style w:type="paragraph" w:styleId="CommentText">
    <w:name w:val="annotation text"/>
    <w:basedOn w:val="Normal"/>
    <w:link w:val="CommentTextChar"/>
    <w:uiPriority w:val="99"/>
    <w:semiHidden/>
    <w:unhideWhenUsed/>
    <w:rsid w:val="00C62572"/>
    <w:rPr>
      <w:sz w:val="20"/>
      <w:szCs w:val="20"/>
    </w:rPr>
  </w:style>
  <w:style w:type="character" w:customStyle="1" w:styleId="CommentTextChar">
    <w:name w:val="Comment Text Char"/>
    <w:basedOn w:val="DefaultParagraphFont"/>
    <w:link w:val="CommentText"/>
    <w:uiPriority w:val="99"/>
    <w:semiHidden/>
    <w:rsid w:val="00C62572"/>
    <w:rPr>
      <w:rFonts w:ascii="Times New Roman" w:eastAsia="Times New Roman" w:hAnsi="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C62572"/>
    <w:rPr>
      <w:b/>
      <w:bCs/>
    </w:rPr>
  </w:style>
  <w:style w:type="character" w:customStyle="1" w:styleId="CommentSubjectChar">
    <w:name w:val="Comment Subject Char"/>
    <w:basedOn w:val="CommentTextChar"/>
    <w:link w:val="CommentSubject"/>
    <w:uiPriority w:val="99"/>
    <w:semiHidden/>
    <w:rsid w:val="00C62572"/>
    <w:rPr>
      <w:rFonts w:ascii="Times New Roman" w:eastAsia="Times New Roman" w:hAnsi="Times New Roman" w:cs="Times New Roman"/>
      <w:b/>
      <w:bCs/>
      <w:sz w:val="20"/>
      <w:szCs w:val="20"/>
      <w:lang w:val="uk-UA" w:eastAsia="uk-UA"/>
    </w:rPr>
  </w:style>
  <w:style w:type="paragraph" w:styleId="BalloonText">
    <w:name w:val="Balloon Text"/>
    <w:basedOn w:val="Normal"/>
    <w:link w:val="BalloonTextChar"/>
    <w:uiPriority w:val="99"/>
    <w:semiHidden/>
    <w:unhideWhenUsed/>
    <w:rsid w:val="00C6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572"/>
    <w:rPr>
      <w:rFonts w:ascii="Segoe UI" w:eastAsia="Times New Roman" w:hAnsi="Segoe UI" w:cs="Segoe UI"/>
      <w:sz w:val="18"/>
      <w:szCs w:val="18"/>
      <w:lang w:val="uk-UA" w:eastAsia="uk-UA"/>
    </w:rPr>
  </w:style>
  <w:style w:type="character" w:styleId="FollowedHyperlink">
    <w:name w:val="FollowedHyperlink"/>
    <w:basedOn w:val="DefaultParagraphFont"/>
    <w:uiPriority w:val="99"/>
    <w:semiHidden/>
    <w:unhideWhenUsed/>
    <w:rsid w:val="00C62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8822">
      <w:bodyDiv w:val="1"/>
      <w:marLeft w:val="0"/>
      <w:marRight w:val="0"/>
      <w:marTop w:val="0"/>
      <w:marBottom w:val="0"/>
      <w:divBdr>
        <w:top w:val="none" w:sz="0" w:space="0" w:color="auto"/>
        <w:left w:val="none" w:sz="0" w:space="0" w:color="auto"/>
        <w:bottom w:val="none" w:sz="0" w:space="0" w:color="auto"/>
        <w:right w:val="none" w:sz="0" w:space="0" w:color="auto"/>
      </w:divBdr>
    </w:div>
    <w:div w:id="811872512">
      <w:bodyDiv w:val="1"/>
      <w:marLeft w:val="0"/>
      <w:marRight w:val="0"/>
      <w:marTop w:val="0"/>
      <w:marBottom w:val="0"/>
      <w:divBdr>
        <w:top w:val="none" w:sz="0" w:space="0" w:color="auto"/>
        <w:left w:val="none" w:sz="0" w:space="0" w:color="auto"/>
        <w:bottom w:val="none" w:sz="0" w:space="0" w:color="auto"/>
        <w:right w:val="none" w:sz="0" w:space="0" w:color="auto"/>
      </w:divBdr>
    </w:div>
    <w:div w:id="1759597662">
      <w:bodyDiv w:val="1"/>
      <w:marLeft w:val="0"/>
      <w:marRight w:val="0"/>
      <w:marTop w:val="0"/>
      <w:marBottom w:val="0"/>
      <w:divBdr>
        <w:top w:val="none" w:sz="0" w:space="0" w:color="auto"/>
        <w:left w:val="none" w:sz="0" w:space="0" w:color="auto"/>
        <w:bottom w:val="none" w:sz="0" w:space="0" w:color="auto"/>
        <w:right w:val="none" w:sz="0" w:space="0" w:color="auto"/>
      </w:divBdr>
    </w:div>
    <w:div w:id="17950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chamber.ua/UTG%20Presentation_2018-09-25%20Code%20Amendments%20and%20Balancing%20UKRAINIA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52C7-2B83-4822-A98B-F9A0D8E0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2614</Words>
  <Characters>14904</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22</cp:revision>
  <dcterms:created xsi:type="dcterms:W3CDTF">2018-10-10T11:28:00Z</dcterms:created>
  <dcterms:modified xsi:type="dcterms:W3CDTF">2018-10-12T14:11:00Z</dcterms:modified>
</cp:coreProperties>
</file>