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380" w:rsidRPr="00340380" w:rsidRDefault="004417C9" w:rsidP="0034038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  <w:bookmarkStart w:id="0" w:name="_GoBack"/>
      <w:bookmarkEnd w:id="0"/>
      <w:r w:rsidRPr="00132C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ПОЯСНЮВАЛЬНА ЗАПИСКА </w:t>
      </w:r>
      <w:r w:rsidRPr="00132C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132C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до проекту</w:t>
      </w:r>
      <w:r w:rsidR="0076055E" w:rsidRPr="00132C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uk-UA"/>
        </w:rPr>
        <w:t xml:space="preserve"> </w:t>
      </w:r>
      <w:r w:rsidR="00EF3285" w:rsidRPr="00EF32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Постанов</w:t>
      </w:r>
      <w:r w:rsidR="00EF32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и</w:t>
      </w:r>
      <w:r w:rsidR="00EF3285" w:rsidRPr="00EF32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Кабінету Міністрів України </w:t>
      </w:r>
      <w:r w:rsidR="00EF32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«</w:t>
      </w:r>
      <w:r w:rsidR="00340380" w:rsidRPr="003403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Про затвердження Критеріїв визначення планованої діяльності, її розширення </w:t>
      </w:r>
      <w:r w:rsidR="00C921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та</w:t>
      </w:r>
      <w:r w:rsidR="00340380" w:rsidRPr="003403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змін</w:t>
      </w:r>
      <w:r w:rsidR="00477D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и</w:t>
      </w:r>
      <w:r w:rsidR="00340380" w:rsidRPr="003403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, які не підлягають оцінці впливу на довкілля</w:t>
      </w:r>
      <w:r w:rsidR="003403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»</w:t>
      </w:r>
    </w:p>
    <w:p w:rsidR="00477D1F" w:rsidRPr="00132C20" w:rsidRDefault="00477D1F" w:rsidP="00EF3285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4417C9" w:rsidRPr="00264C7B" w:rsidRDefault="004417C9" w:rsidP="00264C7B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  <w:bookmarkStart w:id="1" w:name="n923"/>
      <w:bookmarkEnd w:id="1"/>
      <w:r w:rsidRPr="00264C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Обґрунтування необхідності прийняття акта</w:t>
      </w:r>
    </w:p>
    <w:p w:rsidR="00264C7B" w:rsidRPr="00264C7B" w:rsidRDefault="00264C7B" w:rsidP="00264C7B">
      <w:pPr>
        <w:pStyle w:val="ListParagraph"/>
        <w:shd w:val="clear" w:color="auto" w:fill="FFFFFF"/>
        <w:spacing w:after="0" w:line="240" w:lineRule="auto"/>
        <w:ind w:left="81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2A42C7" w:rsidRDefault="009E0F4B" w:rsidP="00264C7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" w:name="n924"/>
      <w:bookmarkEnd w:id="2"/>
      <w:r w:rsidRPr="00132C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Проект </w:t>
      </w:r>
      <w:r w:rsidR="006706F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Постанови Кабінету Міністрів України </w:t>
      </w:r>
      <w:r w:rsidR="00EF3285" w:rsidRPr="00EF328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</w:t>
      </w:r>
      <w:r w:rsidR="007958D4" w:rsidRPr="007958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Про затвердження Критеріїв визначення планованої діяльності, її розширення </w:t>
      </w:r>
      <w:r w:rsidR="00C9216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</w:t>
      </w:r>
      <w:r w:rsidR="007958D4" w:rsidRPr="007958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зміна, які не підлягають оцінці впливу на довкілля</w:t>
      </w:r>
      <w:r w:rsidR="00EF3285" w:rsidRPr="00EF328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</w:t>
      </w:r>
      <w:r w:rsidR="006706F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32C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розроблен</w:t>
      </w:r>
      <w:r w:rsidR="004273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</w:t>
      </w:r>
      <w:r w:rsidRPr="00132C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Міністерством екології та природних ресурсів України</w:t>
      </w:r>
      <w:bookmarkStart w:id="3" w:name="n925"/>
      <w:bookmarkEnd w:id="3"/>
      <w:r w:rsidR="00AC6ED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61C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 виконання </w:t>
      </w:r>
      <w:r w:rsidR="00EF3285" w:rsidRPr="00EF328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</w:t>
      </w:r>
      <w:r w:rsidR="00EF328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лану</w:t>
      </w:r>
      <w:r w:rsidR="00EF3285" w:rsidRPr="00EF328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організації підготовки проектів актів, необхідних для забезпечення реалізації Закону Ук</w:t>
      </w:r>
      <w:r w:rsidR="00EF328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раїни </w:t>
      </w:r>
      <w:r w:rsidR="00CF01E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</w:t>
      </w:r>
      <w:r w:rsidR="00EF328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 23.05.17 № 2059-VIII «</w:t>
      </w:r>
      <w:r w:rsidR="00EF3285" w:rsidRPr="00EF328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 оцінку впливу на довкілля</w:t>
      </w:r>
      <w:r w:rsidR="00EF328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» </w:t>
      </w:r>
      <w:r w:rsidR="004273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(далі – Закон)</w:t>
      </w:r>
      <w:r w:rsidR="00CF01E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Закон </w:t>
      </w:r>
      <w:r w:rsidR="006706F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який було прийнято </w:t>
      </w:r>
      <w:r w:rsidR="00CF01E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</w:t>
      </w:r>
      <w:r w:rsidR="00DA40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виконання плану</w:t>
      </w:r>
      <w:r w:rsidR="004944F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заходів щодо</w:t>
      </w:r>
      <w:r w:rsidR="00DA40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імплементації розділу </w:t>
      </w:r>
      <w:r w:rsidR="00DA40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V</w:t>
      </w:r>
      <w:r w:rsidR="00DA40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«Економічне та галузеве співробітництво» Угоди про асоціацію між Україною, з однієї сторони, та Європейським Союзом, Європейським співтовариством з атомної енергії і їхніми державами-членами</w:t>
      </w:r>
      <w:r w:rsidR="0067514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з іншої сторони, - </w:t>
      </w:r>
      <w:r w:rsidR="00DA40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зокрема,</w:t>
      </w:r>
      <w:r w:rsidR="00C82B4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впровадження</w:t>
      </w:r>
      <w:r w:rsidR="00DA40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Директиви 2011/92/ ЄС від 13 грудня 2011 р. </w:t>
      </w:r>
      <w:r w:rsidR="00C82B4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національне законодавство у сфері навколишнього природного середовища.</w:t>
      </w:r>
      <w:r w:rsidR="002A42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7958D4" w:rsidRDefault="00CF01E0" w:rsidP="00264C7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F01E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Відповідно до пункту 3 частини першої статті 1, абзацу 2 частини першої, пункту 22 частини другої та пункту 14 частини третьої статті3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958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Закону України «Про оцінку впливу на довкілля»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передбачено затвердження </w:t>
      </w:r>
      <w:r w:rsidRPr="00CF01E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Критеріїв визначення планованої діяльності, її розширення або змін</w:t>
      </w:r>
      <w:r w:rsidR="007017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</w:t>
      </w:r>
      <w:r w:rsidRPr="00CF01E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які не підлягають оцінці впливу на довкілля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CA096F" w:rsidRDefault="00AC6ED5" w:rsidP="00B110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Необхідність правового регулювання </w:t>
      </w:r>
      <w:r w:rsidR="0076727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даного питання</w:t>
      </w:r>
      <w:r w:rsidR="005F5F2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 першу чергу пов</w:t>
      </w:r>
      <w:r w:rsidRPr="00AC6ED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’язана з </w:t>
      </w:r>
      <w:r w:rsidR="00837A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відсутністю нормативно-правових актів</w:t>
      </w:r>
      <w:r w:rsidR="00CA09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які б </w:t>
      </w:r>
      <w:r w:rsidR="00CF01E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регламентували правові ситуації, коли планована діяльність не підлягає оцінці впливу на довкілля</w:t>
      </w:r>
      <w:r w:rsidR="00CA09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B110DC" w:rsidRDefault="00B110DC" w:rsidP="0074666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</w:p>
    <w:p w:rsidR="00746667" w:rsidRDefault="004417C9" w:rsidP="0074666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32C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2. Мета і шляхи її досягнення</w:t>
      </w:r>
      <w:bookmarkStart w:id="4" w:name="n926"/>
      <w:bookmarkEnd w:id="4"/>
    </w:p>
    <w:p w:rsidR="00DD5F0A" w:rsidRDefault="004273F4" w:rsidP="0074666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Метою </w:t>
      </w:r>
      <w:r w:rsidR="00B61C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проекту є</w:t>
      </w:r>
      <w:r w:rsidR="00CF01E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затвердження </w:t>
      </w:r>
      <w:r w:rsidR="00CF01E0" w:rsidRPr="00CF01E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Критеріїв визначення планованої діяльності, її розширення або змін</w:t>
      </w:r>
      <w:r w:rsidR="007017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</w:t>
      </w:r>
      <w:r w:rsidR="00CF01E0" w:rsidRPr="00CF01E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які не підл</w:t>
      </w:r>
      <w:r w:rsidR="00CF01E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ягають оцінці впливу на довкілля. </w:t>
      </w:r>
    </w:p>
    <w:p w:rsidR="004273F4" w:rsidRDefault="00CF01E0" w:rsidP="0074666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Прийняття вказаної постанови забезпечить ефективне впровадження Закону</w:t>
      </w:r>
      <w:r w:rsidR="004273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який буде введено в дію 18 грудня 2017 року.</w:t>
      </w:r>
    </w:p>
    <w:p w:rsidR="00654980" w:rsidRDefault="00DD5F0A" w:rsidP="0065498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Проектом постанови пропонується затвердити:</w:t>
      </w:r>
    </w:p>
    <w:p w:rsidR="00DD5F0A" w:rsidRDefault="00DD5F0A" w:rsidP="0065498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D5F0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Критерії визначення планованої діяльності, спрямованої виключно на забезпечення оборони держави, ліквідацію наслідків надзвичайних ситуацій та наслідків антитерористичної операції, яка не підлягає оцінці впливу на довкілля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DD5F0A" w:rsidRDefault="00DD5F0A" w:rsidP="0065498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D5F0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Критерії визначення розширення та змін до планованої діяльності, які не справляють значного впливу на довкілля та не підлягають оцінці впливу на довкілля</w:t>
      </w:r>
    </w:p>
    <w:p w:rsidR="00DD5F0A" w:rsidRDefault="00DD5F0A" w:rsidP="0065498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4417C9" w:rsidRPr="0084254A" w:rsidRDefault="004417C9" w:rsidP="0084254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5" w:name="n927"/>
      <w:bookmarkEnd w:id="5"/>
      <w:r w:rsidRPr="00132C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lastRenderedPageBreak/>
        <w:t>3. Правові аспекти</w:t>
      </w:r>
    </w:p>
    <w:p w:rsidR="008D0BC0" w:rsidRDefault="000C3D57" w:rsidP="008D0BC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6" w:name="n928"/>
      <w:bookmarkEnd w:id="6"/>
      <w:r w:rsidRPr="00132C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Нормативно-правовими актами в даній сфері є:</w:t>
      </w:r>
    </w:p>
    <w:p w:rsidR="000A69A5" w:rsidRDefault="00F51AD1" w:rsidP="000A69A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Конвенція</w:t>
      </w:r>
      <w:r w:rsidR="000A69A5" w:rsidRPr="000A69A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про доступ до інформації, участь громадськості в процесі прийняття рішень та доступ до правосуддя з </w:t>
      </w:r>
      <w:r w:rsidR="00F406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питань, що стосуються довкілля («</w:t>
      </w:r>
      <w:proofErr w:type="spellStart"/>
      <w:r w:rsidR="0077248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Орг</w:t>
      </w:r>
      <w:r w:rsidR="00F406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уська</w:t>
      </w:r>
      <w:proofErr w:type="spellEnd"/>
      <w:r w:rsidR="00F406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Конвенція»),</w:t>
      </w:r>
      <w:r w:rsidR="00F40663" w:rsidRPr="00F406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406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1998 р.;</w:t>
      </w:r>
    </w:p>
    <w:p w:rsidR="000A69A5" w:rsidRDefault="00F51AD1" w:rsidP="000A69A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Конвенція</w:t>
      </w:r>
      <w:r w:rsidR="000A69A5" w:rsidRPr="000A69A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про оцінку впливу на навколишнє середов</w:t>
      </w:r>
      <w:r w:rsidR="000A69A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ище у транскордонному контексті</w:t>
      </w:r>
      <w:r w:rsidR="00F406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(«Конвенція Еспо»), 1991 р.</w:t>
      </w:r>
    </w:p>
    <w:p w:rsidR="000A69A5" w:rsidRDefault="000A69A5" w:rsidP="0034094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Закон </w:t>
      </w:r>
      <w:r w:rsidRPr="000A69A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України «Про оцінку впливу на довкілля»</w:t>
      </w:r>
      <w:r w:rsidR="00491D2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2017 р.</w:t>
      </w:r>
    </w:p>
    <w:p w:rsidR="007A3B44" w:rsidRPr="007A3B44" w:rsidRDefault="007A3B44" w:rsidP="007A3B4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A3B4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Директива 2011/92/ЄС Європейського Парламенту та Ради про оцінку впливу окремих державних і приватних проектів на навколишнє середовище (кодифікація);</w:t>
      </w:r>
    </w:p>
    <w:p w:rsidR="00F51AD1" w:rsidRPr="00340949" w:rsidRDefault="00F51AD1" w:rsidP="00F51AD1">
      <w:pPr>
        <w:pStyle w:val="ListParagraph"/>
        <w:shd w:val="clear" w:color="auto" w:fill="FFFFFF"/>
        <w:spacing w:after="0" w:line="240" w:lineRule="auto"/>
        <w:ind w:left="81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4417C9" w:rsidRPr="00132C20" w:rsidRDefault="004417C9" w:rsidP="004A0FD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32C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4. Фінансово-економічне обґрунтування</w:t>
      </w:r>
    </w:p>
    <w:p w:rsidR="00AF0510" w:rsidRDefault="00280ED6" w:rsidP="00A020C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7" w:name="n932"/>
      <w:bookmarkStart w:id="8" w:name="n933"/>
      <w:bookmarkEnd w:id="7"/>
      <w:bookmarkEnd w:id="8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Прийняття проекту </w:t>
      </w:r>
      <w:r w:rsidR="00C45A5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Постанови Кабінету Міністрів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не потребує додаткових бюджетних коштів. </w:t>
      </w:r>
    </w:p>
    <w:p w:rsidR="00F51AD1" w:rsidRPr="00063851" w:rsidRDefault="00F51AD1" w:rsidP="0034094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4417C9" w:rsidRPr="00132C20" w:rsidRDefault="004417C9" w:rsidP="004417C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32C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5. Позиція заінтересованих органів</w:t>
      </w:r>
    </w:p>
    <w:p w:rsidR="00F51AD1" w:rsidRDefault="00C92164" w:rsidP="004417C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9" w:name="n934"/>
      <w:bookmarkStart w:id="10" w:name="n937"/>
      <w:bookmarkEnd w:id="9"/>
      <w:bookmarkEnd w:id="10"/>
      <w:r w:rsidRPr="00C9216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Проект Постанови Кабінету Міністрів України погоджен</w:t>
      </w:r>
      <w:r w:rsidR="00477D1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</w:t>
      </w:r>
      <w:r w:rsidRPr="00C9216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з, Мінфіном, </w:t>
      </w:r>
      <w:proofErr w:type="spellStart"/>
      <w:r w:rsidRPr="00C9216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Мінекономрозвитку</w:t>
      </w:r>
      <w:proofErr w:type="spellEnd"/>
      <w:r w:rsidRPr="00C9216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C9216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Міагрополітики</w:t>
      </w:r>
      <w:proofErr w:type="spellEnd"/>
      <w:r w:rsidRPr="00C9216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C9216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Міненерговугілля</w:t>
      </w:r>
      <w:proofErr w:type="spellEnd"/>
      <w:r w:rsidRPr="00C9216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Міноборони, </w:t>
      </w:r>
      <w:proofErr w:type="spellStart"/>
      <w:r w:rsidRPr="00C9216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Мінрегіоном</w:t>
      </w:r>
      <w:proofErr w:type="spellEnd"/>
      <w:r w:rsidRPr="00C9216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C9216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Мінінфраструктури</w:t>
      </w:r>
      <w:proofErr w:type="spellEnd"/>
      <w:r w:rsidRPr="00C9216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МЗС, МВ</w:t>
      </w:r>
      <w:r w:rsidR="00477D1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</w:t>
      </w:r>
      <w:r w:rsidRPr="00C9216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C92164" w:rsidRPr="00132C20" w:rsidRDefault="00C92164" w:rsidP="004417C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4417C9" w:rsidRPr="00132C20" w:rsidRDefault="004417C9" w:rsidP="004417C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32C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6. Регіональний аспект</w:t>
      </w:r>
    </w:p>
    <w:p w:rsidR="00FD4520" w:rsidRDefault="00F04A22" w:rsidP="004417C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1" w:name="n938"/>
      <w:bookmarkStart w:id="12" w:name="n1177"/>
      <w:bookmarkEnd w:id="11"/>
      <w:bookmarkEnd w:id="12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Проект </w:t>
      </w:r>
      <w:r w:rsidR="00C45A5E" w:rsidRPr="00C45A5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Постанови Кабінету Міністрів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України не стосується питання розвитку адміністративно-територіальних одиниць.</w:t>
      </w:r>
    </w:p>
    <w:p w:rsidR="00F51AD1" w:rsidRDefault="00F51AD1" w:rsidP="004417C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4417C9" w:rsidRPr="00132C20" w:rsidRDefault="004417C9" w:rsidP="004417C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32C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6-</w:t>
      </w:r>
      <w:r w:rsidRPr="00132C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vertAlign w:val="superscript"/>
          <w:lang w:eastAsia="uk-UA"/>
        </w:rPr>
        <w:t>1</w:t>
      </w:r>
      <w:r w:rsidRPr="00132C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. Запобігання дискримінації</w:t>
      </w:r>
    </w:p>
    <w:p w:rsidR="0084254A" w:rsidRDefault="002C7F3B" w:rsidP="0084254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3" w:name="n1178"/>
      <w:bookmarkEnd w:id="13"/>
      <w:r w:rsidRPr="00132C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 проекті </w:t>
      </w:r>
      <w:r w:rsidR="00C45A5E" w:rsidRPr="00C45A5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Постанови Кабінету Міністрів</w:t>
      </w:r>
      <w:r w:rsidRPr="00132C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України відсутні положення, які містять ознаки дискримінації.</w:t>
      </w:r>
    </w:p>
    <w:p w:rsidR="00F51AD1" w:rsidRDefault="00F51AD1" w:rsidP="0084254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407B10" w:rsidRPr="00132C20" w:rsidRDefault="004417C9" w:rsidP="0084254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32C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7. Запобігання корупції</w:t>
      </w:r>
      <w:bookmarkStart w:id="14" w:name="n941"/>
      <w:bookmarkEnd w:id="14"/>
      <w:r w:rsidR="00407B10" w:rsidRPr="00132C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bookmarkStart w:id="15" w:name="n942"/>
      <w:bookmarkEnd w:id="15"/>
    </w:p>
    <w:p w:rsidR="009346A8" w:rsidRDefault="002C7F3B" w:rsidP="009346A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32C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 проекті </w:t>
      </w:r>
      <w:r w:rsidR="00C45A5E" w:rsidRPr="00C45A5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Постанови Кабінету Міністрів</w:t>
      </w:r>
      <w:r w:rsidRPr="00132C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України немає правил та процедур, які можуть містити ризики вчинення корупційних правопорушень.</w:t>
      </w:r>
    </w:p>
    <w:p w:rsidR="00F51AD1" w:rsidRDefault="00F51AD1" w:rsidP="009346A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</w:p>
    <w:p w:rsidR="007017D6" w:rsidRPr="00132C20" w:rsidRDefault="007017D6" w:rsidP="009346A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</w:p>
    <w:p w:rsidR="00407B10" w:rsidRPr="00132C20" w:rsidRDefault="004417C9" w:rsidP="009346A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  <w:r w:rsidRPr="00132C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8. Громадське обговорення</w:t>
      </w:r>
      <w:bookmarkStart w:id="16" w:name="n943"/>
      <w:bookmarkEnd w:id="16"/>
      <w:r w:rsidR="00407B10" w:rsidRPr="00132C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280ED6" w:rsidRDefault="00C45A5E" w:rsidP="00280ED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7" w:name="n945"/>
      <w:bookmarkEnd w:id="17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Проект </w:t>
      </w:r>
      <w:r w:rsidRPr="00C45A5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Постанови Кабінету Міністрів</w:t>
      </w:r>
      <w:r w:rsidR="00C0544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5446" w:rsidRPr="00B110D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оприлюднено на веб-сайті Мінприроди для проведення електронних консультацій з громадськістю.</w:t>
      </w:r>
    </w:p>
    <w:p w:rsidR="009554A6" w:rsidRDefault="009554A6" w:rsidP="00280ED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7017D6" w:rsidRDefault="007017D6" w:rsidP="00280ED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4417C9" w:rsidRPr="00132C20" w:rsidRDefault="004417C9" w:rsidP="00280ED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32C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9. Позиція соціальних партнерів</w:t>
      </w:r>
    </w:p>
    <w:p w:rsidR="004417C9" w:rsidRDefault="002C7F3B" w:rsidP="004417C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8" w:name="n946"/>
      <w:bookmarkEnd w:id="18"/>
      <w:r w:rsidRPr="00132C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Проект </w:t>
      </w:r>
      <w:r w:rsidR="00C45A5E" w:rsidRPr="00C45A5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Постанови Кабінету Міністрів </w:t>
      </w:r>
      <w:r w:rsidRPr="00132C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України не стосується соціально-трудової сфери.</w:t>
      </w:r>
    </w:p>
    <w:p w:rsidR="00F51AD1" w:rsidRDefault="00F51AD1" w:rsidP="004417C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7017D6" w:rsidRPr="00132C20" w:rsidRDefault="007017D6" w:rsidP="004417C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4417C9" w:rsidRPr="00132C20" w:rsidRDefault="004417C9" w:rsidP="004417C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9" w:name="n947"/>
      <w:bookmarkEnd w:id="19"/>
      <w:r w:rsidRPr="00132C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lastRenderedPageBreak/>
        <w:t>10. Оцінка регуляторного впливу</w:t>
      </w:r>
    </w:p>
    <w:p w:rsidR="00F55D0A" w:rsidRDefault="00F55D0A" w:rsidP="00F55D0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</w:pPr>
      <w:bookmarkStart w:id="20" w:name="n948"/>
      <w:bookmarkEnd w:id="20"/>
      <w:r w:rsidRPr="00132C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Проект </w:t>
      </w:r>
      <w:r w:rsidR="00C45A5E" w:rsidRPr="00C45A5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Постанови Кабінету Міністрів </w:t>
      </w:r>
      <w:r w:rsidRPr="00132C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України </w:t>
      </w:r>
      <w:r w:rsidR="001C058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спрямований на визначення планованої діяльності, що якої не буде зді</w:t>
      </w:r>
      <w:r w:rsidR="00C9216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йснюватись оцінка впливу на довк</w:t>
      </w:r>
      <w:r w:rsidR="001C058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ілля</w:t>
      </w:r>
      <w:r w:rsidRPr="00132C2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.</w:t>
      </w:r>
      <w:bookmarkStart w:id="21" w:name="n1316"/>
      <w:bookmarkEnd w:id="21"/>
    </w:p>
    <w:p w:rsidR="00F51AD1" w:rsidRPr="00132C20" w:rsidRDefault="00F51AD1" w:rsidP="00F55D0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4417C9" w:rsidRPr="00132C20" w:rsidRDefault="004417C9" w:rsidP="00F55D0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32C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10-</w:t>
      </w:r>
      <w:r w:rsidRPr="00132C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vertAlign w:val="superscript"/>
          <w:lang w:eastAsia="uk-UA"/>
        </w:rPr>
        <w:t>1</w:t>
      </w:r>
      <w:r w:rsidRPr="00132C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. Вплив реалізації акта на ринок праці</w:t>
      </w:r>
    </w:p>
    <w:p w:rsidR="00A63B7B" w:rsidRDefault="00C05446" w:rsidP="00A63B7B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</w:pPr>
      <w:bookmarkStart w:id="22" w:name="n1317"/>
      <w:bookmarkStart w:id="23" w:name="n949"/>
      <w:bookmarkEnd w:id="22"/>
      <w:bookmarkEnd w:id="23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У </w:t>
      </w:r>
      <w:r w:rsidR="00C45A5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проекті </w:t>
      </w:r>
      <w:r w:rsidR="00C45A5E" w:rsidRPr="00C45A5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Постанови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відсутні положення, що впливають на ринок праці.</w:t>
      </w:r>
    </w:p>
    <w:p w:rsidR="00F51AD1" w:rsidRDefault="00F51AD1" w:rsidP="00A63B7B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4430CD" w:rsidRPr="00132C20" w:rsidRDefault="004417C9" w:rsidP="00A63B7B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32C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11. Прогноз результатів</w:t>
      </w:r>
      <w:bookmarkStart w:id="24" w:name="n950"/>
      <w:bookmarkEnd w:id="24"/>
    </w:p>
    <w:p w:rsidR="004417C9" w:rsidRDefault="00F51AD1" w:rsidP="00890B2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51AD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Реалізація проекту постанови надасть можливість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спростити здійснення процедури оцінки впливу на довкілля</w:t>
      </w:r>
      <w:r w:rsidRPr="00F51AD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забезпечити зручність сприйняття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оцінки впливу на довкілля як </w:t>
      </w:r>
      <w:r w:rsidR="00574CB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нового інструменту</w:t>
      </w:r>
      <w:r w:rsidRPr="00F51AD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 також прийняття акту забезпечить прозорість в процесі здійснення оцінки впливу на довкілля.</w:t>
      </w:r>
    </w:p>
    <w:p w:rsidR="007A3B44" w:rsidRDefault="007A3B44" w:rsidP="00890B2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F51AD1" w:rsidRDefault="00F51AD1" w:rsidP="00890B2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tbl>
      <w:tblPr>
        <w:tblpPr w:leftFromText="180" w:rightFromText="180" w:vertAnchor="text" w:horzAnchor="margin" w:tblpY="102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3"/>
        <w:gridCol w:w="2382"/>
        <w:gridCol w:w="2943"/>
      </w:tblGrid>
      <w:tr w:rsidR="001B289B" w:rsidRPr="00132C20" w:rsidTr="001B289B">
        <w:tc>
          <w:tcPr>
            <w:tcW w:w="4313" w:type="dxa"/>
            <w:hideMark/>
          </w:tcPr>
          <w:p w:rsidR="001B289B" w:rsidRDefault="001B289B" w:rsidP="001B2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Міністр екології</w:t>
            </w:r>
          </w:p>
          <w:p w:rsidR="001B289B" w:rsidRDefault="001B289B" w:rsidP="001B2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та природних ресурсів України</w:t>
            </w:r>
          </w:p>
          <w:p w:rsidR="00B110DC" w:rsidRDefault="00B110DC" w:rsidP="001B289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:rsidR="00F51AD1" w:rsidRDefault="00F51AD1" w:rsidP="001B289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:rsidR="001B289B" w:rsidRPr="00132C20" w:rsidRDefault="001B289B" w:rsidP="001B289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32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___</w:t>
            </w:r>
            <w:r w:rsidR="00F51A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   </w:t>
            </w:r>
            <w:r w:rsidRPr="00132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_______________ 20</w:t>
            </w:r>
            <w:r w:rsidR="00F51A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17</w:t>
            </w:r>
            <w:r w:rsidRPr="00132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р.</w:t>
            </w:r>
          </w:p>
          <w:p w:rsidR="001B289B" w:rsidRPr="00FD4520" w:rsidRDefault="001B289B" w:rsidP="001B2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:rsidR="001B289B" w:rsidRPr="00132C20" w:rsidRDefault="001B289B" w:rsidP="001B2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2C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</w:p>
        </w:tc>
        <w:tc>
          <w:tcPr>
            <w:tcW w:w="2382" w:type="dxa"/>
            <w:hideMark/>
          </w:tcPr>
          <w:p w:rsidR="001B289B" w:rsidRPr="00132C20" w:rsidRDefault="001B289B" w:rsidP="001B28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943" w:type="dxa"/>
            <w:hideMark/>
          </w:tcPr>
          <w:p w:rsidR="00F51AD1" w:rsidRDefault="00F51AD1" w:rsidP="001B28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uk-UA"/>
              </w:rPr>
            </w:pPr>
          </w:p>
          <w:p w:rsidR="001B289B" w:rsidRPr="001B289B" w:rsidRDefault="001B289B" w:rsidP="00F51AD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О.М. Семерак</w:t>
            </w:r>
            <w:r w:rsidRPr="00132C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</w:p>
        </w:tc>
      </w:tr>
    </w:tbl>
    <w:p w:rsidR="00EC7F6A" w:rsidRPr="00132C20" w:rsidRDefault="00EC7F6A">
      <w:pPr>
        <w:rPr>
          <w:sz w:val="28"/>
          <w:szCs w:val="28"/>
        </w:rPr>
      </w:pPr>
      <w:bookmarkStart w:id="25" w:name="n951"/>
      <w:bookmarkStart w:id="26" w:name="n952"/>
      <w:bookmarkEnd w:id="25"/>
      <w:bookmarkEnd w:id="26"/>
    </w:p>
    <w:sectPr w:rsidR="00EC7F6A" w:rsidRPr="00132C20" w:rsidSect="001A30D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7773F"/>
    <w:multiLevelType w:val="hybridMultilevel"/>
    <w:tmpl w:val="BECAE450"/>
    <w:lvl w:ilvl="0" w:tplc="E436879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63E46520"/>
    <w:multiLevelType w:val="hybridMultilevel"/>
    <w:tmpl w:val="B45CBC18"/>
    <w:lvl w:ilvl="0" w:tplc="FCAE34CA">
      <w:start w:val="3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C0E"/>
    <w:rsid w:val="000606FA"/>
    <w:rsid w:val="00063851"/>
    <w:rsid w:val="000A69A5"/>
    <w:rsid w:val="000B295F"/>
    <w:rsid w:val="000B48E0"/>
    <w:rsid w:val="000C3D57"/>
    <w:rsid w:val="00105C0E"/>
    <w:rsid w:val="001168DD"/>
    <w:rsid w:val="00132C20"/>
    <w:rsid w:val="001525F5"/>
    <w:rsid w:val="00185F84"/>
    <w:rsid w:val="00190590"/>
    <w:rsid w:val="00195857"/>
    <w:rsid w:val="001A30D9"/>
    <w:rsid w:val="001B289B"/>
    <w:rsid w:val="001C0587"/>
    <w:rsid w:val="001D273C"/>
    <w:rsid w:val="001E4E9F"/>
    <w:rsid w:val="0025452D"/>
    <w:rsid w:val="00264C7B"/>
    <w:rsid w:val="002731EA"/>
    <w:rsid w:val="00274136"/>
    <w:rsid w:val="00280ED6"/>
    <w:rsid w:val="002A42C7"/>
    <w:rsid w:val="002C7F3B"/>
    <w:rsid w:val="002E2174"/>
    <w:rsid w:val="0031239A"/>
    <w:rsid w:val="00340380"/>
    <w:rsid w:val="00340949"/>
    <w:rsid w:val="00342EFC"/>
    <w:rsid w:val="003F21EA"/>
    <w:rsid w:val="00407B10"/>
    <w:rsid w:val="004169B9"/>
    <w:rsid w:val="004273F4"/>
    <w:rsid w:val="00431268"/>
    <w:rsid w:val="004417C9"/>
    <w:rsid w:val="004430CD"/>
    <w:rsid w:val="004459D1"/>
    <w:rsid w:val="00477D1F"/>
    <w:rsid w:val="00491D2B"/>
    <w:rsid w:val="004944FE"/>
    <w:rsid w:val="004976E1"/>
    <w:rsid w:val="004A0FDD"/>
    <w:rsid w:val="004D617E"/>
    <w:rsid w:val="00541440"/>
    <w:rsid w:val="00574CB7"/>
    <w:rsid w:val="005A2924"/>
    <w:rsid w:val="005F5F2C"/>
    <w:rsid w:val="00644A2D"/>
    <w:rsid w:val="00654980"/>
    <w:rsid w:val="006706F0"/>
    <w:rsid w:val="0067514E"/>
    <w:rsid w:val="00677DEE"/>
    <w:rsid w:val="0069761D"/>
    <w:rsid w:val="006D2E41"/>
    <w:rsid w:val="006F7486"/>
    <w:rsid w:val="007017D6"/>
    <w:rsid w:val="00725A1C"/>
    <w:rsid w:val="007322B8"/>
    <w:rsid w:val="00746667"/>
    <w:rsid w:val="00751AC6"/>
    <w:rsid w:val="0076055E"/>
    <w:rsid w:val="00765785"/>
    <w:rsid w:val="00767276"/>
    <w:rsid w:val="007703ED"/>
    <w:rsid w:val="00772489"/>
    <w:rsid w:val="00782316"/>
    <w:rsid w:val="007958D4"/>
    <w:rsid w:val="00796EC1"/>
    <w:rsid w:val="007A3B44"/>
    <w:rsid w:val="00837A2A"/>
    <w:rsid w:val="0084254A"/>
    <w:rsid w:val="008429C2"/>
    <w:rsid w:val="00852087"/>
    <w:rsid w:val="00890B28"/>
    <w:rsid w:val="008D0BC0"/>
    <w:rsid w:val="009346A8"/>
    <w:rsid w:val="00945CBE"/>
    <w:rsid w:val="009554A6"/>
    <w:rsid w:val="00990071"/>
    <w:rsid w:val="009A395A"/>
    <w:rsid w:val="009E0F4B"/>
    <w:rsid w:val="009E302B"/>
    <w:rsid w:val="009F2EAD"/>
    <w:rsid w:val="00A020C3"/>
    <w:rsid w:val="00A446BC"/>
    <w:rsid w:val="00A53A5C"/>
    <w:rsid w:val="00A63B7B"/>
    <w:rsid w:val="00A67F0C"/>
    <w:rsid w:val="00A742C7"/>
    <w:rsid w:val="00AB6F1E"/>
    <w:rsid w:val="00AC6ED5"/>
    <w:rsid w:val="00AD30B6"/>
    <w:rsid w:val="00AE2964"/>
    <w:rsid w:val="00AF0510"/>
    <w:rsid w:val="00B110DC"/>
    <w:rsid w:val="00B1276D"/>
    <w:rsid w:val="00B61C12"/>
    <w:rsid w:val="00BE4AC1"/>
    <w:rsid w:val="00BF1621"/>
    <w:rsid w:val="00BF265D"/>
    <w:rsid w:val="00C05446"/>
    <w:rsid w:val="00C3015C"/>
    <w:rsid w:val="00C45A5E"/>
    <w:rsid w:val="00C5099C"/>
    <w:rsid w:val="00C82B4D"/>
    <w:rsid w:val="00C92164"/>
    <w:rsid w:val="00CA096F"/>
    <w:rsid w:val="00CF01E0"/>
    <w:rsid w:val="00D26733"/>
    <w:rsid w:val="00D352EC"/>
    <w:rsid w:val="00D63DED"/>
    <w:rsid w:val="00DA4049"/>
    <w:rsid w:val="00DD5F0A"/>
    <w:rsid w:val="00DE0FA2"/>
    <w:rsid w:val="00E47171"/>
    <w:rsid w:val="00EC7F6A"/>
    <w:rsid w:val="00EF3285"/>
    <w:rsid w:val="00F04A22"/>
    <w:rsid w:val="00F15FB9"/>
    <w:rsid w:val="00F27B4F"/>
    <w:rsid w:val="00F27C8E"/>
    <w:rsid w:val="00F40663"/>
    <w:rsid w:val="00F4286F"/>
    <w:rsid w:val="00F51AD1"/>
    <w:rsid w:val="00F55D0A"/>
    <w:rsid w:val="00F82D4E"/>
    <w:rsid w:val="00F9093E"/>
    <w:rsid w:val="00FC2E75"/>
    <w:rsid w:val="00FD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C297A4-CC3D-4F47-B90E-03942F29A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vps7">
    <w:name w:val="rvps7"/>
    <w:basedOn w:val="Normal"/>
    <w:rsid w:val="00441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DefaultParagraphFont"/>
    <w:rsid w:val="004417C9"/>
  </w:style>
  <w:style w:type="character" w:customStyle="1" w:styleId="apple-converted-space">
    <w:name w:val="apple-converted-space"/>
    <w:basedOn w:val="DefaultParagraphFont"/>
    <w:rsid w:val="004417C9"/>
  </w:style>
  <w:style w:type="character" w:customStyle="1" w:styleId="rvts82">
    <w:name w:val="rvts82"/>
    <w:basedOn w:val="DefaultParagraphFont"/>
    <w:rsid w:val="004417C9"/>
  </w:style>
  <w:style w:type="paragraph" w:customStyle="1" w:styleId="rvps2">
    <w:name w:val="rvps2"/>
    <w:basedOn w:val="Normal"/>
    <w:rsid w:val="00441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4">
    <w:name w:val="rvts44"/>
    <w:basedOn w:val="DefaultParagraphFont"/>
    <w:rsid w:val="004417C9"/>
  </w:style>
  <w:style w:type="character" w:customStyle="1" w:styleId="rvts37">
    <w:name w:val="rvts37"/>
    <w:basedOn w:val="DefaultParagraphFont"/>
    <w:rsid w:val="004417C9"/>
  </w:style>
  <w:style w:type="character" w:customStyle="1" w:styleId="rvts9">
    <w:name w:val="rvts9"/>
    <w:basedOn w:val="DefaultParagraphFont"/>
    <w:rsid w:val="004417C9"/>
  </w:style>
  <w:style w:type="paragraph" w:customStyle="1" w:styleId="rvps12">
    <w:name w:val="rvps12"/>
    <w:basedOn w:val="Normal"/>
    <w:rsid w:val="00441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4">
    <w:name w:val="rvps14"/>
    <w:basedOn w:val="Normal"/>
    <w:rsid w:val="00441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D0B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D0BC0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ListParagraph">
    <w:name w:val="List Paragraph"/>
    <w:basedOn w:val="Normal"/>
    <w:uiPriority w:val="34"/>
    <w:qFormat/>
    <w:rsid w:val="000A69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0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5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1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B22C1-F01F-4379-9F42-50D423860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698</Words>
  <Characters>3982</Characters>
  <Application>Microsoft Office Word</Application>
  <DocSecurity>4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 Денис Євгенович</dc:creator>
  <cp:lastModifiedBy>Vladislava Levakina</cp:lastModifiedBy>
  <cp:revision>2</cp:revision>
  <cp:lastPrinted>2017-11-28T15:35:00Z</cp:lastPrinted>
  <dcterms:created xsi:type="dcterms:W3CDTF">2017-12-06T12:50:00Z</dcterms:created>
  <dcterms:modified xsi:type="dcterms:W3CDTF">2017-12-06T12:50:00Z</dcterms:modified>
</cp:coreProperties>
</file>