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3D" w:rsidRPr="00684E05" w:rsidRDefault="0081530A" w:rsidP="0001003D">
      <w:pPr>
        <w:jc w:val="right"/>
        <w:rPr>
          <w:i/>
          <w:lang w:val="en-US"/>
        </w:rPr>
      </w:pPr>
      <w:bookmarkStart w:id="0" w:name="_GoBack"/>
      <w:bookmarkEnd w:id="0"/>
      <w:r w:rsidRPr="00684E05">
        <w:rPr>
          <w:i/>
          <w:lang w:val="en-US"/>
        </w:rPr>
        <w:t>Draft</w:t>
      </w:r>
    </w:p>
    <w:p w:rsidR="00272DED" w:rsidRPr="00684E05" w:rsidRDefault="00272DED" w:rsidP="00272DED">
      <w:pPr>
        <w:jc w:val="center"/>
        <w:rPr>
          <w:b/>
          <w:lang w:val="en-US"/>
        </w:rPr>
      </w:pPr>
      <w:r w:rsidRPr="00684E05">
        <w:rPr>
          <w:b/>
          <w:noProof/>
          <w:lang w:eastAsia="uk-UA"/>
        </w:rPr>
        <w:drawing>
          <wp:inline distT="0" distB="0" distL="0" distR="0" wp14:anchorId="2F81C125" wp14:editId="1FDB782B">
            <wp:extent cx="690245" cy="828040"/>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828040"/>
                    </a:xfrm>
                    <a:prstGeom prst="rect">
                      <a:avLst/>
                    </a:prstGeom>
                    <a:noFill/>
                    <a:ln>
                      <a:noFill/>
                    </a:ln>
                  </pic:spPr>
                </pic:pic>
              </a:graphicData>
            </a:graphic>
          </wp:inline>
        </w:drawing>
      </w:r>
    </w:p>
    <w:p w:rsidR="0081530A" w:rsidRPr="00684E05" w:rsidRDefault="0081530A" w:rsidP="00272DED">
      <w:pPr>
        <w:jc w:val="center"/>
        <w:rPr>
          <w:b/>
          <w:bCs/>
          <w:lang w:val="en-US"/>
        </w:rPr>
      </w:pPr>
      <w:r w:rsidRPr="00684E05">
        <w:rPr>
          <w:b/>
          <w:bCs/>
          <w:lang w:val="en-US"/>
        </w:rPr>
        <w:t xml:space="preserve">CABINET OF MINISTERS </w:t>
      </w:r>
      <w:r w:rsidR="00402DC8">
        <w:rPr>
          <w:b/>
          <w:bCs/>
          <w:lang w:val="en-US"/>
        </w:rPr>
        <w:t>O</w:t>
      </w:r>
      <w:r w:rsidRPr="00684E05">
        <w:rPr>
          <w:b/>
          <w:bCs/>
          <w:lang w:val="en-US"/>
        </w:rPr>
        <w:t>F UKRAINE</w:t>
      </w:r>
    </w:p>
    <w:p w:rsidR="00272DED" w:rsidRPr="00684E05" w:rsidRDefault="0081530A" w:rsidP="00272DED">
      <w:pPr>
        <w:jc w:val="center"/>
        <w:rPr>
          <w:b/>
          <w:bCs/>
          <w:lang w:val="en-US"/>
        </w:rPr>
      </w:pPr>
      <w:r w:rsidRPr="00684E05">
        <w:rPr>
          <w:b/>
          <w:bCs/>
          <w:lang w:val="en-US"/>
        </w:rPr>
        <w:t>ORDER</w:t>
      </w:r>
    </w:p>
    <w:p w:rsidR="00272DED" w:rsidRPr="00684E05" w:rsidRDefault="00402DC8" w:rsidP="00272DED">
      <w:pPr>
        <w:jc w:val="center"/>
        <w:rPr>
          <w:b/>
          <w:lang w:val="en-US"/>
        </w:rPr>
      </w:pPr>
      <w:r>
        <w:rPr>
          <w:b/>
          <w:lang w:val="en-US"/>
        </w:rPr>
        <w:t>of</w:t>
      </w:r>
      <w:r w:rsidR="00272DED" w:rsidRPr="00684E05">
        <w:rPr>
          <w:b/>
          <w:lang w:val="en-US"/>
        </w:rPr>
        <w:t xml:space="preserve"> </w:t>
      </w:r>
      <w:r>
        <w:rPr>
          <w:b/>
          <w:lang w:val="en-US"/>
        </w:rPr>
        <w:t>“</w:t>
      </w:r>
      <w:r w:rsidR="00272DED" w:rsidRPr="00684E05">
        <w:rPr>
          <w:b/>
          <w:lang w:val="en-US"/>
        </w:rPr>
        <w:t>…</w:t>
      </w:r>
      <w:r>
        <w:rPr>
          <w:b/>
          <w:lang w:val="en-US"/>
        </w:rPr>
        <w:t>”</w:t>
      </w:r>
      <w:r w:rsidR="00272DED" w:rsidRPr="00684E05">
        <w:rPr>
          <w:b/>
          <w:lang w:val="en-US"/>
        </w:rPr>
        <w:t xml:space="preserve"> …………… 2017 </w:t>
      </w:r>
      <w:r>
        <w:rPr>
          <w:b/>
          <w:lang w:val="en-US"/>
        </w:rPr>
        <w:t>No.</w:t>
      </w:r>
      <w:r w:rsidR="00272DED" w:rsidRPr="00684E05">
        <w:rPr>
          <w:b/>
          <w:lang w:val="en-US"/>
        </w:rPr>
        <w:t xml:space="preserve"> …</w:t>
      </w:r>
    </w:p>
    <w:p w:rsidR="0081530A" w:rsidRPr="00684E05" w:rsidRDefault="0081530A" w:rsidP="0081530A">
      <w:pPr>
        <w:jc w:val="center"/>
        <w:rPr>
          <w:b/>
          <w:bCs/>
          <w:lang w:val="en-US"/>
        </w:rPr>
      </w:pPr>
      <w:r w:rsidRPr="00684E05">
        <w:rPr>
          <w:b/>
          <w:bCs/>
          <w:lang w:val="en-US"/>
        </w:rPr>
        <w:t xml:space="preserve">On Amendments </w:t>
      </w:r>
      <w:r w:rsidR="00402DC8">
        <w:rPr>
          <w:b/>
          <w:bCs/>
          <w:lang w:val="en-US"/>
        </w:rPr>
        <w:t>to</w:t>
      </w:r>
      <w:r w:rsidRPr="00684E05">
        <w:rPr>
          <w:b/>
          <w:bCs/>
          <w:lang w:val="en-US"/>
        </w:rPr>
        <w:t xml:space="preserve"> the </w:t>
      </w:r>
      <w:r w:rsidR="00402DC8">
        <w:rPr>
          <w:b/>
          <w:bCs/>
          <w:lang w:val="en-US"/>
        </w:rPr>
        <w:t xml:space="preserve">Action </w:t>
      </w:r>
      <w:r w:rsidRPr="00684E05">
        <w:rPr>
          <w:b/>
          <w:bCs/>
          <w:lang w:val="en-US"/>
        </w:rPr>
        <w:t>Plan</w:t>
      </w:r>
    </w:p>
    <w:p w:rsidR="0081530A" w:rsidRPr="00684E05" w:rsidRDefault="0081530A" w:rsidP="0081530A">
      <w:pPr>
        <w:jc w:val="center"/>
        <w:rPr>
          <w:b/>
          <w:bCs/>
          <w:lang w:val="en-US"/>
        </w:rPr>
      </w:pPr>
      <w:r w:rsidRPr="00684E05">
        <w:rPr>
          <w:b/>
          <w:bCs/>
          <w:lang w:val="en-US"/>
        </w:rPr>
        <w:t>fo</w:t>
      </w:r>
      <w:r w:rsidR="00402DC8">
        <w:rPr>
          <w:b/>
          <w:bCs/>
          <w:lang w:val="en-US"/>
        </w:rPr>
        <w:t>r Implementation of the Concept f</w:t>
      </w:r>
      <w:r w:rsidRPr="00684E05">
        <w:rPr>
          <w:b/>
          <w:bCs/>
          <w:lang w:val="en-US"/>
        </w:rPr>
        <w:t>o</w:t>
      </w:r>
      <w:r w:rsidR="00402DC8">
        <w:rPr>
          <w:b/>
          <w:bCs/>
          <w:lang w:val="en-US"/>
        </w:rPr>
        <w:t>r</w:t>
      </w:r>
      <w:r w:rsidRPr="00684E05">
        <w:rPr>
          <w:b/>
          <w:bCs/>
          <w:lang w:val="en-US"/>
        </w:rPr>
        <w:t xml:space="preserve"> Development of the Gas</w:t>
      </w:r>
      <w:r w:rsidR="00402DC8">
        <w:rPr>
          <w:b/>
          <w:bCs/>
          <w:lang w:val="en-US"/>
        </w:rPr>
        <w:t xml:space="preserve"> Production </w:t>
      </w:r>
      <w:r w:rsidRPr="00684E05">
        <w:rPr>
          <w:b/>
          <w:bCs/>
          <w:lang w:val="en-US"/>
        </w:rPr>
        <w:t>Industry of Ukraine</w:t>
      </w:r>
    </w:p>
    <w:p w:rsidR="00272DED" w:rsidRPr="00684E05" w:rsidRDefault="00272DED" w:rsidP="00272DED">
      <w:pPr>
        <w:jc w:val="center"/>
        <w:rPr>
          <w:b/>
          <w:bCs/>
          <w:lang w:val="en-US"/>
        </w:rPr>
      </w:pPr>
    </w:p>
    <w:p w:rsidR="00272DED" w:rsidRPr="00684E05" w:rsidRDefault="00272DED" w:rsidP="00272DED">
      <w:pPr>
        <w:rPr>
          <w:b/>
          <w:lang w:val="en-US"/>
        </w:rPr>
      </w:pPr>
    </w:p>
    <w:p w:rsidR="00272DED" w:rsidRPr="00684E05" w:rsidRDefault="00C51744" w:rsidP="00272DED">
      <w:pPr>
        <w:jc w:val="both"/>
        <w:rPr>
          <w:lang w:val="en-US"/>
        </w:rPr>
      </w:pPr>
      <w:r w:rsidRPr="00684E05">
        <w:rPr>
          <w:lang w:val="en-US"/>
        </w:rPr>
        <w:t xml:space="preserve">To make amendments </w:t>
      </w:r>
      <w:r w:rsidR="00402DC8">
        <w:rPr>
          <w:lang w:val="en-US"/>
        </w:rPr>
        <w:t xml:space="preserve">to the Action </w:t>
      </w:r>
      <w:r w:rsidRPr="00684E05">
        <w:rPr>
          <w:lang w:val="en-US"/>
        </w:rPr>
        <w:t xml:space="preserve">Plan for Implementation </w:t>
      </w:r>
      <w:r w:rsidR="00402DC8">
        <w:rPr>
          <w:lang w:val="en-US"/>
        </w:rPr>
        <w:t>of the Concept for</w:t>
      </w:r>
      <w:r w:rsidRPr="00684E05">
        <w:rPr>
          <w:lang w:val="en-US"/>
        </w:rPr>
        <w:t xml:space="preserve"> Development of the Gas</w:t>
      </w:r>
      <w:r w:rsidR="00402DC8">
        <w:rPr>
          <w:lang w:val="en-US"/>
        </w:rPr>
        <w:t xml:space="preserve"> Production </w:t>
      </w:r>
      <w:r w:rsidRPr="00684E05">
        <w:rPr>
          <w:lang w:val="en-US"/>
        </w:rPr>
        <w:t>Industry of Ukraine</w:t>
      </w:r>
      <w:r w:rsidR="00272DED" w:rsidRPr="00684E05">
        <w:rPr>
          <w:lang w:val="en-US"/>
        </w:rPr>
        <w:t xml:space="preserve">, </w:t>
      </w:r>
      <w:r w:rsidRPr="00684E05">
        <w:rPr>
          <w:lang w:val="en-US"/>
        </w:rPr>
        <w:t xml:space="preserve">as approved by </w:t>
      </w:r>
      <w:r w:rsidR="00402DC8">
        <w:rPr>
          <w:lang w:val="en-US"/>
        </w:rPr>
        <w:t xml:space="preserve">the </w:t>
      </w:r>
      <w:r w:rsidRPr="00684E05">
        <w:rPr>
          <w:lang w:val="en-US"/>
        </w:rPr>
        <w:t xml:space="preserve">Order of the Cabinet of Ministers of Ukraine, </w:t>
      </w:r>
      <w:r w:rsidR="00402DC8">
        <w:rPr>
          <w:lang w:val="en-US"/>
        </w:rPr>
        <w:t xml:space="preserve">of </w:t>
      </w:r>
      <w:r w:rsidRPr="00684E05">
        <w:rPr>
          <w:lang w:val="en-US"/>
        </w:rPr>
        <w:t xml:space="preserve">December </w:t>
      </w:r>
      <w:r w:rsidR="00272DED" w:rsidRPr="00684E05">
        <w:rPr>
          <w:bCs/>
          <w:color w:val="000000"/>
          <w:shd w:val="clear" w:color="auto" w:fill="FFFFFF"/>
          <w:lang w:val="en-US"/>
        </w:rPr>
        <w:t>28</w:t>
      </w:r>
      <w:r w:rsidRPr="00684E05">
        <w:rPr>
          <w:bCs/>
          <w:color w:val="000000"/>
          <w:shd w:val="clear" w:color="auto" w:fill="FFFFFF"/>
          <w:lang w:val="en-US"/>
        </w:rPr>
        <w:t>,</w:t>
      </w:r>
      <w:r w:rsidR="00272DED" w:rsidRPr="00684E05">
        <w:rPr>
          <w:bCs/>
          <w:color w:val="000000"/>
          <w:shd w:val="clear" w:color="auto" w:fill="FFFFFF"/>
          <w:lang w:val="en-US"/>
        </w:rPr>
        <w:t xml:space="preserve"> 2016</w:t>
      </w:r>
      <w:r w:rsidRPr="00684E05">
        <w:rPr>
          <w:bCs/>
          <w:color w:val="000000"/>
          <w:shd w:val="clear" w:color="auto" w:fill="FFFFFF"/>
          <w:lang w:val="en-US"/>
        </w:rPr>
        <w:t>,</w:t>
      </w:r>
      <w:r w:rsidR="00272DED" w:rsidRPr="00684E05">
        <w:rPr>
          <w:bCs/>
          <w:color w:val="000000"/>
          <w:shd w:val="clear" w:color="auto" w:fill="FFFFFF"/>
          <w:lang w:val="en-US"/>
        </w:rPr>
        <w:t xml:space="preserve"> </w:t>
      </w:r>
      <w:r w:rsidR="00402DC8">
        <w:rPr>
          <w:bCs/>
          <w:color w:val="000000"/>
          <w:shd w:val="clear" w:color="auto" w:fill="FFFFFF"/>
          <w:lang w:val="en-US"/>
        </w:rPr>
        <w:t>No. </w:t>
      </w:r>
      <w:r w:rsidR="00272DED" w:rsidRPr="00684E05">
        <w:rPr>
          <w:bCs/>
          <w:color w:val="000000"/>
          <w:shd w:val="clear" w:color="auto" w:fill="FFFFFF"/>
          <w:lang w:val="en-US"/>
        </w:rPr>
        <w:t>1079-</w:t>
      </w:r>
      <w:r w:rsidR="00402DC8">
        <w:rPr>
          <w:bCs/>
          <w:color w:val="000000"/>
          <w:shd w:val="clear" w:color="auto" w:fill="FFFFFF"/>
          <w:lang w:val="en-US"/>
        </w:rPr>
        <w:t>r</w:t>
      </w:r>
      <w:r w:rsidR="00272DED" w:rsidRPr="00684E05">
        <w:rPr>
          <w:lang w:val="en-US"/>
        </w:rPr>
        <w:t xml:space="preserve">, </w:t>
      </w:r>
      <w:r w:rsidRPr="00684E05">
        <w:rPr>
          <w:lang w:val="en-US"/>
        </w:rPr>
        <w:t>to be restated in the version attached</w:t>
      </w:r>
      <w:r w:rsidR="00272DED" w:rsidRPr="00684E05">
        <w:rPr>
          <w:lang w:val="en-US"/>
        </w:rPr>
        <w:t>.</w:t>
      </w:r>
    </w:p>
    <w:p w:rsidR="00272DED" w:rsidRPr="00684E05" w:rsidRDefault="00272DED" w:rsidP="00272DED">
      <w:pPr>
        <w:jc w:val="both"/>
        <w:rPr>
          <w:bCs/>
          <w:lang w:val="en-US"/>
        </w:rPr>
      </w:pPr>
    </w:p>
    <w:p w:rsidR="00272DED" w:rsidRPr="00684E05" w:rsidRDefault="00402DC8" w:rsidP="00272DED">
      <w:pPr>
        <w:rPr>
          <w:bCs/>
          <w:lang w:val="en-US"/>
        </w:rPr>
      </w:pPr>
      <w:r>
        <w:rPr>
          <w:bCs/>
          <w:lang w:val="en-US"/>
        </w:rPr>
        <w:t xml:space="preserve">The </w:t>
      </w:r>
      <w:r w:rsidR="0081530A" w:rsidRPr="00684E05">
        <w:rPr>
          <w:bCs/>
          <w:lang w:val="en-US"/>
        </w:rPr>
        <w:t>Prime Minister of Ukraine</w:t>
      </w:r>
      <w:r w:rsidR="00272DED" w:rsidRPr="00684E05">
        <w:rPr>
          <w:bCs/>
          <w:lang w:val="en-US"/>
        </w:rPr>
        <w:tab/>
      </w:r>
      <w:r w:rsidR="00272DED" w:rsidRPr="00684E05">
        <w:rPr>
          <w:bCs/>
          <w:lang w:val="en-US"/>
        </w:rPr>
        <w:tab/>
      </w:r>
      <w:r w:rsidR="00272DED" w:rsidRPr="00684E05">
        <w:rPr>
          <w:bCs/>
          <w:lang w:val="en-US"/>
        </w:rPr>
        <w:tab/>
      </w:r>
      <w:r w:rsidR="00272DED" w:rsidRPr="00684E05">
        <w:rPr>
          <w:bCs/>
          <w:lang w:val="en-US"/>
        </w:rPr>
        <w:tab/>
      </w:r>
      <w:r w:rsidR="00272DED" w:rsidRPr="00684E05">
        <w:rPr>
          <w:bCs/>
          <w:lang w:val="en-US"/>
        </w:rPr>
        <w:tab/>
      </w:r>
      <w:r w:rsidR="00272DED" w:rsidRPr="00684E05">
        <w:rPr>
          <w:bCs/>
          <w:lang w:val="en-US"/>
        </w:rPr>
        <w:tab/>
      </w:r>
      <w:r w:rsidR="00272DED" w:rsidRPr="00684E05">
        <w:rPr>
          <w:bCs/>
          <w:lang w:val="en-US"/>
        </w:rPr>
        <w:tab/>
      </w:r>
      <w:r w:rsidR="00272DED" w:rsidRPr="00684E05">
        <w:rPr>
          <w:bCs/>
          <w:lang w:val="en-US"/>
        </w:rPr>
        <w:tab/>
      </w:r>
      <w:r w:rsidR="0081530A" w:rsidRPr="00684E05">
        <w:rPr>
          <w:bCs/>
          <w:lang w:val="en-US"/>
        </w:rPr>
        <w:t>V</w:t>
      </w:r>
      <w:r w:rsidR="00272DED" w:rsidRPr="00684E05">
        <w:rPr>
          <w:bCs/>
          <w:lang w:val="en-US"/>
        </w:rPr>
        <w:t>.</w:t>
      </w:r>
      <w:r w:rsidR="0081530A" w:rsidRPr="00684E05">
        <w:rPr>
          <w:bCs/>
          <w:lang w:val="en-US"/>
        </w:rPr>
        <w:t xml:space="preserve"> GROYSMAN</w:t>
      </w:r>
    </w:p>
    <w:p w:rsidR="00272DED" w:rsidRPr="00684E05" w:rsidRDefault="00272DED" w:rsidP="00272DED">
      <w:pPr>
        <w:jc w:val="both"/>
        <w:rPr>
          <w:bCs/>
          <w:lang w:val="en-US"/>
        </w:rPr>
      </w:pPr>
    </w:p>
    <w:p w:rsidR="00272DED" w:rsidRPr="00684E05" w:rsidRDefault="00272DED" w:rsidP="00272DED">
      <w:pPr>
        <w:rPr>
          <w:b/>
          <w:bCs/>
          <w:lang w:val="en-US"/>
        </w:rPr>
      </w:pPr>
    </w:p>
    <w:tbl>
      <w:tblPr>
        <w:tblW w:w="2426" w:type="pct"/>
        <w:tblInd w:w="4959" w:type="dxa"/>
        <w:tblCellMar>
          <w:left w:w="0" w:type="dxa"/>
          <w:right w:w="0" w:type="dxa"/>
        </w:tblCellMar>
        <w:tblLook w:val="04A0" w:firstRow="1" w:lastRow="0" w:firstColumn="1" w:lastColumn="0" w:noHBand="0" w:noVBand="1"/>
      </w:tblPr>
      <w:tblGrid>
        <w:gridCol w:w="4676"/>
      </w:tblGrid>
      <w:tr w:rsidR="00272DED" w:rsidRPr="00684E05" w:rsidTr="00272DED">
        <w:tc>
          <w:tcPr>
            <w:tcW w:w="5000" w:type="pct"/>
            <w:hideMark/>
          </w:tcPr>
          <w:p w:rsidR="00272DED" w:rsidRPr="00684E05" w:rsidRDefault="00C51744" w:rsidP="00402DC8">
            <w:pPr>
              <w:jc w:val="center"/>
              <w:rPr>
                <w:b/>
                <w:lang w:val="en-US"/>
              </w:rPr>
            </w:pPr>
            <w:r w:rsidRPr="00684E05">
              <w:rPr>
                <w:b/>
                <w:bCs/>
                <w:lang w:val="en-US"/>
              </w:rPr>
              <w:t>APPROVED</w:t>
            </w:r>
            <w:r w:rsidR="00272DED" w:rsidRPr="00684E05">
              <w:rPr>
                <w:b/>
                <w:lang w:val="en-US"/>
              </w:rPr>
              <w:br/>
            </w:r>
            <w:r w:rsidRPr="00684E05">
              <w:rPr>
                <w:b/>
                <w:bCs/>
                <w:lang w:val="en-US"/>
              </w:rPr>
              <w:t xml:space="preserve">by </w:t>
            </w:r>
            <w:r w:rsidR="00402DC8">
              <w:rPr>
                <w:b/>
                <w:bCs/>
                <w:lang w:val="en-US"/>
              </w:rPr>
              <w:t xml:space="preserve">the </w:t>
            </w:r>
            <w:r w:rsidRPr="00684E05">
              <w:rPr>
                <w:b/>
                <w:bCs/>
                <w:lang w:val="en-US"/>
              </w:rPr>
              <w:t>Order of the Cabinet of Ministers of Ukraine</w:t>
            </w:r>
            <w:r w:rsidRPr="00684E05">
              <w:rPr>
                <w:b/>
                <w:lang w:val="en-US"/>
              </w:rPr>
              <w:t xml:space="preserve"> </w:t>
            </w:r>
            <w:r w:rsidR="00272DED" w:rsidRPr="00684E05">
              <w:rPr>
                <w:b/>
                <w:lang w:val="en-US"/>
              </w:rPr>
              <w:br/>
            </w:r>
            <w:r w:rsidR="00402DC8">
              <w:rPr>
                <w:b/>
                <w:lang w:val="en-US"/>
              </w:rPr>
              <w:t>of</w:t>
            </w:r>
            <w:r w:rsidR="00272DED" w:rsidRPr="00684E05">
              <w:rPr>
                <w:b/>
                <w:lang w:val="en-US"/>
              </w:rPr>
              <w:t xml:space="preserve"> </w:t>
            </w:r>
            <w:r w:rsidR="00402DC8">
              <w:rPr>
                <w:b/>
                <w:lang w:val="en-US"/>
              </w:rPr>
              <w:t>“</w:t>
            </w:r>
            <w:r w:rsidR="00272DED" w:rsidRPr="00684E05">
              <w:rPr>
                <w:b/>
                <w:lang w:val="en-US"/>
              </w:rPr>
              <w:t>…</w:t>
            </w:r>
            <w:r w:rsidR="00402DC8">
              <w:rPr>
                <w:b/>
                <w:lang w:val="en-US"/>
              </w:rPr>
              <w:t>” …………… 2017</w:t>
            </w:r>
            <w:r w:rsidR="00272DED" w:rsidRPr="00684E05">
              <w:rPr>
                <w:b/>
                <w:lang w:val="en-US"/>
              </w:rPr>
              <w:t xml:space="preserve"> </w:t>
            </w:r>
            <w:r w:rsidR="00402DC8">
              <w:rPr>
                <w:b/>
                <w:lang w:val="en-US"/>
              </w:rPr>
              <w:t xml:space="preserve">No. </w:t>
            </w:r>
            <w:r w:rsidR="00272DED" w:rsidRPr="00684E05">
              <w:rPr>
                <w:b/>
                <w:lang w:val="en-US"/>
              </w:rPr>
              <w:t>…</w:t>
            </w:r>
          </w:p>
        </w:tc>
      </w:tr>
    </w:tbl>
    <w:p w:rsidR="00272DED" w:rsidRPr="00684E05" w:rsidRDefault="00402DC8" w:rsidP="00272DED">
      <w:pPr>
        <w:jc w:val="center"/>
        <w:rPr>
          <w:b/>
          <w:bCs/>
          <w:lang w:val="en-US"/>
        </w:rPr>
      </w:pPr>
      <w:bookmarkStart w:id="1" w:name="n146"/>
      <w:bookmarkEnd w:id="1"/>
      <w:r>
        <w:rPr>
          <w:b/>
          <w:bCs/>
          <w:lang w:val="en-US"/>
        </w:rPr>
        <w:t xml:space="preserve">Action </w:t>
      </w:r>
      <w:r w:rsidR="00C51744" w:rsidRPr="00684E05">
        <w:rPr>
          <w:b/>
          <w:bCs/>
          <w:lang w:val="en-US"/>
        </w:rPr>
        <w:t>P</w:t>
      </w:r>
      <w:r>
        <w:rPr>
          <w:b/>
          <w:bCs/>
          <w:lang w:val="en-US"/>
        </w:rPr>
        <w:t>lan</w:t>
      </w:r>
    </w:p>
    <w:p w:rsidR="00272DED" w:rsidRPr="00684E05" w:rsidRDefault="00402DC8" w:rsidP="00272DED">
      <w:pPr>
        <w:jc w:val="center"/>
        <w:rPr>
          <w:b/>
          <w:bCs/>
          <w:lang w:val="en-US"/>
        </w:rPr>
      </w:pPr>
      <w:r>
        <w:rPr>
          <w:b/>
          <w:bCs/>
          <w:lang w:val="en-US"/>
        </w:rPr>
        <w:t xml:space="preserve">for Implementation </w:t>
      </w:r>
      <w:r w:rsidRPr="00402DC8">
        <w:rPr>
          <w:b/>
          <w:bCs/>
          <w:lang w:val="en-US"/>
        </w:rPr>
        <w:t>of the Concept for Development of the Gas Production Industry of Ukraine</w:t>
      </w:r>
    </w:p>
    <w:tbl>
      <w:tblPr>
        <w:tblW w:w="4854" w:type="pct"/>
        <w:tblCellMar>
          <w:left w:w="0" w:type="dxa"/>
          <w:right w:w="0" w:type="dxa"/>
        </w:tblCellMar>
        <w:tblLook w:val="04A0" w:firstRow="1" w:lastRow="0" w:firstColumn="1" w:lastColumn="0" w:noHBand="0" w:noVBand="1"/>
      </w:tblPr>
      <w:tblGrid>
        <w:gridCol w:w="514"/>
        <w:gridCol w:w="4732"/>
        <w:gridCol w:w="1559"/>
        <w:gridCol w:w="2551"/>
      </w:tblGrid>
      <w:tr w:rsidR="0001003D" w:rsidRPr="00684E05" w:rsidTr="00A71BA8">
        <w:tc>
          <w:tcPr>
            <w:tcW w:w="5246" w:type="dxa"/>
            <w:gridSpan w:val="2"/>
            <w:tcBorders>
              <w:top w:val="single" w:sz="4" w:space="0" w:color="auto"/>
              <w:bottom w:val="single" w:sz="4" w:space="0" w:color="auto"/>
              <w:right w:val="single" w:sz="4" w:space="0" w:color="auto"/>
            </w:tcBorders>
            <w:hideMark/>
          </w:tcPr>
          <w:p w:rsidR="0001003D" w:rsidRPr="00684E05" w:rsidRDefault="00402DC8" w:rsidP="00C51744">
            <w:pPr>
              <w:spacing w:after="240" w:line="240" w:lineRule="auto"/>
              <w:jc w:val="center"/>
              <w:rPr>
                <w:lang w:val="en-US"/>
              </w:rPr>
            </w:pPr>
            <w:bookmarkStart w:id="2" w:name="n147"/>
            <w:bookmarkEnd w:id="2"/>
            <w:r>
              <w:rPr>
                <w:lang w:val="en-US"/>
              </w:rPr>
              <w:t>Measure</w:t>
            </w:r>
          </w:p>
        </w:tc>
        <w:tc>
          <w:tcPr>
            <w:tcW w:w="1559" w:type="dxa"/>
            <w:tcBorders>
              <w:top w:val="single" w:sz="4" w:space="0" w:color="auto"/>
              <w:left w:val="single" w:sz="4" w:space="0" w:color="auto"/>
              <w:bottom w:val="single" w:sz="4" w:space="0" w:color="auto"/>
              <w:right w:val="single" w:sz="4" w:space="0" w:color="auto"/>
            </w:tcBorders>
            <w:hideMark/>
          </w:tcPr>
          <w:p w:rsidR="0001003D" w:rsidRPr="00402DC8" w:rsidRDefault="00402DC8" w:rsidP="00521E8C">
            <w:pPr>
              <w:spacing w:after="240" w:line="240" w:lineRule="auto"/>
              <w:jc w:val="center"/>
              <w:rPr>
                <w:lang w:val="de-DE"/>
              </w:rPr>
            </w:pPr>
            <w:r>
              <w:rPr>
                <w:lang w:val="de-DE"/>
              </w:rPr>
              <w:t>Implementation</w:t>
            </w:r>
            <w:r w:rsidR="00521E8C">
              <w:rPr>
                <w:lang w:val="de-DE"/>
              </w:rPr>
              <w:t xml:space="preserve"> D</w:t>
            </w:r>
            <w:r>
              <w:rPr>
                <w:lang w:val="de-DE"/>
              </w:rPr>
              <w:t>eadline</w:t>
            </w:r>
          </w:p>
        </w:tc>
        <w:tc>
          <w:tcPr>
            <w:tcW w:w="2551" w:type="dxa"/>
            <w:tcBorders>
              <w:top w:val="single" w:sz="4" w:space="0" w:color="auto"/>
              <w:left w:val="single" w:sz="4" w:space="0" w:color="auto"/>
              <w:bottom w:val="single" w:sz="4" w:space="0" w:color="auto"/>
            </w:tcBorders>
            <w:hideMark/>
          </w:tcPr>
          <w:p w:rsidR="0001003D" w:rsidRPr="00684E05" w:rsidRDefault="00C51744" w:rsidP="00521E8C">
            <w:pPr>
              <w:spacing w:after="240" w:line="240" w:lineRule="auto"/>
              <w:jc w:val="center"/>
              <w:rPr>
                <w:lang w:val="en-US"/>
              </w:rPr>
            </w:pPr>
            <w:r w:rsidRPr="00684E05">
              <w:rPr>
                <w:lang w:val="en-US"/>
              </w:rPr>
              <w:t xml:space="preserve">Responsible </w:t>
            </w:r>
            <w:r w:rsidR="00521E8C">
              <w:rPr>
                <w:lang w:val="en-US"/>
              </w:rPr>
              <w:t>P</w:t>
            </w:r>
            <w:r w:rsidRPr="00684E05">
              <w:rPr>
                <w:lang w:val="en-US"/>
              </w:rPr>
              <w:t>arty</w:t>
            </w:r>
          </w:p>
        </w:tc>
      </w:tr>
      <w:tr w:rsidR="0001003D" w:rsidRPr="00684E05" w:rsidTr="00A71BA8">
        <w:tc>
          <w:tcPr>
            <w:tcW w:w="9356" w:type="dxa"/>
            <w:gridSpan w:val="4"/>
            <w:tcBorders>
              <w:top w:val="single" w:sz="4" w:space="0" w:color="auto"/>
            </w:tcBorders>
            <w:hideMark/>
          </w:tcPr>
          <w:p w:rsidR="0001003D" w:rsidRPr="00684E05" w:rsidRDefault="00C51744" w:rsidP="00A71BA8">
            <w:pPr>
              <w:spacing w:after="240" w:line="240" w:lineRule="auto"/>
              <w:jc w:val="center"/>
              <w:rPr>
                <w:lang w:val="en-US"/>
              </w:rPr>
            </w:pPr>
            <w:r w:rsidRPr="00684E05">
              <w:rPr>
                <w:lang w:val="en-US"/>
              </w:rPr>
              <w:t>Priority measures</w:t>
            </w:r>
          </w:p>
          <w:p w:rsidR="00A71BA8" w:rsidRPr="00684E05" w:rsidRDefault="00A71BA8" w:rsidP="00A71BA8">
            <w:pPr>
              <w:spacing w:after="240" w:line="240" w:lineRule="auto"/>
              <w:jc w:val="center"/>
              <w:rPr>
                <w:lang w:val="en-US"/>
              </w:rPr>
            </w:pPr>
          </w:p>
        </w:tc>
      </w:tr>
      <w:tr w:rsidR="0001003D" w:rsidRPr="00684E05" w:rsidTr="00A71BA8">
        <w:tc>
          <w:tcPr>
            <w:tcW w:w="514" w:type="dxa"/>
            <w:hideMark/>
          </w:tcPr>
          <w:p w:rsidR="0001003D" w:rsidRPr="00684E05" w:rsidRDefault="0001003D" w:rsidP="00A71BA8">
            <w:pPr>
              <w:spacing w:after="240" w:line="240" w:lineRule="auto"/>
              <w:rPr>
                <w:lang w:val="en-US"/>
              </w:rPr>
            </w:pPr>
            <w:r w:rsidRPr="00684E05">
              <w:rPr>
                <w:lang w:val="en-US"/>
              </w:rPr>
              <w:t>1.</w:t>
            </w:r>
          </w:p>
        </w:tc>
        <w:tc>
          <w:tcPr>
            <w:tcW w:w="4732" w:type="dxa"/>
            <w:hideMark/>
          </w:tcPr>
          <w:p w:rsidR="0001003D" w:rsidRPr="00684E05" w:rsidRDefault="00E45E94" w:rsidP="00A71BA8">
            <w:pPr>
              <w:spacing w:after="240" w:line="240" w:lineRule="auto"/>
              <w:rPr>
                <w:lang w:val="en-US"/>
              </w:rPr>
            </w:pPr>
            <w:r>
              <w:rPr>
                <w:lang w:val="en-US"/>
              </w:rPr>
              <w:t>Drafting</w:t>
            </w:r>
            <w:r w:rsidR="002F6D1B" w:rsidRPr="00684E05">
              <w:rPr>
                <w:lang w:val="en-US"/>
              </w:rPr>
              <w:t xml:space="preserve"> and submi</w:t>
            </w:r>
            <w:r w:rsidR="00BD6209">
              <w:rPr>
                <w:lang w:val="en-US"/>
              </w:rPr>
              <w:t xml:space="preserve">ssion </w:t>
            </w:r>
            <w:r w:rsidR="002F6D1B" w:rsidRPr="00684E05">
              <w:rPr>
                <w:lang w:val="en-US"/>
              </w:rPr>
              <w:t xml:space="preserve">to the </w:t>
            </w:r>
            <w:proofErr w:type="spellStart"/>
            <w:r w:rsidR="002F6D1B" w:rsidRPr="00684E05">
              <w:rPr>
                <w:lang w:val="en-US"/>
              </w:rPr>
              <w:t>Verkhovna</w:t>
            </w:r>
            <w:proofErr w:type="spellEnd"/>
            <w:r w:rsidR="002F6D1B" w:rsidRPr="00684E05">
              <w:rPr>
                <w:lang w:val="en-US"/>
              </w:rPr>
              <w:t xml:space="preserve"> Rada of Ukraine a draft Law of Ukraine on amendments to the Tax Code of Ukraine regarding the introduction of a new </w:t>
            </w:r>
            <w:r w:rsidR="001D5D1B">
              <w:rPr>
                <w:lang w:val="en-US"/>
              </w:rPr>
              <w:t>incentive-based</w:t>
            </w:r>
            <w:r w:rsidR="002F6D1B" w:rsidRPr="00684E05">
              <w:rPr>
                <w:lang w:val="en-US"/>
              </w:rPr>
              <w:t xml:space="preserve"> model for taxation of oil</w:t>
            </w:r>
            <w:r w:rsidR="00501722">
              <w:rPr>
                <w:lang w:val="en-US"/>
              </w:rPr>
              <w:t xml:space="preserve"> and </w:t>
            </w:r>
            <w:r w:rsidR="002F6D1B" w:rsidRPr="00684E05">
              <w:rPr>
                <w:lang w:val="en-US"/>
              </w:rPr>
              <w:t>gas</w:t>
            </w:r>
            <w:r w:rsidR="001D5D1B">
              <w:rPr>
                <w:lang w:val="en-US"/>
              </w:rPr>
              <w:t xml:space="preserve"> producing </w:t>
            </w:r>
            <w:r w:rsidR="002F6D1B" w:rsidRPr="00684E05">
              <w:rPr>
                <w:lang w:val="en-US"/>
              </w:rPr>
              <w:t xml:space="preserve">companies, including the introduction of </w:t>
            </w:r>
            <w:r w:rsidR="001D5D1B">
              <w:rPr>
                <w:lang w:val="en-US"/>
              </w:rPr>
              <w:t xml:space="preserve">tax incentives </w:t>
            </w:r>
            <w:r w:rsidR="001D5D1B" w:rsidRPr="001D5D1B">
              <w:rPr>
                <w:lang w:val="en-US"/>
              </w:rPr>
              <w:t xml:space="preserve">regime </w:t>
            </w:r>
            <w:r w:rsidR="002F6D1B" w:rsidRPr="00684E05">
              <w:rPr>
                <w:lang w:val="en-US"/>
              </w:rPr>
              <w:t xml:space="preserve">for enterprises </w:t>
            </w:r>
            <w:r w:rsidR="001D5D1B">
              <w:rPr>
                <w:lang w:val="en-US"/>
              </w:rPr>
              <w:t>which operate new well</w:t>
            </w:r>
            <w:r w:rsidR="002F6D1B" w:rsidRPr="00684E05">
              <w:rPr>
                <w:lang w:val="en-US"/>
              </w:rPr>
              <w:t>s</w:t>
            </w:r>
          </w:p>
          <w:p w:rsidR="00DC3CA1" w:rsidRPr="00684E05" w:rsidRDefault="002F6D1B" w:rsidP="00A71BA8">
            <w:pPr>
              <w:spacing w:after="240" w:line="240" w:lineRule="auto"/>
              <w:rPr>
                <w:i/>
                <w:lang w:val="en-US"/>
              </w:rPr>
            </w:pPr>
            <w:r w:rsidRPr="00684E05">
              <w:rPr>
                <w:i/>
                <w:lang w:val="en-US"/>
              </w:rPr>
              <w:t>OR</w:t>
            </w:r>
          </w:p>
          <w:p w:rsidR="00DC3CA1" w:rsidRPr="00684E05" w:rsidRDefault="00BD6209" w:rsidP="00501722">
            <w:pPr>
              <w:spacing w:after="240" w:line="240" w:lineRule="auto"/>
              <w:rPr>
                <w:lang w:val="en-US"/>
              </w:rPr>
            </w:pPr>
            <w:r w:rsidRPr="00BD6209">
              <w:rPr>
                <w:lang w:val="en-US"/>
              </w:rPr>
              <w:t xml:space="preserve">Support </w:t>
            </w:r>
            <w:r w:rsidR="002F6D1B" w:rsidRPr="00684E05">
              <w:rPr>
                <w:lang w:val="en-US"/>
              </w:rPr>
              <w:t xml:space="preserve">at the </w:t>
            </w:r>
            <w:proofErr w:type="spellStart"/>
            <w:r w:rsidR="002F6D1B" w:rsidRPr="00684E05">
              <w:rPr>
                <w:lang w:val="en-US"/>
              </w:rPr>
              <w:t>Verkhovna</w:t>
            </w:r>
            <w:proofErr w:type="spellEnd"/>
            <w:r w:rsidR="002F6D1B" w:rsidRPr="00684E05">
              <w:rPr>
                <w:lang w:val="en-US"/>
              </w:rPr>
              <w:t xml:space="preserve"> Rada of Ukraine of the draft laws of Ukraine on amendments to the Tax Code of Ukraine </w:t>
            </w:r>
            <w:r w:rsidRPr="00684E05">
              <w:rPr>
                <w:lang w:val="en-US"/>
              </w:rPr>
              <w:t xml:space="preserve">regarding the introduction of a new </w:t>
            </w:r>
            <w:r>
              <w:rPr>
                <w:lang w:val="en-US"/>
              </w:rPr>
              <w:lastRenderedPageBreak/>
              <w:t>incentive-based</w:t>
            </w:r>
            <w:r w:rsidRPr="00684E05">
              <w:rPr>
                <w:lang w:val="en-US"/>
              </w:rPr>
              <w:t xml:space="preserve"> model for taxation of oil</w:t>
            </w:r>
            <w:r w:rsidR="00501722">
              <w:rPr>
                <w:lang w:val="en-US"/>
              </w:rPr>
              <w:t xml:space="preserve"> and </w:t>
            </w:r>
            <w:r w:rsidRPr="00684E05">
              <w:rPr>
                <w:lang w:val="en-US"/>
              </w:rPr>
              <w:t>gas</w:t>
            </w:r>
            <w:r>
              <w:rPr>
                <w:lang w:val="en-US"/>
              </w:rPr>
              <w:t xml:space="preserve"> producing </w:t>
            </w:r>
            <w:r w:rsidRPr="00684E05">
              <w:rPr>
                <w:lang w:val="en-US"/>
              </w:rPr>
              <w:t>companies</w:t>
            </w:r>
            <w:r w:rsidR="002F6D1B" w:rsidRPr="00684E05">
              <w:rPr>
                <w:lang w:val="en-US"/>
              </w:rPr>
              <w:t xml:space="preserve"> (registration </w:t>
            </w:r>
            <w:r>
              <w:rPr>
                <w:lang w:val="en-US"/>
              </w:rPr>
              <w:t xml:space="preserve">No. </w:t>
            </w:r>
            <w:r w:rsidR="002F6D1B" w:rsidRPr="00684E05">
              <w:rPr>
                <w:lang w:val="en-US"/>
              </w:rPr>
              <w:t>5459, 7063</w:t>
            </w:r>
            <w:r w:rsidR="00DC3CA1" w:rsidRPr="00684E05">
              <w:rPr>
                <w:lang w:val="en-US"/>
              </w:rPr>
              <w:t>)</w:t>
            </w:r>
          </w:p>
        </w:tc>
        <w:tc>
          <w:tcPr>
            <w:tcW w:w="1559" w:type="dxa"/>
            <w:hideMark/>
          </w:tcPr>
          <w:p w:rsidR="0001003D" w:rsidRPr="00684E05" w:rsidRDefault="00286FA4" w:rsidP="00A71BA8">
            <w:pPr>
              <w:spacing w:after="240" w:line="240" w:lineRule="auto"/>
              <w:rPr>
                <w:lang w:val="en-US"/>
              </w:rPr>
            </w:pPr>
            <w:r w:rsidRPr="00684E05">
              <w:rPr>
                <w:lang w:val="en-US"/>
              </w:rPr>
              <w:lastRenderedPageBreak/>
              <w:t xml:space="preserve">IV </w:t>
            </w:r>
            <w:r w:rsidR="00C51744" w:rsidRPr="00684E05">
              <w:rPr>
                <w:lang w:val="en-US"/>
              </w:rPr>
              <w:t>quarter</w:t>
            </w:r>
            <w:r w:rsidRPr="00684E05">
              <w:rPr>
                <w:lang w:val="en-US"/>
              </w:rPr>
              <w:t xml:space="preserve"> 201</w:t>
            </w:r>
            <w:r w:rsidR="00A31287" w:rsidRPr="00684E05">
              <w:rPr>
                <w:lang w:val="en-US"/>
              </w:rPr>
              <w:t>7</w:t>
            </w:r>
          </w:p>
        </w:tc>
        <w:tc>
          <w:tcPr>
            <w:tcW w:w="2551" w:type="dxa"/>
            <w:hideMark/>
          </w:tcPr>
          <w:p w:rsidR="00286FA4" w:rsidRPr="00684E05" w:rsidRDefault="00521E8C" w:rsidP="00A71BA8">
            <w:pPr>
              <w:spacing w:after="240" w:line="240" w:lineRule="auto"/>
              <w:rPr>
                <w:lang w:val="en-US"/>
              </w:rPr>
            </w:pPr>
            <w:r>
              <w:rPr>
                <w:lang w:val="en-US"/>
              </w:rPr>
              <w:t>Ministry of Finance</w:t>
            </w:r>
          </w:p>
          <w:p w:rsidR="00286FA4" w:rsidRPr="00684E05" w:rsidRDefault="00521E8C" w:rsidP="00A71BA8">
            <w:pPr>
              <w:spacing w:after="240" w:line="240" w:lineRule="auto"/>
              <w:rPr>
                <w:lang w:val="en-US"/>
              </w:rPr>
            </w:pPr>
            <w:r>
              <w:rPr>
                <w:lang w:val="en-US"/>
              </w:rPr>
              <w:t>Ministry of Economic Development and Trade</w:t>
            </w:r>
          </w:p>
          <w:p w:rsidR="00286FA4" w:rsidRPr="00684E05" w:rsidRDefault="00521E8C" w:rsidP="00A71BA8">
            <w:pPr>
              <w:spacing w:after="240" w:line="240" w:lineRule="auto"/>
              <w:rPr>
                <w:lang w:val="en-US"/>
              </w:rPr>
            </w:pPr>
            <w:r>
              <w:rPr>
                <w:lang w:val="en-US"/>
              </w:rPr>
              <w:t>Ministry of Energy and Coal Industry</w:t>
            </w:r>
          </w:p>
          <w:p w:rsidR="0001003D" w:rsidRPr="00684E05" w:rsidRDefault="00521E8C" w:rsidP="00A71BA8">
            <w:pPr>
              <w:spacing w:after="240" w:line="240" w:lineRule="auto"/>
              <w:rPr>
                <w:lang w:val="en-US"/>
              </w:rPr>
            </w:pPr>
            <w:r>
              <w:rPr>
                <w:lang w:val="en-US"/>
              </w:rPr>
              <w:t>State Fiscal Service</w:t>
            </w:r>
          </w:p>
        </w:tc>
      </w:tr>
      <w:tr w:rsidR="0001003D" w:rsidRPr="00684E05" w:rsidTr="00A71BA8">
        <w:trPr>
          <w:trHeight w:val="720"/>
        </w:trPr>
        <w:tc>
          <w:tcPr>
            <w:tcW w:w="514" w:type="dxa"/>
            <w:hideMark/>
          </w:tcPr>
          <w:p w:rsidR="0001003D" w:rsidRPr="00684E05" w:rsidRDefault="00286FA4" w:rsidP="00A71BA8">
            <w:pPr>
              <w:spacing w:after="240" w:line="240" w:lineRule="auto"/>
              <w:rPr>
                <w:lang w:val="en-US"/>
              </w:rPr>
            </w:pPr>
            <w:r w:rsidRPr="00684E05">
              <w:rPr>
                <w:lang w:val="en-US"/>
              </w:rPr>
              <w:t>2</w:t>
            </w:r>
            <w:r w:rsidR="0001003D" w:rsidRPr="00684E05">
              <w:rPr>
                <w:lang w:val="en-US"/>
              </w:rPr>
              <w:t>.</w:t>
            </w:r>
          </w:p>
        </w:tc>
        <w:tc>
          <w:tcPr>
            <w:tcW w:w="4732" w:type="dxa"/>
            <w:hideMark/>
          </w:tcPr>
          <w:p w:rsidR="0001003D" w:rsidRPr="00684E05" w:rsidRDefault="00BD6209" w:rsidP="00BD6209">
            <w:pPr>
              <w:spacing w:after="240" w:line="240" w:lineRule="auto"/>
              <w:rPr>
                <w:lang w:val="en-US"/>
              </w:rPr>
            </w:pPr>
            <w:r>
              <w:rPr>
                <w:lang w:val="en-US"/>
              </w:rPr>
              <w:t xml:space="preserve">Support </w:t>
            </w:r>
            <w:r w:rsidR="002F6D1B" w:rsidRPr="00684E05">
              <w:rPr>
                <w:lang w:val="en-US"/>
              </w:rPr>
              <w:t xml:space="preserve">at the </w:t>
            </w:r>
            <w:proofErr w:type="spellStart"/>
            <w:r w:rsidR="002F6D1B" w:rsidRPr="00684E05">
              <w:rPr>
                <w:lang w:val="en-US"/>
              </w:rPr>
              <w:t>Verkhovna</w:t>
            </w:r>
            <w:proofErr w:type="spellEnd"/>
            <w:r w:rsidR="002F6D1B" w:rsidRPr="00684E05">
              <w:rPr>
                <w:lang w:val="en-US"/>
              </w:rPr>
              <w:t xml:space="preserve"> Rada of Ukraine of the draft Law of Ukraine "On Amendments </w:t>
            </w:r>
            <w:r>
              <w:rPr>
                <w:lang w:val="en-US"/>
              </w:rPr>
              <w:t>to</w:t>
            </w:r>
            <w:r w:rsidR="002F6D1B" w:rsidRPr="00684E05">
              <w:rPr>
                <w:lang w:val="en-US"/>
              </w:rPr>
              <w:t xml:space="preserve"> Certain Legislative Acts of Ukraine Regarding Simplification of Certain Aspects of the Oil and Gas Industry" (registration </w:t>
            </w:r>
            <w:r>
              <w:rPr>
                <w:lang w:val="en-US"/>
              </w:rPr>
              <w:t>No.</w:t>
            </w:r>
            <w:r w:rsidR="0001003D" w:rsidRPr="00684E05">
              <w:rPr>
                <w:lang w:val="en-US"/>
              </w:rPr>
              <w:t xml:space="preserve"> 3096</w:t>
            </w:r>
            <w:r>
              <w:rPr>
                <w:lang w:val="en-US"/>
              </w:rPr>
              <w:t>d</w:t>
            </w:r>
            <w:r w:rsidR="0001003D" w:rsidRPr="00684E05">
              <w:rPr>
                <w:lang w:val="en-US"/>
              </w:rPr>
              <w:t>)</w:t>
            </w:r>
          </w:p>
        </w:tc>
        <w:tc>
          <w:tcPr>
            <w:tcW w:w="1559" w:type="dxa"/>
            <w:hideMark/>
          </w:tcPr>
          <w:p w:rsidR="0001003D" w:rsidRPr="00684E05" w:rsidRDefault="0001003D" w:rsidP="00A71BA8">
            <w:pPr>
              <w:spacing w:after="240" w:line="240" w:lineRule="auto"/>
              <w:rPr>
                <w:lang w:val="en-US"/>
              </w:rPr>
            </w:pPr>
            <w:r w:rsidRPr="00684E05">
              <w:rPr>
                <w:lang w:val="en-US"/>
              </w:rPr>
              <w:t xml:space="preserve">IV </w:t>
            </w:r>
            <w:r w:rsidR="00C51744" w:rsidRPr="00684E05">
              <w:rPr>
                <w:lang w:val="en-US"/>
              </w:rPr>
              <w:t>quarter</w:t>
            </w:r>
            <w:r w:rsidRPr="00684E05">
              <w:rPr>
                <w:lang w:val="en-US"/>
              </w:rPr>
              <w:t xml:space="preserve"> 20</w:t>
            </w:r>
            <w:r w:rsidR="00286FA4" w:rsidRPr="00684E05">
              <w:rPr>
                <w:lang w:val="en-US"/>
              </w:rPr>
              <w:t>1</w:t>
            </w:r>
            <w:r w:rsidR="00A31287" w:rsidRPr="00684E05">
              <w:rPr>
                <w:lang w:val="en-US"/>
              </w:rPr>
              <w:t>7</w:t>
            </w:r>
          </w:p>
        </w:tc>
        <w:tc>
          <w:tcPr>
            <w:tcW w:w="2551" w:type="dxa"/>
            <w:hideMark/>
          </w:tcPr>
          <w:p w:rsidR="00286FA4" w:rsidRPr="00684E05" w:rsidRDefault="00521E8C" w:rsidP="00A71BA8">
            <w:pPr>
              <w:spacing w:after="240" w:line="240" w:lineRule="auto"/>
              <w:rPr>
                <w:lang w:val="en-US"/>
              </w:rPr>
            </w:pPr>
            <w:r>
              <w:rPr>
                <w:lang w:val="en-US"/>
              </w:rPr>
              <w:t>Ministry of Energy and Coal Industry</w:t>
            </w:r>
          </w:p>
          <w:p w:rsidR="00286FA4" w:rsidRPr="00684E05" w:rsidRDefault="00521E8C" w:rsidP="00A71BA8">
            <w:pPr>
              <w:spacing w:after="240" w:line="240" w:lineRule="auto"/>
              <w:rPr>
                <w:lang w:val="en-US"/>
              </w:rPr>
            </w:pPr>
            <w:r>
              <w:rPr>
                <w:lang w:val="en-US"/>
              </w:rPr>
              <w:t>Ministry of Environment and Natural Resources</w:t>
            </w:r>
          </w:p>
          <w:p w:rsidR="00286FA4" w:rsidRPr="00684E05" w:rsidRDefault="00521E8C" w:rsidP="00A71BA8">
            <w:pPr>
              <w:spacing w:after="240" w:line="240" w:lineRule="auto"/>
              <w:rPr>
                <w:lang w:val="en-US"/>
              </w:rPr>
            </w:pPr>
            <w:r>
              <w:rPr>
                <w:lang w:val="en-US"/>
              </w:rPr>
              <w:t>Ministry of Economic Development and Trade</w:t>
            </w:r>
          </w:p>
          <w:p w:rsidR="0001003D" w:rsidRPr="00684E05" w:rsidRDefault="00521E8C" w:rsidP="00A71BA8">
            <w:pPr>
              <w:spacing w:after="240" w:line="240" w:lineRule="auto"/>
              <w:rPr>
                <w:lang w:val="en-US"/>
              </w:rPr>
            </w:pPr>
            <w:r>
              <w:rPr>
                <w:lang w:val="en-US"/>
              </w:rPr>
              <w:t>State Regulatory Service</w:t>
            </w:r>
          </w:p>
        </w:tc>
      </w:tr>
      <w:tr w:rsidR="00286FA4" w:rsidRPr="00684E05" w:rsidTr="00A71BA8">
        <w:trPr>
          <w:trHeight w:val="720"/>
        </w:trPr>
        <w:tc>
          <w:tcPr>
            <w:tcW w:w="514" w:type="dxa"/>
          </w:tcPr>
          <w:p w:rsidR="00286FA4" w:rsidRPr="00684E05" w:rsidRDefault="00A31287" w:rsidP="00A71BA8">
            <w:pPr>
              <w:spacing w:after="240" w:line="240" w:lineRule="auto"/>
              <w:rPr>
                <w:lang w:val="en-US"/>
              </w:rPr>
            </w:pPr>
            <w:r w:rsidRPr="00684E05">
              <w:rPr>
                <w:lang w:val="en-US"/>
              </w:rPr>
              <w:t>3.</w:t>
            </w:r>
          </w:p>
        </w:tc>
        <w:tc>
          <w:tcPr>
            <w:tcW w:w="4732" w:type="dxa"/>
          </w:tcPr>
          <w:p w:rsidR="00286FA4" w:rsidRPr="00684E05" w:rsidRDefault="00BD6209" w:rsidP="00BD6209">
            <w:pPr>
              <w:spacing w:after="240" w:line="240" w:lineRule="auto"/>
              <w:rPr>
                <w:lang w:val="en-US"/>
              </w:rPr>
            </w:pPr>
            <w:r>
              <w:rPr>
                <w:lang w:val="en-US"/>
              </w:rPr>
              <w:t xml:space="preserve">Support </w:t>
            </w:r>
            <w:r w:rsidR="002F6D1B" w:rsidRPr="00684E05">
              <w:rPr>
                <w:lang w:val="en-US"/>
              </w:rPr>
              <w:t xml:space="preserve">at the </w:t>
            </w:r>
            <w:proofErr w:type="spellStart"/>
            <w:r w:rsidR="002F6D1B" w:rsidRPr="00684E05">
              <w:rPr>
                <w:lang w:val="en-US"/>
              </w:rPr>
              <w:t>Verkhovna</w:t>
            </w:r>
            <w:proofErr w:type="spellEnd"/>
            <w:r w:rsidR="002F6D1B" w:rsidRPr="00684E05">
              <w:rPr>
                <w:lang w:val="en-US"/>
              </w:rPr>
              <w:t xml:space="preserve"> Rada of Ukraine of the draft Law of Ukraine "On </w:t>
            </w:r>
            <w:r>
              <w:rPr>
                <w:lang w:val="en-US"/>
              </w:rPr>
              <w:t>E</w:t>
            </w:r>
            <w:r w:rsidR="002F6D1B" w:rsidRPr="00684E05">
              <w:rPr>
                <w:lang w:val="en-US"/>
              </w:rPr>
              <w:t xml:space="preserve">nsuring </w:t>
            </w:r>
            <w:r>
              <w:rPr>
                <w:lang w:val="en-US"/>
              </w:rPr>
              <w:t>T</w:t>
            </w:r>
            <w:r w:rsidR="002F6D1B" w:rsidRPr="00684E05">
              <w:rPr>
                <w:lang w:val="en-US"/>
              </w:rPr>
              <w:t xml:space="preserve">ransparency in </w:t>
            </w:r>
            <w:r>
              <w:rPr>
                <w:lang w:val="en-US"/>
              </w:rPr>
              <w:t>E</w:t>
            </w:r>
            <w:r w:rsidR="002F6D1B" w:rsidRPr="00684E05">
              <w:rPr>
                <w:lang w:val="en-US"/>
              </w:rPr>
              <w:t>xtracti</w:t>
            </w:r>
            <w:r>
              <w:rPr>
                <w:lang w:val="en-US"/>
              </w:rPr>
              <w:t>ve</w:t>
            </w:r>
            <w:r w:rsidR="002F6D1B" w:rsidRPr="00684E05">
              <w:rPr>
                <w:lang w:val="en-US"/>
              </w:rPr>
              <w:t xml:space="preserve"> </w:t>
            </w:r>
            <w:r>
              <w:rPr>
                <w:lang w:val="en-US"/>
              </w:rPr>
              <w:t>I</w:t>
            </w:r>
            <w:r w:rsidR="002F6D1B" w:rsidRPr="00684E05">
              <w:rPr>
                <w:lang w:val="en-US"/>
              </w:rPr>
              <w:t xml:space="preserve">ndustries" (registration </w:t>
            </w:r>
            <w:r>
              <w:rPr>
                <w:lang w:val="en-US"/>
              </w:rPr>
              <w:t>No.</w:t>
            </w:r>
            <w:r w:rsidR="002F6D1B" w:rsidRPr="00684E05">
              <w:rPr>
                <w:lang w:val="en-US"/>
              </w:rPr>
              <w:t xml:space="preserve"> 6229</w:t>
            </w:r>
            <w:r w:rsidR="00130936" w:rsidRPr="00684E05">
              <w:rPr>
                <w:lang w:val="en-US"/>
              </w:rPr>
              <w:t>)</w:t>
            </w:r>
          </w:p>
        </w:tc>
        <w:tc>
          <w:tcPr>
            <w:tcW w:w="1559" w:type="dxa"/>
          </w:tcPr>
          <w:p w:rsidR="00286FA4" w:rsidRPr="00684E05" w:rsidRDefault="00286FA4" w:rsidP="00A71BA8">
            <w:pPr>
              <w:spacing w:after="240" w:line="240" w:lineRule="auto"/>
              <w:rPr>
                <w:lang w:val="en-US"/>
              </w:rPr>
            </w:pPr>
            <w:r w:rsidRPr="00684E05">
              <w:rPr>
                <w:lang w:val="en-US"/>
              </w:rPr>
              <w:t xml:space="preserve">IV </w:t>
            </w:r>
            <w:r w:rsidR="00C51744" w:rsidRPr="00684E05">
              <w:rPr>
                <w:lang w:val="en-US"/>
              </w:rPr>
              <w:t>quarter</w:t>
            </w:r>
            <w:r w:rsidRPr="00684E05">
              <w:rPr>
                <w:lang w:val="en-US"/>
              </w:rPr>
              <w:t xml:space="preserve"> 20</w:t>
            </w:r>
            <w:r w:rsidR="00A31287" w:rsidRPr="00684E05">
              <w:rPr>
                <w:lang w:val="en-US"/>
              </w:rPr>
              <w:t>17</w:t>
            </w:r>
          </w:p>
        </w:tc>
        <w:tc>
          <w:tcPr>
            <w:tcW w:w="2551" w:type="dxa"/>
          </w:tcPr>
          <w:p w:rsidR="00286FA4" w:rsidRPr="00684E05" w:rsidRDefault="00521E8C" w:rsidP="00A71BA8">
            <w:pPr>
              <w:spacing w:after="240" w:line="240" w:lineRule="auto"/>
              <w:rPr>
                <w:lang w:val="en-US"/>
              </w:rPr>
            </w:pPr>
            <w:r>
              <w:rPr>
                <w:lang w:val="en-US"/>
              </w:rPr>
              <w:t>Ministry of Energy and Coal Industry</w:t>
            </w:r>
          </w:p>
          <w:p w:rsidR="00286FA4" w:rsidRPr="00684E05" w:rsidRDefault="00521E8C" w:rsidP="00A71BA8">
            <w:pPr>
              <w:spacing w:after="240" w:line="240" w:lineRule="auto"/>
              <w:rPr>
                <w:lang w:val="en-US"/>
              </w:rPr>
            </w:pPr>
            <w:r>
              <w:rPr>
                <w:lang w:val="en-US"/>
              </w:rPr>
              <w:t>Ministry of Economic Development and Trade</w:t>
            </w:r>
          </w:p>
          <w:p w:rsidR="00DB11A5" w:rsidRPr="00684E05" w:rsidRDefault="00521E8C" w:rsidP="00A71BA8">
            <w:pPr>
              <w:spacing w:after="240" w:line="240" w:lineRule="auto"/>
              <w:rPr>
                <w:lang w:val="en-US"/>
              </w:rPr>
            </w:pPr>
            <w:r>
              <w:rPr>
                <w:lang w:val="en-US"/>
              </w:rPr>
              <w:t>Ministry of Environment and Natural Resources</w:t>
            </w:r>
          </w:p>
          <w:p w:rsidR="00DB11A5" w:rsidRPr="00684E05" w:rsidRDefault="00521E8C" w:rsidP="00A71BA8">
            <w:pPr>
              <w:spacing w:after="240" w:line="240" w:lineRule="auto"/>
              <w:rPr>
                <w:lang w:val="en-US"/>
              </w:rPr>
            </w:pPr>
            <w:r>
              <w:rPr>
                <w:lang w:val="en-US"/>
              </w:rPr>
              <w:t>Ministry of Finance</w:t>
            </w:r>
          </w:p>
        </w:tc>
      </w:tr>
      <w:tr w:rsidR="00DB11A5" w:rsidRPr="00684E05" w:rsidTr="00A71BA8">
        <w:trPr>
          <w:trHeight w:val="720"/>
        </w:trPr>
        <w:tc>
          <w:tcPr>
            <w:tcW w:w="514" w:type="dxa"/>
          </w:tcPr>
          <w:p w:rsidR="00DB11A5" w:rsidRPr="00684E05" w:rsidRDefault="00A31287" w:rsidP="00A71BA8">
            <w:pPr>
              <w:spacing w:after="240" w:line="240" w:lineRule="auto"/>
              <w:rPr>
                <w:lang w:val="en-US"/>
              </w:rPr>
            </w:pPr>
            <w:r w:rsidRPr="00684E05">
              <w:rPr>
                <w:lang w:val="en-US"/>
              </w:rPr>
              <w:t>4.</w:t>
            </w:r>
          </w:p>
        </w:tc>
        <w:tc>
          <w:tcPr>
            <w:tcW w:w="4732" w:type="dxa"/>
          </w:tcPr>
          <w:p w:rsidR="007511FF" w:rsidRPr="00684E05" w:rsidRDefault="00E45E94" w:rsidP="00E45E94">
            <w:pPr>
              <w:spacing w:after="240" w:line="240" w:lineRule="auto"/>
              <w:rPr>
                <w:lang w:val="en-US"/>
              </w:rPr>
            </w:pPr>
            <w:r>
              <w:rPr>
                <w:lang w:val="en-US"/>
              </w:rPr>
              <w:t>Drafting</w:t>
            </w:r>
            <w:r w:rsidR="002F6D1B" w:rsidRPr="00684E05">
              <w:rPr>
                <w:lang w:val="en-US"/>
              </w:rPr>
              <w:t xml:space="preserve"> and submission to the Cabinet of Ministers of Ukraine of draft </w:t>
            </w:r>
            <w:r w:rsidR="00BD6209">
              <w:rPr>
                <w:lang w:val="en-US"/>
              </w:rPr>
              <w:t>legal acts</w:t>
            </w:r>
            <w:r w:rsidR="002F6D1B" w:rsidRPr="00684E05">
              <w:rPr>
                <w:lang w:val="en-US"/>
              </w:rPr>
              <w:t xml:space="preserve"> of the Cabinet of Ministers of Ukraine on amendments </w:t>
            </w:r>
            <w:r w:rsidR="00BD6209">
              <w:rPr>
                <w:lang w:val="en-US"/>
              </w:rPr>
              <w:t>to</w:t>
            </w:r>
            <w:r w:rsidR="002F6D1B" w:rsidRPr="00684E05">
              <w:rPr>
                <w:lang w:val="en-US"/>
              </w:rPr>
              <w:t xml:space="preserve"> the Procedure for </w:t>
            </w:r>
            <w:r w:rsidR="00BD6209">
              <w:rPr>
                <w:lang w:val="en-US"/>
              </w:rPr>
              <w:t>G</w:t>
            </w:r>
            <w:r w:rsidR="002F6D1B" w:rsidRPr="00684E05">
              <w:rPr>
                <w:lang w:val="en-US"/>
              </w:rPr>
              <w:t xml:space="preserve">ranting </w:t>
            </w:r>
            <w:r w:rsidR="00BD6209">
              <w:rPr>
                <w:lang w:val="en-US"/>
              </w:rPr>
              <w:t>S</w:t>
            </w:r>
            <w:r w:rsidR="002F6D1B" w:rsidRPr="00684E05">
              <w:rPr>
                <w:lang w:val="en-US"/>
              </w:rPr>
              <w:t xml:space="preserve">pecial </w:t>
            </w:r>
            <w:r w:rsidR="00BD6209">
              <w:rPr>
                <w:lang w:val="en-US"/>
              </w:rPr>
              <w:t>P</w:t>
            </w:r>
            <w:r w:rsidR="002F6D1B" w:rsidRPr="00684E05">
              <w:rPr>
                <w:lang w:val="en-US"/>
              </w:rPr>
              <w:t xml:space="preserve">ermits for </w:t>
            </w:r>
            <w:r w:rsidR="00BD6209">
              <w:rPr>
                <w:lang w:val="en-US"/>
              </w:rPr>
              <w:t>Subsoil U</w:t>
            </w:r>
            <w:r w:rsidR="002F6D1B" w:rsidRPr="00684E05">
              <w:rPr>
                <w:lang w:val="en-US"/>
              </w:rPr>
              <w:t xml:space="preserve">se, approved by </w:t>
            </w:r>
            <w:r w:rsidR="00BD6209">
              <w:rPr>
                <w:lang w:val="en-US"/>
              </w:rPr>
              <w:t xml:space="preserve">the </w:t>
            </w:r>
            <w:r w:rsidR="002F6D1B" w:rsidRPr="00684E05">
              <w:rPr>
                <w:lang w:val="en-US"/>
              </w:rPr>
              <w:t xml:space="preserve">Resolution of the Cabinet of Ministers of Ukraine, </w:t>
            </w:r>
            <w:r w:rsidR="00BD6209">
              <w:rPr>
                <w:lang w:val="en-US"/>
              </w:rPr>
              <w:t xml:space="preserve">of </w:t>
            </w:r>
            <w:r w:rsidR="002F6D1B" w:rsidRPr="00684E05">
              <w:rPr>
                <w:lang w:val="en-US"/>
              </w:rPr>
              <w:t xml:space="preserve">May 30, 2011, </w:t>
            </w:r>
            <w:r w:rsidR="00BD6209">
              <w:rPr>
                <w:lang w:val="en-US"/>
              </w:rPr>
              <w:t>No. </w:t>
            </w:r>
            <w:r w:rsidR="002F6D1B" w:rsidRPr="00684E05">
              <w:rPr>
                <w:lang w:val="en-US"/>
              </w:rPr>
              <w:t xml:space="preserve">615; </w:t>
            </w:r>
            <w:r w:rsidR="00BD6209">
              <w:rPr>
                <w:lang w:val="en-US"/>
              </w:rPr>
              <w:t xml:space="preserve">the </w:t>
            </w:r>
            <w:r w:rsidR="002F6D1B" w:rsidRPr="00684E05">
              <w:rPr>
                <w:lang w:val="en-US"/>
              </w:rPr>
              <w:t xml:space="preserve">Procedure for </w:t>
            </w:r>
            <w:r w:rsidR="00BD6209">
              <w:rPr>
                <w:lang w:val="en-US"/>
              </w:rPr>
              <w:t>H</w:t>
            </w:r>
            <w:r w:rsidR="002F6D1B" w:rsidRPr="00684E05">
              <w:rPr>
                <w:lang w:val="en-US"/>
              </w:rPr>
              <w:t xml:space="preserve">olding </w:t>
            </w:r>
            <w:r w:rsidR="00BD6209">
              <w:rPr>
                <w:lang w:val="en-US"/>
              </w:rPr>
              <w:t>A</w:t>
            </w:r>
            <w:r w:rsidR="002F6D1B" w:rsidRPr="00684E05">
              <w:rPr>
                <w:lang w:val="en-US"/>
              </w:rPr>
              <w:t xml:space="preserve">uctions for the </w:t>
            </w:r>
            <w:r w:rsidR="00BD6209">
              <w:rPr>
                <w:lang w:val="en-US"/>
              </w:rPr>
              <w:t>S</w:t>
            </w:r>
            <w:r w:rsidR="002F6D1B" w:rsidRPr="00684E05">
              <w:rPr>
                <w:lang w:val="en-US"/>
              </w:rPr>
              <w:t xml:space="preserve">ale of </w:t>
            </w:r>
            <w:r w:rsidR="00BD6209">
              <w:rPr>
                <w:lang w:val="en-US"/>
              </w:rPr>
              <w:t>S</w:t>
            </w:r>
            <w:r w:rsidR="002F6D1B" w:rsidRPr="00684E05">
              <w:rPr>
                <w:lang w:val="en-US"/>
              </w:rPr>
              <w:t xml:space="preserve">pecial </w:t>
            </w:r>
            <w:r w:rsidR="00BD6209">
              <w:rPr>
                <w:lang w:val="en-US"/>
              </w:rPr>
              <w:t>P</w:t>
            </w:r>
            <w:r w:rsidR="002F6D1B" w:rsidRPr="00684E05">
              <w:rPr>
                <w:lang w:val="en-US"/>
              </w:rPr>
              <w:t xml:space="preserve">ermits for </w:t>
            </w:r>
            <w:r w:rsidR="00BD6209">
              <w:rPr>
                <w:lang w:val="en-US"/>
              </w:rPr>
              <w:t>S</w:t>
            </w:r>
            <w:r w:rsidR="002F6D1B" w:rsidRPr="00684E05">
              <w:rPr>
                <w:lang w:val="en-US"/>
              </w:rPr>
              <w:t xml:space="preserve">ubsoil </w:t>
            </w:r>
            <w:r w:rsidR="00BD6209">
              <w:rPr>
                <w:lang w:val="en-US"/>
              </w:rPr>
              <w:t>Use</w:t>
            </w:r>
            <w:r w:rsidR="002F6D1B" w:rsidRPr="00684E05">
              <w:rPr>
                <w:lang w:val="en-US"/>
              </w:rPr>
              <w:t xml:space="preserve">, approved by </w:t>
            </w:r>
            <w:r w:rsidR="00BD6209">
              <w:rPr>
                <w:lang w:val="en-US"/>
              </w:rPr>
              <w:t xml:space="preserve">the </w:t>
            </w:r>
            <w:r w:rsidR="002F6D1B" w:rsidRPr="00684E05">
              <w:rPr>
                <w:lang w:val="en-US"/>
              </w:rPr>
              <w:t xml:space="preserve">Resolution of the Cabinet of Ministers of Ukraine, </w:t>
            </w:r>
            <w:r w:rsidR="00BD6209">
              <w:rPr>
                <w:lang w:val="en-US"/>
              </w:rPr>
              <w:t>of May 30, 2011, No. </w:t>
            </w:r>
            <w:r w:rsidR="002F6D1B" w:rsidRPr="00684E05">
              <w:rPr>
                <w:lang w:val="en-US"/>
              </w:rPr>
              <w:t xml:space="preserve">594; </w:t>
            </w:r>
            <w:r w:rsidR="00BD6209">
              <w:rPr>
                <w:lang w:val="en-US"/>
              </w:rPr>
              <w:t>the Regulation</w:t>
            </w:r>
            <w:r w:rsidR="002F6D1B" w:rsidRPr="00684E05">
              <w:rPr>
                <w:lang w:val="en-US"/>
              </w:rPr>
              <w:t xml:space="preserve"> on the </w:t>
            </w:r>
            <w:r w:rsidR="00BD6209">
              <w:rPr>
                <w:lang w:val="en-US"/>
              </w:rPr>
              <w:t>P</w:t>
            </w:r>
            <w:r w:rsidR="002F6D1B" w:rsidRPr="00684E05">
              <w:rPr>
                <w:lang w:val="en-US"/>
              </w:rPr>
              <w:t xml:space="preserve">rocedure for </w:t>
            </w:r>
            <w:r w:rsidR="00BD6209">
              <w:rPr>
                <w:lang w:val="en-US"/>
              </w:rPr>
              <w:t>U</w:t>
            </w:r>
            <w:r w:rsidR="002F6D1B" w:rsidRPr="00684E05">
              <w:rPr>
                <w:lang w:val="en-US"/>
              </w:rPr>
              <w:t xml:space="preserve">se of </w:t>
            </w:r>
            <w:r w:rsidR="00BD6209">
              <w:rPr>
                <w:lang w:val="en-US"/>
              </w:rPr>
              <w:t>G</w:t>
            </w:r>
            <w:r w:rsidR="002F6D1B" w:rsidRPr="00684E05">
              <w:rPr>
                <w:lang w:val="en-US"/>
              </w:rPr>
              <w:t xml:space="preserve">eological </w:t>
            </w:r>
            <w:r w:rsidR="00BD6209">
              <w:rPr>
                <w:lang w:val="en-US"/>
              </w:rPr>
              <w:t>I</w:t>
            </w:r>
            <w:r w:rsidR="002F6D1B" w:rsidRPr="00684E05">
              <w:rPr>
                <w:lang w:val="en-US"/>
              </w:rPr>
              <w:t xml:space="preserve">nformation, approved by the Resolution of the Cabinet of Ministers of Ukraine, </w:t>
            </w:r>
            <w:r w:rsidR="00BD6209">
              <w:rPr>
                <w:lang w:val="en-US"/>
              </w:rPr>
              <w:t>of</w:t>
            </w:r>
            <w:r w:rsidR="002F6D1B" w:rsidRPr="00684E05">
              <w:rPr>
                <w:lang w:val="en-US"/>
              </w:rPr>
              <w:t xml:space="preserve"> June 13, 1995, </w:t>
            </w:r>
            <w:r w:rsidR="00BD6209">
              <w:rPr>
                <w:lang w:val="en-US"/>
              </w:rPr>
              <w:t>No. </w:t>
            </w:r>
            <w:r w:rsidR="002F6D1B" w:rsidRPr="00684E05">
              <w:rPr>
                <w:lang w:val="en-US"/>
              </w:rPr>
              <w:t xml:space="preserve">423; </w:t>
            </w:r>
            <w:r w:rsidR="00BD6209">
              <w:rPr>
                <w:lang w:val="en-US"/>
              </w:rPr>
              <w:t xml:space="preserve">the </w:t>
            </w:r>
            <w:r w:rsidR="002F6D1B" w:rsidRPr="00684E05">
              <w:rPr>
                <w:lang w:val="en-US"/>
              </w:rPr>
              <w:t xml:space="preserve">Methodology for </w:t>
            </w:r>
            <w:r w:rsidR="00BD6209">
              <w:rPr>
                <w:lang w:val="en-US"/>
              </w:rPr>
              <w:t>D</w:t>
            </w:r>
            <w:r w:rsidR="002F6D1B" w:rsidRPr="00684E05">
              <w:rPr>
                <w:lang w:val="en-US"/>
              </w:rPr>
              <w:t xml:space="preserve">etermining the </w:t>
            </w:r>
            <w:r w:rsidR="00BD6209">
              <w:rPr>
                <w:lang w:val="en-US"/>
              </w:rPr>
              <w:t>I</w:t>
            </w:r>
            <w:r w:rsidR="002F6D1B" w:rsidRPr="00684E05">
              <w:rPr>
                <w:lang w:val="en-US"/>
              </w:rPr>
              <w:t xml:space="preserve">nitial </w:t>
            </w:r>
            <w:r w:rsidR="00BD6209">
              <w:rPr>
                <w:lang w:val="en-US"/>
              </w:rPr>
              <w:t>A</w:t>
            </w:r>
            <w:r w:rsidR="002F6D1B" w:rsidRPr="00684E05">
              <w:rPr>
                <w:lang w:val="en-US"/>
              </w:rPr>
              <w:t xml:space="preserve">uction </w:t>
            </w:r>
            <w:r w:rsidR="00BD6209">
              <w:rPr>
                <w:lang w:val="en-US"/>
              </w:rPr>
              <w:t>S</w:t>
            </w:r>
            <w:r w:rsidR="002F6D1B" w:rsidRPr="00684E05">
              <w:rPr>
                <w:lang w:val="en-US"/>
              </w:rPr>
              <w:t xml:space="preserve">ale </w:t>
            </w:r>
            <w:r w:rsidR="00BD6209">
              <w:rPr>
                <w:lang w:val="en-US"/>
              </w:rPr>
              <w:t>P</w:t>
            </w:r>
            <w:r w:rsidR="002F6D1B" w:rsidRPr="00684E05">
              <w:rPr>
                <w:lang w:val="en-US"/>
              </w:rPr>
              <w:t xml:space="preserve">rice for </w:t>
            </w:r>
            <w:r w:rsidR="00BD6209">
              <w:rPr>
                <w:lang w:val="en-US"/>
              </w:rPr>
              <w:t>S</w:t>
            </w:r>
            <w:r w:rsidR="002F6D1B" w:rsidRPr="00684E05">
              <w:rPr>
                <w:lang w:val="en-US"/>
              </w:rPr>
              <w:t xml:space="preserve">pecial </w:t>
            </w:r>
            <w:r w:rsidR="00BD6209">
              <w:rPr>
                <w:lang w:val="en-US"/>
              </w:rPr>
              <w:t>P</w:t>
            </w:r>
            <w:r w:rsidR="002F6D1B" w:rsidRPr="00684E05">
              <w:rPr>
                <w:lang w:val="en-US"/>
              </w:rPr>
              <w:t xml:space="preserve">ermits for </w:t>
            </w:r>
            <w:r w:rsidR="00BD6209">
              <w:rPr>
                <w:lang w:val="en-US"/>
              </w:rPr>
              <w:t>S</w:t>
            </w:r>
            <w:r w:rsidR="002F6D1B" w:rsidRPr="00684E05">
              <w:rPr>
                <w:lang w:val="en-US"/>
              </w:rPr>
              <w:t xml:space="preserve">ubsoil </w:t>
            </w:r>
            <w:r w:rsidR="00BD6209">
              <w:rPr>
                <w:lang w:val="en-US"/>
              </w:rPr>
              <w:t>Use</w:t>
            </w:r>
            <w:r w:rsidR="002F6D1B" w:rsidRPr="00684E05">
              <w:rPr>
                <w:lang w:val="en-US"/>
              </w:rPr>
              <w:t xml:space="preserve">, approved by </w:t>
            </w:r>
            <w:r w:rsidR="00BD6209">
              <w:rPr>
                <w:lang w:val="en-US"/>
              </w:rPr>
              <w:t xml:space="preserve">the </w:t>
            </w:r>
            <w:r w:rsidR="002F6D1B" w:rsidRPr="00684E05">
              <w:rPr>
                <w:lang w:val="en-US"/>
              </w:rPr>
              <w:t xml:space="preserve">Resolution of the Cabinet of Ministers of Ukraine, </w:t>
            </w:r>
            <w:r w:rsidR="00BD6209">
              <w:rPr>
                <w:lang w:val="en-US"/>
              </w:rPr>
              <w:t xml:space="preserve">of </w:t>
            </w:r>
            <w:r w:rsidR="002F6D1B" w:rsidRPr="00684E05">
              <w:rPr>
                <w:lang w:val="en-US"/>
              </w:rPr>
              <w:t xml:space="preserve">October 15, 2004, </w:t>
            </w:r>
            <w:r w:rsidR="00BD6209">
              <w:rPr>
                <w:lang w:val="en-US"/>
              </w:rPr>
              <w:t>No. </w:t>
            </w:r>
            <w:r w:rsidR="002F6D1B" w:rsidRPr="00684E05">
              <w:rPr>
                <w:lang w:val="en-US"/>
              </w:rPr>
              <w:t xml:space="preserve">1374, </w:t>
            </w:r>
            <w:r w:rsidR="00BD6209">
              <w:rPr>
                <w:lang w:val="en-US"/>
              </w:rPr>
              <w:t xml:space="preserve"> – </w:t>
            </w:r>
            <w:r w:rsidR="002F6D1B" w:rsidRPr="00684E05">
              <w:rPr>
                <w:lang w:val="en-US"/>
              </w:rPr>
              <w:t xml:space="preserve">with regard to improvement of the procedure </w:t>
            </w:r>
            <w:r w:rsidR="008A5812">
              <w:rPr>
                <w:lang w:val="en-US"/>
              </w:rPr>
              <w:t xml:space="preserve">and payment </w:t>
            </w:r>
            <w:r w:rsidR="002F6D1B" w:rsidRPr="00684E05">
              <w:rPr>
                <w:lang w:val="en-US"/>
              </w:rPr>
              <w:t xml:space="preserve">for granting special permits for </w:t>
            </w:r>
            <w:r w:rsidR="00BD6209">
              <w:rPr>
                <w:lang w:val="en-US"/>
              </w:rPr>
              <w:t xml:space="preserve">subsoil </w:t>
            </w:r>
            <w:r w:rsidR="002F6D1B" w:rsidRPr="00684E05">
              <w:rPr>
                <w:lang w:val="en-US"/>
              </w:rPr>
              <w:t xml:space="preserve">use </w:t>
            </w:r>
            <w:r w:rsidR="008A5812">
              <w:rPr>
                <w:lang w:val="en-US"/>
              </w:rPr>
              <w:t xml:space="preserve">in accordance with the </w:t>
            </w:r>
            <w:r w:rsidR="008A5812" w:rsidRPr="008A5812">
              <w:rPr>
                <w:lang w:val="en-US"/>
              </w:rPr>
              <w:t xml:space="preserve">Directive 94/22/EC of the European Parliament and of the Council of 30 May 1994 on the conditions for granting and using </w:t>
            </w:r>
            <w:proofErr w:type="spellStart"/>
            <w:r w:rsidR="008A5812" w:rsidRPr="008A5812">
              <w:rPr>
                <w:lang w:val="en-US"/>
              </w:rPr>
              <w:t>authorisations</w:t>
            </w:r>
            <w:proofErr w:type="spellEnd"/>
            <w:r w:rsidR="008A5812" w:rsidRPr="008A5812">
              <w:rPr>
                <w:lang w:val="en-US"/>
              </w:rPr>
              <w:t xml:space="preserve"> for the prospection, exploration and production of hydrocarbons</w:t>
            </w:r>
            <w:r w:rsidR="008A5812">
              <w:rPr>
                <w:lang w:val="en-US"/>
              </w:rPr>
              <w:t xml:space="preserve">, </w:t>
            </w:r>
            <w:r w:rsidR="002F6D1B" w:rsidRPr="00684E05">
              <w:rPr>
                <w:lang w:val="en-US"/>
              </w:rPr>
              <w:t xml:space="preserve">in order to ensure openness, transparency, cancellation of preferential treatment, transparent approach to establishing the </w:t>
            </w:r>
            <w:r>
              <w:rPr>
                <w:lang w:val="en-US"/>
              </w:rPr>
              <w:t>starting</w:t>
            </w:r>
            <w:r w:rsidR="002F6D1B" w:rsidRPr="00684E05">
              <w:rPr>
                <w:lang w:val="en-US"/>
              </w:rPr>
              <w:t xml:space="preserve"> price for special permits for subsoil </w:t>
            </w:r>
            <w:r>
              <w:rPr>
                <w:lang w:val="en-US"/>
              </w:rPr>
              <w:t>use</w:t>
            </w:r>
            <w:r w:rsidR="002F6D1B" w:rsidRPr="00684E05">
              <w:rPr>
                <w:lang w:val="en-US"/>
              </w:rPr>
              <w:t>, ensuring access to geological information and its centralized accounting</w:t>
            </w:r>
          </w:p>
        </w:tc>
        <w:tc>
          <w:tcPr>
            <w:tcW w:w="1559" w:type="dxa"/>
          </w:tcPr>
          <w:p w:rsidR="00DB11A5" w:rsidRPr="00684E05" w:rsidRDefault="00DB11A5" w:rsidP="00A71BA8">
            <w:pPr>
              <w:spacing w:after="240" w:line="240" w:lineRule="auto"/>
              <w:rPr>
                <w:lang w:val="en-US"/>
              </w:rPr>
            </w:pPr>
            <w:r w:rsidRPr="00684E05">
              <w:rPr>
                <w:lang w:val="en-US"/>
              </w:rPr>
              <w:t xml:space="preserve">IV </w:t>
            </w:r>
            <w:r w:rsidR="00C51744" w:rsidRPr="00684E05">
              <w:rPr>
                <w:lang w:val="en-US"/>
              </w:rPr>
              <w:t>quarter</w:t>
            </w:r>
            <w:r w:rsidRPr="00684E05">
              <w:rPr>
                <w:lang w:val="en-US"/>
              </w:rPr>
              <w:t xml:space="preserve"> 201</w:t>
            </w:r>
            <w:r w:rsidR="00A31287" w:rsidRPr="00684E05">
              <w:rPr>
                <w:lang w:val="en-US"/>
              </w:rPr>
              <w:t>7</w:t>
            </w:r>
          </w:p>
        </w:tc>
        <w:tc>
          <w:tcPr>
            <w:tcW w:w="2551" w:type="dxa"/>
          </w:tcPr>
          <w:p w:rsidR="00F4494E" w:rsidRPr="00684E05" w:rsidRDefault="00521E8C" w:rsidP="00A71BA8">
            <w:pPr>
              <w:spacing w:after="240" w:line="240" w:lineRule="auto"/>
              <w:rPr>
                <w:lang w:val="en-US"/>
              </w:rPr>
            </w:pPr>
            <w:r>
              <w:rPr>
                <w:lang w:val="en-US"/>
              </w:rPr>
              <w:t>Ministry of Environment and Natural Resources</w:t>
            </w:r>
          </w:p>
          <w:p w:rsidR="00F4494E" w:rsidRPr="00684E05" w:rsidRDefault="00521E8C" w:rsidP="00A71BA8">
            <w:pPr>
              <w:spacing w:after="240" w:line="240" w:lineRule="auto"/>
              <w:rPr>
                <w:lang w:val="en-US"/>
              </w:rPr>
            </w:pPr>
            <w:r>
              <w:rPr>
                <w:lang w:val="en-US"/>
              </w:rPr>
              <w:t>State Service for Geology and Mineral Resources</w:t>
            </w:r>
          </w:p>
          <w:p w:rsidR="00F4494E" w:rsidRPr="00684E05" w:rsidRDefault="00521E8C" w:rsidP="00A71BA8">
            <w:pPr>
              <w:spacing w:after="240" w:line="240" w:lineRule="auto"/>
              <w:rPr>
                <w:lang w:val="en-US"/>
              </w:rPr>
            </w:pPr>
            <w:r>
              <w:rPr>
                <w:lang w:val="en-US"/>
              </w:rPr>
              <w:t>Ministry of Energy and Coal Industry</w:t>
            </w:r>
          </w:p>
          <w:p w:rsidR="00F4494E" w:rsidRPr="00684E05" w:rsidRDefault="00521E8C" w:rsidP="00A71BA8">
            <w:pPr>
              <w:spacing w:after="240" w:line="240" w:lineRule="auto"/>
              <w:rPr>
                <w:lang w:val="en-US"/>
              </w:rPr>
            </w:pPr>
            <w:r>
              <w:rPr>
                <w:lang w:val="en-US"/>
              </w:rPr>
              <w:t>Ministry of Economic Development and Trade</w:t>
            </w:r>
          </w:p>
          <w:p w:rsidR="00DB11A5" w:rsidRPr="00684E05" w:rsidRDefault="00521E8C" w:rsidP="00A71BA8">
            <w:pPr>
              <w:spacing w:after="240" w:line="240" w:lineRule="auto"/>
              <w:rPr>
                <w:lang w:val="en-US"/>
              </w:rPr>
            </w:pPr>
            <w:r>
              <w:rPr>
                <w:lang w:val="en-US"/>
              </w:rPr>
              <w:t>Ministry of Finance</w:t>
            </w:r>
          </w:p>
        </w:tc>
      </w:tr>
      <w:tr w:rsidR="004E0E97" w:rsidRPr="00684E05" w:rsidTr="00A71BA8">
        <w:trPr>
          <w:trHeight w:val="720"/>
        </w:trPr>
        <w:tc>
          <w:tcPr>
            <w:tcW w:w="514" w:type="dxa"/>
          </w:tcPr>
          <w:p w:rsidR="004E0E97" w:rsidRPr="00684E05" w:rsidRDefault="0090220E" w:rsidP="00A71BA8">
            <w:pPr>
              <w:spacing w:after="240" w:line="240" w:lineRule="auto"/>
              <w:rPr>
                <w:lang w:val="en-US"/>
              </w:rPr>
            </w:pPr>
            <w:r w:rsidRPr="00684E05">
              <w:rPr>
                <w:lang w:val="en-US"/>
              </w:rPr>
              <w:lastRenderedPageBreak/>
              <w:t>5.</w:t>
            </w:r>
          </w:p>
        </w:tc>
        <w:tc>
          <w:tcPr>
            <w:tcW w:w="4732" w:type="dxa"/>
          </w:tcPr>
          <w:p w:rsidR="004E0E97" w:rsidRPr="00684E05" w:rsidRDefault="00E45E94" w:rsidP="00E45E94">
            <w:pPr>
              <w:spacing w:after="240" w:line="240" w:lineRule="auto"/>
              <w:rPr>
                <w:lang w:val="en-US"/>
              </w:rPr>
            </w:pPr>
            <w:r>
              <w:rPr>
                <w:lang w:val="en-US"/>
              </w:rPr>
              <w:t xml:space="preserve">Support </w:t>
            </w:r>
            <w:r w:rsidR="002F6D1B" w:rsidRPr="00684E05">
              <w:rPr>
                <w:lang w:val="en-US"/>
              </w:rPr>
              <w:t xml:space="preserve">at the </w:t>
            </w:r>
            <w:proofErr w:type="spellStart"/>
            <w:r w:rsidR="002F6D1B" w:rsidRPr="00684E05">
              <w:rPr>
                <w:lang w:val="en-US"/>
              </w:rPr>
              <w:t>Verkhovna</w:t>
            </w:r>
            <w:proofErr w:type="spellEnd"/>
            <w:r w:rsidR="002F6D1B" w:rsidRPr="00684E05">
              <w:rPr>
                <w:lang w:val="en-US"/>
              </w:rPr>
              <w:t xml:space="preserve"> Rada of Ukraine of draft laws of Ukraine "On Amendments to Certain Legislative Acts of Ukraine (regarding bringing them in compliance with the Law of Ukraine "On the Natural Gas Market") (registration </w:t>
            </w:r>
            <w:r>
              <w:rPr>
                <w:lang w:val="en-US"/>
              </w:rPr>
              <w:t>No. </w:t>
            </w:r>
            <w:r w:rsidR="002F6D1B" w:rsidRPr="00684E05">
              <w:rPr>
                <w:lang w:val="en-US"/>
              </w:rPr>
              <w:t>4868, 5289</w:t>
            </w:r>
            <w:r w:rsidR="004E0E97" w:rsidRPr="00684E05">
              <w:rPr>
                <w:lang w:val="en-US"/>
              </w:rPr>
              <w:t>)</w:t>
            </w:r>
          </w:p>
        </w:tc>
        <w:tc>
          <w:tcPr>
            <w:tcW w:w="1559" w:type="dxa"/>
          </w:tcPr>
          <w:p w:rsidR="004E0E97" w:rsidRPr="00684E05" w:rsidRDefault="0090220E" w:rsidP="00A71BA8">
            <w:pPr>
              <w:spacing w:after="240" w:line="240" w:lineRule="auto"/>
              <w:rPr>
                <w:lang w:val="en-US"/>
              </w:rPr>
            </w:pPr>
            <w:r w:rsidRPr="00684E05">
              <w:rPr>
                <w:lang w:val="en-US"/>
              </w:rPr>
              <w:t xml:space="preserve">IV </w:t>
            </w:r>
            <w:r w:rsidR="00C51744" w:rsidRPr="00684E05">
              <w:rPr>
                <w:lang w:val="en-US"/>
              </w:rPr>
              <w:t>quarter</w:t>
            </w:r>
            <w:r w:rsidRPr="00684E05">
              <w:rPr>
                <w:lang w:val="en-US"/>
              </w:rPr>
              <w:t xml:space="preserve"> 2017</w:t>
            </w:r>
          </w:p>
        </w:tc>
        <w:tc>
          <w:tcPr>
            <w:tcW w:w="2551" w:type="dxa"/>
          </w:tcPr>
          <w:p w:rsidR="004E0E97" w:rsidRPr="00684E05" w:rsidRDefault="00521E8C" w:rsidP="00A71BA8">
            <w:pPr>
              <w:spacing w:after="240" w:line="240" w:lineRule="auto"/>
              <w:rPr>
                <w:lang w:val="en-US"/>
              </w:rPr>
            </w:pPr>
            <w:r>
              <w:rPr>
                <w:lang w:val="en-US"/>
              </w:rPr>
              <w:t>Ministry of Energy and Coal Industry</w:t>
            </w:r>
          </w:p>
          <w:p w:rsidR="004E0E97" w:rsidRPr="00684E05" w:rsidRDefault="00521E8C" w:rsidP="00A71BA8">
            <w:pPr>
              <w:spacing w:after="240" w:line="240" w:lineRule="auto"/>
              <w:rPr>
                <w:lang w:val="en-US"/>
              </w:rPr>
            </w:pPr>
            <w:r>
              <w:rPr>
                <w:lang w:val="en-US"/>
              </w:rPr>
              <w:t>National Energy and Public Utilities Regulatory Commission</w:t>
            </w:r>
            <w:r w:rsidR="004E0E97" w:rsidRPr="00684E05">
              <w:rPr>
                <w:lang w:val="en-US"/>
              </w:rPr>
              <w:t xml:space="preserve"> </w:t>
            </w:r>
            <w:r w:rsidR="0081530A" w:rsidRPr="00684E05">
              <w:rPr>
                <w:lang w:val="en-US"/>
              </w:rPr>
              <w:t>(upon consent)</w:t>
            </w:r>
          </w:p>
          <w:p w:rsidR="004E0E97" w:rsidRPr="00684E05" w:rsidRDefault="00521E8C" w:rsidP="00A71BA8">
            <w:pPr>
              <w:spacing w:after="240" w:line="240" w:lineRule="auto"/>
              <w:rPr>
                <w:lang w:val="en-US"/>
              </w:rPr>
            </w:pPr>
            <w:r>
              <w:rPr>
                <w:lang w:val="en-US"/>
              </w:rPr>
              <w:t>Ministry of Economic Development and Trade</w:t>
            </w:r>
          </w:p>
        </w:tc>
      </w:tr>
      <w:tr w:rsidR="004E0E97" w:rsidRPr="00684E05" w:rsidTr="00A71BA8">
        <w:tc>
          <w:tcPr>
            <w:tcW w:w="9356" w:type="dxa"/>
            <w:gridSpan w:val="4"/>
            <w:hideMark/>
          </w:tcPr>
          <w:p w:rsidR="004E0E97" w:rsidRPr="00684E05" w:rsidRDefault="00C51744" w:rsidP="00C51744">
            <w:pPr>
              <w:spacing w:after="240" w:line="240" w:lineRule="auto"/>
              <w:jc w:val="center"/>
              <w:rPr>
                <w:lang w:val="en-US"/>
              </w:rPr>
            </w:pPr>
            <w:r w:rsidRPr="00684E05">
              <w:rPr>
                <w:lang w:val="en-US"/>
              </w:rPr>
              <w:t>Basic measures</w:t>
            </w:r>
          </w:p>
        </w:tc>
      </w:tr>
      <w:tr w:rsidR="004E0E97" w:rsidRPr="00684E05" w:rsidTr="00A71BA8">
        <w:tc>
          <w:tcPr>
            <w:tcW w:w="514" w:type="dxa"/>
          </w:tcPr>
          <w:p w:rsidR="004E0E97" w:rsidRPr="00684E05" w:rsidRDefault="00127442" w:rsidP="00A71BA8">
            <w:pPr>
              <w:spacing w:after="240" w:line="240" w:lineRule="auto"/>
              <w:rPr>
                <w:lang w:val="en-US"/>
              </w:rPr>
            </w:pPr>
            <w:r w:rsidRPr="00684E05">
              <w:rPr>
                <w:lang w:val="en-US"/>
              </w:rPr>
              <w:t>6.</w:t>
            </w:r>
          </w:p>
        </w:tc>
        <w:tc>
          <w:tcPr>
            <w:tcW w:w="4732" w:type="dxa"/>
          </w:tcPr>
          <w:p w:rsidR="00C12CEE" w:rsidRPr="00684E05" w:rsidRDefault="002F6D1B" w:rsidP="00A71BA8">
            <w:pPr>
              <w:spacing w:after="240" w:line="240" w:lineRule="auto"/>
              <w:rPr>
                <w:lang w:val="en-US"/>
              </w:rPr>
            </w:pPr>
            <w:r w:rsidRPr="00684E05">
              <w:rPr>
                <w:lang w:val="en-US"/>
              </w:rPr>
              <w:t xml:space="preserve">Drafting and submission to the Cabinet of Ministers of Ukraine, with the subsequent submission to the Verkhovna Rada of Ukraine, of the draft Code of Ukraine on Subsoil (new version), which will ensure the codification of the provisions of the </w:t>
            </w:r>
            <w:r w:rsidR="00E45E94">
              <w:rPr>
                <w:lang w:val="en-US"/>
              </w:rPr>
              <w:t>l</w:t>
            </w:r>
            <w:r w:rsidRPr="00684E05">
              <w:rPr>
                <w:lang w:val="en-US"/>
              </w:rPr>
              <w:t>aws of Ukraine "On Oil and Gas", "On Gas (Methane) in Coal Deposits", "On State Geological Service of Ukraine", "On Production Sharing Agreements", the Mining Law of Ukraine, and envisage the following</w:t>
            </w:r>
            <w:r w:rsidR="00C12CEE" w:rsidRPr="00684E05">
              <w:rPr>
                <w:lang w:val="en-US"/>
              </w:rPr>
              <w:t>:</w:t>
            </w:r>
          </w:p>
          <w:p w:rsidR="002F6D1B" w:rsidRPr="00684E05" w:rsidRDefault="00E45E94" w:rsidP="002F6D1B">
            <w:pPr>
              <w:spacing w:after="240" w:line="240" w:lineRule="auto"/>
              <w:rPr>
                <w:lang w:val="en-US"/>
              </w:rPr>
            </w:pPr>
            <w:r>
              <w:rPr>
                <w:lang w:val="en-US"/>
              </w:rPr>
              <w:t xml:space="preserve">- including the rights </w:t>
            </w:r>
            <w:r w:rsidR="002F6D1B" w:rsidRPr="00684E05">
              <w:rPr>
                <w:lang w:val="en-US"/>
              </w:rPr>
              <w:t>o</w:t>
            </w:r>
            <w:r>
              <w:rPr>
                <w:lang w:val="en-US"/>
              </w:rPr>
              <w:t>f</w:t>
            </w:r>
            <w:r w:rsidR="002F6D1B" w:rsidRPr="00684E05">
              <w:rPr>
                <w:lang w:val="en-US"/>
              </w:rPr>
              <w:t xml:space="preserve"> </w:t>
            </w:r>
            <w:r>
              <w:rPr>
                <w:lang w:val="en-US"/>
              </w:rPr>
              <w:t xml:space="preserve">subsoil </w:t>
            </w:r>
            <w:r w:rsidR="002F6D1B" w:rsidRPr="00684E05">
              <w:rPr>
                <w:lang w:val="en-US"/>
              </w:rPr>
              <w:t>use to the special property law, with the respective consequence</w:t>
            </w:r>
            <w:r>
              <w:rPr>
                <w:lang w:val="en-US"/>
              </w:rPr>
              <w:t>s for the civil law regulation,</w:t>
            </w:r>
          </w:p>
          <w:p w:rsidR="002F6D1B" w:rsidRPr="00684E05" w:rsidRDefault="002F6D1B" w:rsidP="002F6D1B">
            <w:pPr>
              <w:spacing w:after="240" w:line="240" w:lineRule="auto"/>
              <w:rPr>
                <w:lang w:val="en-US"/>
              </w:rPr>
            </w:pPr>
            <w:r w:rsidRPr="00684E05">
              <w:rPr>
                <w:lang w:val="en-US"/>
              </w:rPr>
              <w:t xml:space="preserve">- the procedure for granting special permits for oil and gas subsoil </w:t>
            </w:r>
            <w:r w:rsidR="00E45E94">
              <w:rPr>
                <w:lang w:val="en-US"/>
              </w:rPr>
              <w:t xml:space="preserve">use </w:t>
            </w:r>
            <w:r w:rsidRPr="00684E05">
              <w:rPr>
                <w:lang w:val="en-US"/>
              </w:rPr>
              <w:t xml:space="preserve">on transparent </w:t>
            </w:r>
            <w:r w:rsidR="00E45E94">
              <w:rPr>
                <w:lang w:val="en-US"/>
              </w:rPr>
              <w:t>and competitive basis,</w:t>
            </w:r>
          </w:p>
          <w:p w:rsidR="002F6D1B" w:rsidRPr="00684E05" w:rsidRDefault="002F6D1B" w:rsidP="002F6D1B">
            <w:pPr>
              <w:spacing w:after="240" w:line="240" w:lineRule="auto"/>
              <w:rPr>
                <w:lang w:val="en-US"/>
              </w:rPr>
            </w:pPr>
            <w:r w:rsidRPr="00684E05">
              <w:rPr>
                <w:lang w:val="en-US"/>
              </w:rPr>
              <w:t xml:space="preserve">- a limited time period for the implementation of geological </w:t>
            </w:r>
            <w:r w:rsidR="00E45E94">
              <w:rPr>
                <w:lang w:val="en-US"/>
              </w:rPr>
              <w:t xml:space="preserve">study </w:t>
            </w:r>
            <w:r w:rsidRPr="00684E05">
              <w:rPr>
                <w:lang w:val="en-US"/>
              </w:rPr>
              <w:t xml:space="preserve">and geological exploration programs; withdrawal of the </w:t>
            </w:r>
            <w:r w:rsidR="00E45E94">
              <w:rPr>
                <w:lang w:val="en-US"/>
              </w:rPr>
              <w:t xml:space="preserve">subsoil use </w:t>
            </w:r>
            <w:r w:rsidRPr="00684E05">
              <w:rPr>
                <w:lang w:val="en-US"/>
              </w:rPr>
              <w:t>right</w:t>
            </w:r>
            <w:r w:rsidR="00E45E94">
              <w:rPr>
                <w:lang w:val="en-US"/>
              </w:rPr>
              <w:t>s</w:t>
            </w:r>
            <w:r w:rsidRPr="00684E05">
              <w:rPr>
                <w:lang w:val="en-US"/>
              </w:rPr>
              <w:t xml:space="preserve"> in </w:t>
            </w:r>
            <w:r w:rsidR="00E45E94">
              <w:rPr>
                <w:lang w:val="en-US"/>
              </w:rPr>
              <w:t xml:space="preserve">the </w:t>
            </w:r>
            <w:r w:rsidRPr="00684E05">
              <w:rPr>
                <w:lang w:val="en-US"/>
              </w:rPr>
              <w:t xml:space="preserve">cases of failure to implement </w:t>
            </w:r>
            <w:r w:rsidR="005B5E5B">
              <w:rPr>
                <w:lang w:val="en-US"/>
              </w:rPr>
              <w:t xml:space="preserve">work </w:t>
            </w:r>
            <w:r w:rsidRPr="00684E05">
              <w:rPr>
                <w:lang w:val="en-US"/>
              </w:rPr>
              <w:t xml:space="preserve">programs, </w:t>
            </w:r>
          </w:p>
          <w:p w:rsidR="002F6D1B" w:rsidRPr="00684E05" w:rsidRDefault="002F6D1B" w:rsidP="002F6D1B">
            <w:pPr>
              <w:spacing w:after="240" w:line="240" w:lineRule="auto"/>
              <w:rPr>
                <w:lang w:val="en-US"/>
              </w:rPr>
            </w:pPr>
            <w:r w:rsidRPr="00684E05">
              <w:rPr>
                <w:lang w:val="en-US"/>
              </w:rPr>
              <w:t xml:space="preserve">- a balanced set of powers of local self-government </w:t>
            </w:r>
            <w:r w:rsidR="005B5E5B">
              <w:rPr>
                <w:lang w:val="en-US"/>
              </w:rPr>
              <w:t xml:space="preserve">authorities by means of </w:t>
            </w:r>
            <w:r w:rsidRPr="00684E05">
              <w:rPr>
                <w:lang w:val="en-US"/>
              </w:rPr>
              <w:t xml:space="preserve">granting the right to issue special permits for </w:t>
            </w:r>
            <w:r w:rsidR="005B5E5B">
              <w:rPr>
                <w:lang w:val="en-US"/>
              </w:rPr>
              <w:t xml:space="preserve">subsoil </w:t>
            </w:r>
            <w:r w:rsidRPr="00684E05">
              <w:rPr>
                <w:lang w:val="en-US"/>
              </w:rPr>
              <w:t xml:space="preserve">use of </w:t>
            </w:r>
            <w:r w:rsidR="005B5E5B">
              <w:rPr>
                <w:lang w:val="en-US"/>
              </w:rPr>
              <w:t xml:space="preserve">the </w:t>
            </w:r>
            <w:r w:rsidRPr="00684E05">
              <w:rPr>
                <w:lang w:val="en-US"/>
              </w:rPr>
              <w:t>resources of local significance and cancellin</w:t>
            </w:r>
            <w:r w:rsidR="005B5E5B">
              <w:rPr>
                <w:lang w:val="en-US"/>
              </w:rPr>
              <w:t>g</w:t>
            </w:r>
            <w:r w:rsidRPr="00684E05">
              <w:rPr>
                <w:lang w:val="en-US"/>
              </w:rPr>
              <w:t xml:space="preserve"> the requirement to approv</w:t>
            </w:r>
            <w:r w:rsidR="005B5E5B">
              <w:rPr>
                <w:lang w:val="en-US"/>
              </w:rPr>
              <w:t>e</w:t>
            </w:r>
            <w:r w:rsidRPr="00684E05">
              <w:rPr>
                <w:lang w:val="en-US"/>
              </w:rPr>
              <w:t xml:space="preserve"> special permits for </w:t>
            </w:r>
            <w:r w:rsidR="005B5E5B">
              <w:rPr>
                <w:lang w:val="en-US"/>
              </w:rPr>
              <w:t xml:space="preserve">subsoil </w:t>
            </w:r>
            <w:r w:rsidRPr="00684E05">
              <w:rPr>
                <w:lang w:val="en-US"/>
              </w:rPr>
              <w:t xml:space="preserve">use of </w:t>
            </w:r>
            <w:r w:rsidR="005B5E5B">
              <w:rPr>
                <w:lang w:val="en-US"/>
              </w:rPr>
              <w:t xml:space="preserve">the </w:t>
            </w:r>
            <w:r w:rsidRPr="00684E05">
              <w:rPr>
                <w:lang w:val="en-US"/>
              </w:rPr>
              <w:t xml:space="preserve">resources of national significance, </w:t>
            </w:r>
          </w:p>
          <w:p w:rsidR="002F6D1B" w:rsidRPr="00684E05" w:rsidRDefault="002F6D1B" w:rsidP="002F6D1B">
            <w:pPr>
              <w:spacing w:after="240" w:line="240" w:lineRule="auto"/>
              <w:rPr>
                <w:lang w:val="en-US"/>
              </w:rPr>
            </w:pPr>
            <w:r w:rsidRPr="00684E05">
              <w:rPr>
                <w:lang w:val="en-US"/>
              </w:rPr>
              <w:t>- simplification of permit</w:t>
            </w:r>
            <w:r w:rsidR="005B5E5B">
              <w:rPr>
                <w:lang w:val="en-US"/>
              </w:rPr>
              <w:t>ting</w:t>
            </w:r>
            <w:r w:rsidRPr="00684E05">
              <w:rPr>
                <w:lang w:val="en-US"/>
              </w:rPr>
              <w:t xml:space="preserve"> documents (in part</w:t>
            </w:r>
            <w:r w:rsidR="005B5E5B">
              <w:rPr>
                <w:lang w:val="en-US"/>
              </w:rPr>
              <w:t>icular</w:t>
            </w:r>
            <w:r w:rsidRPr="00684E05">
              <w:rPr>
                <w:lang w:val="en-US"/>
              </w:rPr>
              <w:t xml:space="preserve">, cancellation of the requirement for registration of oil and gas mining </w:t>
            </w:r>
            <w:r w:rsidR="005B5E5B">
              <w:rPr>
                <w:lang w:val="en-US"/>
              </w:rPr>
              <w:t>allotment</w:t>
            </w:r>
            <w:r w:rsidRPr="00684E05">
              <w:rPr>
                <w:lang w:val="en-US"/>
              </w:rPr>
              <w:t>) to prevent duplication in permit</w:t>
            </w:r>
            <w:r w:rsidR="005B5E5B">
              <w:rPr>
                <w:lang w:val="en-US"/>
              </w:rPr>
              <w:t>ting documents,</w:t>
            </w:r>
          </w:p>
          <w:p w:rsidR="00C12CEE" w:rsidRPr="00684E05" w:rsidRDefault="002F6D1B" w:rsidP="005B5E5B">
            <w:pPr>
              <w:spacing w:after="240" w:line="240" w:lineRule="auto"/>
              <w:rPr>
                <w:lang w:val="en-US"/>
              </w:rPr>
            </w:pPr>
            <w:r w:rsidRPr="00684E05">
              <w:rPr>
                <w:lang w:val="en-US"/>
              </w:rPr>
              <w:t xml:space="preserve">- improvement of the system of control over the </w:t>
            </w:r>
            <w:r w:rsidR="005B5E5B">
              <w:rPr>
                <w:lang w:val="en-US"/>
              </w:rPr>
              <w:t xml:space="preserve">subsoil </w:t>
            </w:r>
            <w:r w:rsidRPr="00684E05">
              <w:rPr>
                <w:lang w:val="en-US"/>
              </w:rPr>
              <w:t xml:space="preserve">use and penalties for </w:t>
            </w:r>
            <w:r w:rsidR="005B5E5B">
              <w:rPr>
                <w:lang w:val="en-US"/>
              </w:rPr>
              <w:t>violations</w:t>
            </w:r>
          </w:p>
        </w:tc>
        <w:tc>
          <w:tcPr>
            <w:tcW w:w="1559" w:type="dxa"/>
          </w:tcPr>
          <w:p w:rsidR="004E0E97" w:rsidRPr="00684E05" w:rsidRDefault="004E0E97" w:rsidP="00A71BA8">
            <w:pPr>
              <w:spacing w:after="240" w:line="240" w:lineRule="auto"/>
              <w:rPr>
                <w:lang w:val="en-US"/>
              </w:rPr>
            </w:pPr>
            <w:r w:rsidRPr="00684E05">
              <w:rPr>
                <w:lang w:val="en-US"/>
              </w:rPr>
              <w:t xml:space="preserve">I </w:t>
            </w:r>
            <w:r w:rsidR="00C51744" w:rsidRPr="00684E05">
              <w:rPr>
                <w:lang w:val="en-US"/>
              </w:rPr>
              <w:t>quarter</w:t>
            </w:r>
            <w:r w:rsidRPr="00684E05">
              <w:rPr>
                <w:lang w:val="en-US"/>
              </w:rPr>
              <w:t xml:space="preserve"> 2018</w:t>
            </w:r>
          </w:p>
        </w:tc>
        <w:tc>
          <w:tcPr>
            <w:tcW w:w="2551" w:type="dxa"/>
          </w:tcPr>
          <w:p w:rsidR="004E0E97" w:rsidRPr="00684E05" w:rsidRDefault="00521E8C" w:rsidP="00A71BA8">
            <w:pPr>
              <w:spacing w:after="240" w:line="240" w:lineRule="auto"/>
              <w:rPr>
                <w:lang w:val="en-US"/>
              </w:rPr>
            </w:pPr>
            <w:r>
              <w:rPr>
                <w:lang w:val="en-US"/>
              </w:rPr>
              <w:t>Ministry of Environment and Natural Resources</w:t>
            </w:r>
          </w:p>
          <w:p w:rsidR="004E0E97" w:rsidRPr="00684E05" w:rsidRDefault="00521E8C" w:rsidP="00A71BA8">
            <w:pPr>
              <w:spacing w:after="240" w:line="240" w:lineRule="auto"/>
              <w:rPr>
                <w:lang w:val="en-US"/>
              </w:rPr>
            </w:pPr>
            <w:r>
              <w:rPr>
                <w:lang w:val="en-US"/>
              </w:rPr>
              <w:t>State Service for Geology and Mineral Resources</w:t>
            </w:r>
          </w:p>
          <w:p w:rsidR="004E0E97" w:rsidRPr="00684E05" w:rsidRDefault="00521E8C" w:rsidP="00A71BA8">
            <w:pPr>
              <w:spacing w:after="240" w:line="240" w:lineRule="auto"/>
              <w:rPr>
                <w:lang w:val="en-US"/>
              </w:rPr>
            </w:pPr>
            <w:r>
              <w:rPr>
                <w:lang w:val="en-US"/>
              </w:rPr>
              <w:t>Ministry of Energy and Coal Industry</w:t>
            </w:r>
          </w:p>
          <w:p w:rsidR="004E0E97" w:rsidRPr="00684E05" w:rsidRDefault="00521E8C" w:rsidP="00A71BA8">
            <w:pPr>
              <w:spacing w:after="240" w:line="240" w:lineRule="auto"/>
              <w:rPr>
                <w:lang w:val="en-US"/>
              </w:rPr>
            </w:pPr>
            <w:r>
              <w:rPr>
                <w:lang w:val="en-US"/>
              </w:rPr>
              <w:t>Ministry of Economic Development and Trade</w:t>
            </w:r>
          </w:p>
        </w:tc>
      </w:tr>
      <w:tr w:rsidR="004E0E97" w:rsidRPr="00684E05" w:rsidTr="00A71BA8">
        <w:tc>
          <w:tcPr>
            <w:tcW w:w="514" w:type="dxa"/>
          </w:tcPr>
          <w:p w:rsidR="004E0E97" w:rsidRPr="00684E05" w:rsidRDefault="00127442" w:rsidP="00A71BA8">
            <w:pPr>
              <w:spacing w:after="240" w:line="240" w:lineRule="auto"/>
              <w:rPr>
                <w:lang w:val="en-US"/>
              </w:rPr>
            </w:pPr>
            <w:r w:rsidRPr="00684E05">
              <w:rPr>
                <w:lang w:val="en-US"/>
              </w:rPr>
              <w:t>7.</w:t>
            </w:r>
          </w:p>
        </w:tc>
        <w:tc>
          <w:tcPr>
            <w:tcW w:w="4732" w:type="dxa"/>
          </w:tcPr>
          <w:p w:rsidR="004E0E97" w:rsidRPr="00684E05" w:rsidRDefault="002F6D1B" w:rsidP="005B5E5B">
            <w:pPr>
              <w:spacing w:after="240" w:line="240" w:lineRule="auto"/>
              <w:rPr>
                <w:lang w:val="en-US"/>
              </w:rPr>
            </w:pPr>
            <w:r w:rsidRPr="00684E05">
              <w:rPr>
                <w:lang w:val="en-US"/>
              </w:rPr>
              <w:t>D</w:t>
            </w:r>
            <w:r w:rsidR="005B5E5B">
              <w:rPr>
                <w:lang w:val="en-US"/>
              </w:rPr>
              <w:t xml:space="preserve">rafting </w:t>
            </w:r>
            <w:r w:rsidRPr="00684E05">
              <w:rPr>
                <w:lang w:val="en-US"/>
              </w:rPr>
              <w:t xml:space="preserve">and submission to the Cabinet of Ministers of Ukraine of draft </w:t>
            </w:r>
            <w:r w:rsidR="005B5E5B">
              <w:rPr>
                <w:lang w:val="en-US"/>
              </w:rPr>
              <w:t xml:space="preserve">legal acts </w:t>
            </w:r>
            <w:r w:rsidRPr="00684E05">
              <w:rPr>
                <w:lang w:val="en-US"/>
              </w:rPr>
              <w:t xml:space="preserve">of the Cabinet of Ministers of Ukraine on </w:t>
            </w:r>
            <w:r w:rsidR="005B5E5B">
              <w:rPr>
                <w:lang w:val="en-US"/>
              </w:rPr>
              <w:t>amendments to the Methodology for D</w:t>
            </w:r>
            <w:r w:rsidRPr="00684E05">
              <w:rPr>
                <w:lang w:val="en-US"/>
              </w:rPr>
              <w:t xml:space="preserve">etermining the </w:t>
            </w:r>
            <w:r w:rsidR="005B5E5B">
              <w:rPr>
                <w:lang w:val="en-US"/>
              </w:rPr>
              <w:t xml:space="preserve">Cost </w:t>
            </w:r>
            <w:r w:rsidRPr="00684E05">
              <w:rPr>
                <w:lang w:val="en-US"/>
              </w:rPr>
              <w:t xml:space="preserve">of </w:t>
            </w:r>
            <w:r w:rsidR="005B5E5B">
              <w:rPr>
                <w:lang w:val="en-US"/>
              </w:rPr>
              <w:t>G</w:t>
            </w:r>
            <w:r w:rsidRPr="00684E05">
              <w:rPr>
                <w:lang w:val="en-US"/>
              </w:rPr>
              <w:t xml:space="preserve">eological </w:t>
            </w:r>
            <w:r w:rsidR="005B5E5B">
              <w:rPr>
                <w:lang w:val="en-US"/>
              </w:rPr>
              <w:t>I</w:t>
            </w:r>
            <w:r w:rsidRPr="00684E05">
              <w:rPr>
                <w:lang w:val="en-US"/>
              </w:rPr>
              <w:t xml:space="preserve">nformation </w:t>
            </w:r>
            <w:r w:rsidR="005B5E5B">
              <w:rPr>
                <w:lang w:val="en-US"/>
              </w:rPr>
              <w:t xml:space="preserve">Produced </w:t>
            </w:r>
            <w:r w:rsidRPr="00684E05">
              <w:rPr>
                <w:lang w:val="en-US"/>
              </w:rPr>
              <w:t xml:space="preserve">at the </w:t>
            </w:r>
            <w:r w:rsidR="005B5E5B">
              <w:rPr>
                <w:lang w:val="en-US"/>
              </w:rPr>
              <w:t>E</w:t>
            </w:r>
            <w:r w:rsidRPr="00684E05">
              <w:rPr>
                <w:lang w:val="en-US"/>
              </w:rPr>
              <w:t xml:space="preserve">xpense of the </w:t>
            </w:r>
            <w:r w:rsidR="005B5E5B">
              <w:rPr>
                <w:lang w:val="en-US"/>
              </w:rPr>
              <w:t>S</w:t>
            </w:r>
            <w:r w:rsidRPr="00684E05">
              <w:rPr>
                <w:lang w:val="en-US"/>
              </w:rPr>
              <w:t xml:space="preserve">tate </w:t>
            </w:r>
            <w:r w:rsidR="005B5E5B">
              <w:rPr>
                <w:lang w:val="en-US"/>
              </w:rPr>
              <w:t xml:space="preserve">Budget, </w:t>
            </w:r>
            <w:r w:rsidRPr="00684E05">
              <w:rPr>
                <w:lang w:val="en-US"/>
              </w:rPr>
              <w:t xml:space="preserve">approved by </w:t>
            </w:r>
            <w:r w:rsidR="005B5E5B">
              <w:rPr>
                <w:lang w:val="en-US"/>
              </w:rPr>
              <w:t xml:space="preserve">the </w:t>
            </w:r>
            <w:r w:rsidRPr="00684E05">
              <w:rPr>
                <w:lang w:val="en-US"/>
              </w:rPr>
              <w:t xml:space="preserve">Resolution of the Cabinet of Ministers of Ukraine, </w:t>
            </w:r>
            <w:r w:rsidR="005B5E5B">
              <w:rPr>
                <w:lang w:val="en-US"/>
              </w:rPr>
              <w:t xml:space="preserve">of December 10, 2008, </w:t>
            </w:r>
            <w:r w:rsidR="005B5E5B">
              <w:rPr>
                <w:lang w:val="en-US"/>
              </w:rPr>
              <w:lastRenderedPageBreak/>
              <w:t>No. </w:t>
            </w:r>
            <w:r w:rsidRPr="00684E05">
              <w:rPr>
                <w:lang w:val="en-US"/>
              </w:rPr>
              <w:t>1075</w:t>
            </w:r>
          </w:p>
        </w:tc>
        <w:tc>
          <w:tcPr>
            <w:tcW w:w="1559" w:type="dxa"/>
          </w:tcPr>
          <w:p w:rsidR="004E0E97" w:rsidRPr="00684E05" w:rsidRDefault="00127442" w:rsidP="00A71BA8">
            <w:pPr>
              <w:spacing w:after="240" w:line="240" w:lineRule="auto"/>
              <w:rPr>
                <w:lang w:val="en-US"/>
              </w:rPr>
            </w:pPr>
            <w:r w:rsidRPr="00684E05">
              <w:rPr>
                <w:lang w:val="en-US"/>
              </w:rPr>
              <w:lastRenderedPageBreak/>
              <w:t xml:space="preserve">ІІ </w:t>
            </w:r>
            <w:r w:rsidR="00C51744" w:rsidRPr="00684E05">
              <w:rPr>
                <w:lang w:val="en-US"/>
              </w:rPr>
              <w:t>quarter</w:t>
            </w:r>
            <w:r w:rsidRPr="00684E05">
              <w:rPr>
                <w:lang w:val="en-US"/>
              </w:rPr>
              <w:t xml:space="preserve"> 2018</w:t>
            </w:r>
          </w:p>
        </w:tc>
        <w:tc>
          <w:tcPr>
            <w:tcW w:w="2551" w:type="dxa"/>
          </w:tcPr>
          <w:p w:rsidR="00127442" w:rsidRPr="00684E05" w:rsidRDefault="00521E8C" w:rsidP="00A71BA8">
            <w:pPr>
              <w:spacing w:after="240" w:line="240" w:lineRule="auto"/>
              <w:rPr>
                <w:lang w:val="en-US"/>
              </w:rPr>
            </w:pPr>
            <w:r>
              <w:rPr>
                <w:lang w:val="en-US"/>
              </w:rPr>
              <w:t>Ministry of Environment and Natural Resources</w:t>
            </w:r>
          </w:p>
          <w:p w:rsidR="00127442" w:rsidRPr="00684E05" w:rsidRDefault="00521E8C" w:rsidP="00A71BA8">
            <w:pPr>
              <w:spacing w:after="240" w:line="240" w:lineRule="auto"/>
              <w:rPr>
                <w:lang w:val="en-US"/>
              </w:rPr>
            </w:pPr>
            <w:r>
              <w:rPr>
                <w:lang w:val="en-US"/>
              </w:rPr>
              <w:t>State Service for Geology and Mineral Resources</w:t>
            </w:r>
          </w:p>
          <w:p w:rsidR="00127442" w:rsidRPr="00684E05" w:rsidRDefault="00521E8C" w:rsidP="00A71BA8">
            <w:pPr>
              <w:spacing w:after="240" w:line="240" w:lineRule="auto"/>
              <w:rPr>
                <w:lang w:val="en-US"/>
              </w:rPr>
            </w:pPr>
            <w:r>
              <w:rPr>
                <w:lang w:val="en-US"/>
              </w:rPr>
              <w:t xml:space="preserve">Ministry of Energy and Coal </w:t>
            </w:r>
            <w:r>
              <w:rPr>
                <w:lang w:val="en-US"/>
              </w:rPr>
              <w:lastRenderedPageBreak/>
              <w:t>Industry</w:t>
            </w:r>
          </w:p>
          <w:p w:rsidR="00127442" w:rsidRPr="00684E05" w:rsidRDefault="00521E8C" w:rsidP="00A71BA8">
            <w:pPr>
              <w:spacing w:after="240" w:line="240" w:lineRule="auto"/>
              <w:rPr>
                <w:lang w:val="en-US"/>
              </w:rPr>
            </w:pPr>
            <w:r>
              <w:rPr>
                <w:lang w:val="en-US"/>
              </w:rPr>
              <w:t>Ministry of Economic Development and Trade</w:t>
            </w:r>
          </w:p>
          <w:p w:rsidR="004E0E97" w:rsidRPr="00684E05" w:rsidRDefault="00521E8C" w:rsidP="00A71BA8">
            <w:pPr>
              <w:spacing w:after="240" w:line="240" w:lineRule="auto"/>
              <w:rPr>
                <w:rFonts w:cs="Arial"/>
                <w:color w:val="000000"/>
                <w:lang w:val="en-US"/>
              </w:rPr>
            </w:pPr>
            <w:r>
              <w:rPr>
                <w:lang w:val="en-US"/>
              </w:rPr>
              <w:t>Ministry of Finance</w:t>
            </w:r>
          </w:p>
        </w:tc>
      </w:tr>
      <w:tr w:rsidR="004E0E97" w:rsidRPr="00684E05" w:rsidTr="00A71BA8">
        <w:tc>
          <w:tcPr>
            <w:tcW w:w="514" w:type="dxa"/>
          </w:tcPr>
          <w:p w:rsidR="004E0E97" w:rsidRPr="00684E05" w:rsidRDefault="00127442" w:rsidP="00A71BA8">
            <w:pPr>
              <w:spacing w:after="240" w:line="240" w:lineRule="auto"/>
              <w:rPr>
                <w:lang w:val="en-US"/>
              </w:rPr>
            </w:pPr>
            <w:r w:rsidRPr="00684E05">
              <w:rPr>
                <w:lang w:val="en-US"/>
              </w:rPr>
              <w:lastRenderedPageBreak/>
              <w:t>8.</w:t>
            </w:r>
          </w:p>
        </w:tc>
        <w:tc>
          <w:tcPr>
            <w:tcW w:w="4732" w:type="dxa"/>
          </w:tcPr>
          <w:p w:rsidR="004E0E97" w:rsidRPr="00684E05" w:rsidRDefault="002F6D1B" w:rsidP="000B05DB">
            <w:pPr>
              <w:spacing w:after="240" w:line="240" w:lineRule="auto"/>
              <w:rPr>
                <w:lang w:val="en-US"/>
              </w:rPr>
            </w:pPr>
            <w:r w:rsidRPr="00684E05">
              <w:rPr>
                <w:lang w:val="en-US"/>
              </w:rPr>
              <w:t xml:space="preserve">Development and submission to the Cabinet of Ministers of Ukraine of draft </w:t>
            </w:r>
            <w:r w:rsidR="000B05DB">
              <w:rPr>
                <w:lang w:val="en-US"/>
              </w:rPr>
              <w:t>legal acts</w:t>
            </w:r>
            <w:r w:rsidRPr="00684E05">
              <w:rPr>
                <w:lang w:val="en-US"/>
              </w:rPr>
              <w:t xml:space="preserve"> of the Cabinet of Ministers of Ukraine on the procedure for </w:t>
            </w:r>
            <w:r w:rsidR="000B05DB" w:rsidRPr="00684E05">
              <w:rPr>
                <w:lang w:val="en-US"/>
              </w:rPr>
              <w:t xml:space="preserve">information </w:t>
            </w:r>
            <w:r w:rsidRPr="00684E05">
              <w:rPr>
                <w:lang w:val="en-US"/>
              </w:rPr>
              <w:t>disclosure by economic entities operat</w:t>
            </w:r>
            <w:r w:rsidR="000B05DB">
              <w:rPr>
                <w:lang w:val="en-US"/>
              </w:rPr>
              <w:t>ing</w:t>
            </w:r>
            <w:r w:rsidRPr="00684E05">
              <w:rPr>
                <w:lang w:val="en-US"/>
              </w:rPr>
              <w:t xml:space="preserve"> in the extracti</w:t>
            </w:r>
            <w:r w:rsidR="000B05DB">
              <w:rPr>
                <w:lang w:val="en-US"/>
              </w:rPr>
              <w:t>ve</w:t>
            </w:r>
            <w:r w:rsidRPr="00684E05">
              <w:rPr>
                <w:lang w:val="en-US"/>
              </w:rPr>
              <w:t xml:space="preserve"> industries, and the procedure for consideration, by the central executive </w:t>
            </w:r>
            <w:r w:rsidR="000B05DB">
              <w:rPr>
                <w:lang w:val="en-US"/>
              </w:rPr>
              <w:t xml:space="preserve">authority </w:t>
            </w:r>
            <w:r w:rsidRPr="00684E05">
              <w:rPr>
                <w:lang w:val="en-US"/>
              </w:rPr>
              <w:t xml:space="preserve">that ensures implementation of the state policy in the </w:t>
            </w:r>
            <w:r w:rsidR="000B05DB">
              <w:rPr>
                <w:lang w:val="en-US"/>
              </w:rPr>
              <w:t xml:space="preserve">field </w:t>
            </w:r>
            <w:r w:rsidRPr="00684E05">
              <w:rPr>
                <w:lang w:val="en-US"/>
              </w:rPr>
              <w:t xml:space="preserve">of energy and coal industry, of </w:t>
            </w:r>
            <w:r w:rsidR="000B05DB">
              <w:rPr>
                <w:lang w:val="en-US"/>
              </w:rPr>
              <w:t xml:space="preserve">the </w:t>
            </w:r>
            <w:r w:rsidRPr="00684E05">
              <w:rPr>
                <w:lang w:val="en-US"/>
              </w:rPr>
              <w:t xml:space="preserve">cases of violation of the legislation on </w:t>
            </w:r>
            <w:r w:rsidR="000B05DB">
              <w:rPr>
                <w:lang w:val="en-US"/>
              </w:rPr>
              <w:t xml:space="preserve">information </w:t>
            </w:r>
            <w:r w:rsidRPr="00684E05">
              <w:rPr>
                <w:lang w:val="en-US"/>
              </w:rPr>
              <w:t>disclosure in the extracti</w:t>
            </w:r>
            <w:r w:rsidR="000B05DB">
              <w:rPr>
                <w:lang w:val="en-US"/>
              </w:rPr>
              <w:t>ve</w:t>
            </w:r>
            <w:r w:rsidRPr="00684E05">
              <w:rPr>
                <w:lang w:val="en-US"/>
              </w:rPr>
              <w:t xml:space="preserve"> industries, as well as </w:t>
            </w:r>
            <w:r w:rsidR="000B05DB">
              <w:rPr>
                <w:lang w:val="en-US"/>
              </w:rPr>
              <w:t xml:space="preserve">the </w:t>
            </w:r>
            <w:r w:rsidRPr="00684E05">
              <w:rPr>
                <w:lang w:val="en-US"/>
              </w:rPr>
              <w:t xml:space="preserve">reporting forms (after the adoption of the laws </w:t>
            </w:r>
            <w:r w:rsidR="000B05DB">
              <w:rPr>
                <w:lang w:val="en-US"/>
              </w:rPr>
              <w:t xml:space="preserve">of Ukraine </w:t>
            </w:r>
            <w:r w:rsidRPr="00684E05">
              <w:rPr>
                <w:lang w:val="en-US"/>
              </w:rPr>
              <w:t xml:space="preserve">"On Amendments to the Law of Ukraine "On Accounting and Financial Reporting in Ukraine" (regarding improvement of certain provisions)" and "On </w:t>
            </w:r>
            <w:r w:rsidR="000B05DB">
              <w:rPr>
                <w:lang w:val="en-US"/>
              </w:rPr>
              <w:t>E</w:t>
            </w:r>
            <w:r w:rsidRPr="00684E05">
              <w:rPr>
                <w:lang w:val="en-US"/>
              </w:rPr>
              <w:t xml:space="preserve">nsuring </w:t>
            </w:r>
            <w:r w:rsidR="000B05DB">
              <w:rPr>
                <w:lang w:val="en-US"/>
              </w:rPr>
              <w:t>T</w:t>
            </w:r>
            <w:r w:rsidRPr="00684E05">
              <w:rPr>
                <w:lang w:val="en-US"/>
              </w:rPr>
              <w:t xml:space="preserve">ransparency in </w:t>
            </w:r>
            <w:r w:rsidR="000B05DB">
              <w:rPr>
                <w:lang w:val="en-US"/>
              </w:rPr>
              <w:t>E</w:t>
            </w:r>
            <w:r w:rsidRPr="00684E05">
              <w:rPr>
                <w:lang w:val="en-US"/>
              </w:rPr>
              <w:t>xtracti</w:t>
            </w:r>
            <w:r w:rsidR="000B05DB">
              <w:rPr>
                <w:lang w:val="en-US"/>
              </w:rPr>
              <w:t>ve</w:t>
            </w:r>
            <w:r w:rsidRPr="00684E05">
              <w:rPr>
                <w:lang w:val="en-US"/>
              </w:rPr>
              <w:t xml:space="preserve"> </w:t>
            </w:r>
            <w:r w:rsidR="000B05DB">
              <w:rPr>
                <w:lang w:val="en-US"/>
              </w:rPr>
              <w:t>I</w:t>
            </w:r>
            <w:r w:rsidRPr="00684E05">
              <w:rPr>
                <w:lang w:val="en-US"/>
              </w:rPr>
              <w:t>ndustries"</w:t>
            </w:r>
            <w:r w:rsidR="00C455AF" w:rsidRPr="00684E05">
              <w:rPr>
                <w:rFonts w:cs="Arial"/>
                <w:lang w:val="en-US"/>
              </w:rPr>
              <w:t>)</w:t>
            </w:r>
          </w:p>
        </w:tc>
        <w:tc>
          <w:tcPr>
            <w:tcW w:w="1559" w:type="dxa"/>
          </w:tcPr>
          <w:p w:rsidR="004E0E97" w:rsidRPr="00684E05" w:rsidRDefault="004E0E97" w:rsidP="00A71BA8">
            <w:pPr>
              <w:spacing w:after="240" w:line="240" w:lineRule="auto"/>
              <w:rPr>
                <w:lang w:val="en-US"/>
              </w:rPr>
            </w:pPr>
            <w:r w:rsidRPr="00684E05">
              <w:rPr>
                <w:lang w:val="en-US"/>
              </w:rPr>
              <w:t xml:space="preserve">ІІ </w:t>
            </w:r>
            <w:r w:rsidR="00C51744" w:rsidRPr="00684E05">
              <w:rPr>
                <w:lang w:val="en-US"/>
              </w:rPr>
              <w:t>quarter</w:t>
            </w:r>
            <w:r w:rsidRPr="00684E05">
              <w:rPr>
                <w:lang w:val="en-US"/>
              </w:rPr>
              <w:t xml:space="preserve"> 2018</w:t>
            </w:r>
          </w:p>
        </w:tc>
        <w:tc>
          <w:tcPr>
            <w:tcW w:w="2551" w:type="dxa"/>
          </w:tcPr>
          <w:p w:rsidR="004E0E97" w:rsidRPr="00684E05" w:rsidRDefault="00521E8C" w:rsidP="00A71BA8">
            <w:pPr>
              <w:spacing w:after="240" w:line="240" w:lineRule="auto"/>
              <w:rPr>
                <w:rFonts w:cs="Arial"/>
                <w:color w:val="000000"/>
                <w:lang w:val="en-US"/>
              </w:rPr>
            </w:pPr>
            <w:r>
              <w:rPr>
                <w:rFonts w:cs="Arial"/>
                <w:color w:val="000000"/>
                <w:lang w:val="en-US"/>
              </w:rPr>
              <w:t>Ministry of Energy and Coal Industry</w:t>
            </w:r>
          </w:p>
          <w:p w:rsidR="004E0E97" w:rsidRPr="00684E05" w:rsidRDefault="00521E8C" w:rsidP="00A71BA8">
            <w:pPr>
              <w:spacing w:after="240" w:line="240" w:lineRule="auto"/>
              <w:rPr>
                <w:lang w:val="en-US"/>
              </w:rPr>
            </w:pPr>
            <w:r>
              <w:rPr>
                <w:lang w:val="en-US"/>
              </w:rPr>
              <w:t>Ministry of Finance</w:t>
            </w:r>
          </w:p>
          <w:p w:rsidR="004E0E97" w:rsidRPr="00684E05" w:rsidRDefault="00521E8C" w:rsidP="00A71BA8">
            <w:pPr>
              <w:spacing w:after="240" w:line="240" w:lineRule="auto"/>
              <w:rPr>
                <w:lang w:val="en-US"/>
              </w:rPr>
            </w:pPr>
            <w:r>
              <w:rPr>
                <w:lang w:val="en-US"/>
              </w:rPr>
              <w:t>State Fiscal Service</w:t>
            </w:r>
          </w:p>
          <w:p w:rsidR="00C455AF" w:rsidRPr="00684E05" w:rsidRDefault="00521E8C" w:rsidP="00A71BA8">
            <w:pPr>
              <w:spacing w:after="240" w:line="240" w:lineRule="auto"/>
              <w:rPr>
                <w:lang w:val="en-US"/>
              </w:rPr>
            </w:pPr>
            <w:r>
              <w:rPr>
                <w:lang w:val="en-US"/>
              </w:rPr>
              <w:t>State Statistics Service</w:t>
            </w:r>
          </w:p>
        </w:tc>
      </w:tr>
      <w:tr w:rsidR="004E0E97" w:rsidRPr="00684E05" w:rsidTr="00A71BA8">
        <w:tc>
          <w:tcPr>
            <w:tcW w:w="514" w:type="dxa"/>
          </w:tcPr>
          <w:p w:rsidR="004E0E97" w:rsidRPr="00684E05" w:rsidRDefault="00C455AF" w:rsidP="00A71BA8">
            <w:pPr>
              <w:spacing w:after="240" w:line="240" w:lineRule="auto"/>
              <w:rPr>
                <w:lang w:val="en-US"/>
              </w:rPr>
            </w:pPr>
            <w:r w:rsidRPr="00684E05">
              <w:rPr>
                <w:lang w:val="en-US"/>
              </w:rPr>
              <w:t>9</w:t>
            </w:r>
            <w:r w:rsidR="004E0E97" w:rsidRPr="00684E05">
              <w:rPr>
                <w:lang w:val="en-US"/>
              </w:rPr>
              <w:t>.</w:t>
            </w:r>
          </w:p>
        </w:tc>
        <w:tc>
          <w:tcPr>
            <w:tcW w:w="4732" w:type="dxa"/>
          </w:tcPr>
          <w:p w:rsidR="004E0E97" w:rsidRPr="00684E05" w:rsidRDefault="000B05DB" w:rsidP="000B05DB">
            <w:pPr>
              <w:spacing w:after="240" w:line="240" w:lineRule="auto"/>
              <w:rPr>
                <w:lang w:val="en-US"/>
              </w:rPr>
            </w:pPr>
            <w:r>
              <w:rPr>
                <w:rFonts w:cs="Arial"/>
                <w:lang w:val="en-US"/>
              </w:rPr>
              <w:t xml:space="preserve">Work </w:t>
            </w:r>
            <w:r w:rsidR="002F6D1B" w:rsidRPr="00684E05">
              <w:rPr>
                <w:rFonts w:cs="Arial"/>
                <w:lang w:val="en-US"/>
              </w:rPr>
              <w:t xml:space="preserve">on the </w:t>
            </w:r>
            <w:r>
              <w:rPr>
                <w:rFonts w:cs="Arial"/>
                <w:lang w:val="en-US"/>
              </w:rPr>
              <w:t xml:space="preserve">issue </w:t>
            </w:r>
            <w:r w:rsidR="002F6D1B" w:rsidRPr="00684E05">
              <w:rPr>
                <w:rFonts w:cs="Arial"/>
                <w:lang w:val="en-US"/>
              </w:rPr>
              <w:t>of develop</w:t>
            </w:r>
            <w:r>
              <w:rPr>
                <w:rFonts w:cs="Arial"/>
                <w:lang w:val="en-US"/>
              </w:rPr>
              <w:t xml:space="preserve">ing </w:t>
            </w:r>
            <w:r w:rsidR="002F6D1B" w:rsidRPr="00684E05">
              <w:rPr>
                <w:rFonts w:cs="Arial"/>
                <w:lang w:val="en-US"/>
              </w:rPr>
              <w:t xml:space="preserve">software for electronic reporting by </w:t>
            </w:r>
            <w:r>
              <w:rPr>
                <w:rFonts w:cs="Arial"/>
                <w:lang w:val="en-US"/>
              </w:rPr>
              <w:t xml:space="preserve">the </w:t>
            </w:r>
            <w:r w:rsidR="002F6D1B" w:rsidRPr="00684E05">
              <w:rPr>
                <w:rFonts w:cs="Arial"/>
                <w:lang w:val="en-US"/>
              </w:rPr>
              <w:t xml:space="preserve">entities </w:t>
            </w:r>
            <w:r>
              <w:rPr>
                <w:rFonts w:cs="Arial"/>
                <w:lang w:val="en-US"/>
              </w:rPr>
              <w:t>subject t</w:t>
            </w:r>
            <w:r w:rsidR="002F6D1B" w:rsidRPr="00684E05">
              <w:rPr>
                <w:rFonts w:cs="Arial"/>
                <w:lang w:val="en-US"/>
              </w:rPr>
              <w:t>o information disclosure in the extracti</w:t>
            </w:r>
            <w:r>
              <w:rPr>
                <w:rFonts w:cs="Arial"/>
                <w:lang w:val="en-US"/>
              </w:rPr>
              <w:t>ve</w:t>
            </w:r>
            <w:r w:rsidR="002F6D1B" w:rsidRPr="00684E05">
              <w:rPr>
                <w:rFonts w:cs="Arial"/>
                <w:lang w:val="en-US"/>
              </w:rPr>
              <w:t xml:space="preserve"> industries, as well as publication of the data </w:t>
            </w:r>
            <w:r>
              <w:rPr>
                <w:rFonts w:cs="Arial"/>
                <w:lang w:val="en-US"/>
              </w:rPr>
              <w:t xml:space="preserve">received </w:t>
            </w:r>
            <w:r w:rsidR="002F6D1B" w:rsidRPr="00684E05">
              <w:rPr>
                <w:rFonts w:cs="Arial"/>
                <w:lang w:val="en-US"/>
              </w:rPr>
              <w:t>in open data format</w:t>
            </w:r>
          </w:p>
        </w:tc>
        <w:tc>
          <w:tcPr>
            <w:tcW w:w="1559" w:type="dxa"/>
          </w:tcPr>
          <w:p w:rsidR="004E0E97" w:rsidRPr="00684E05" w:rsidRDefault="004E0E97" w:rsidP="00A71BA8">
            <w:pPr>
              <w:spacing w:after="240" w:line="240" w:lineRule="auto"/>
              <w:rPr>
                <w:lang w:val="en-US"/>
              </w:rPr>
            </w:pPr>
            <w:r w:rsidRPr="00684E05">
              <w:rPr>
                <w:lang w:val="en-US"/>
              </w:rPr>
              <w:t xml:space="preserve">ІІ </w:t>
            </w:r>
            <w:r w:rsidR="00C51744" w:rsidRPr="00684E05">
              <w:rPr>
                <w:lang w:val="en-US"/>
              </w:rPr>
              <w:t>quarter</w:t>
            </w:r>
            <w:r w:rsidRPr="00684E05">
              <w:rPr>
                <w:lang w:val="en-US"/>
              </w:rPr>
              <w:t xml:space="preserve"> 2018</w:t>
            </w:r>
          </w:p>
        </w:tc>
        <w:tc>
          <w:tcPr>
            <w:tcW w:w="2551" w:type="dxa"/>
          </w:tcPr>
          <w:p w:rsidR="004E0E97" w:rsidRPr="00684E05" w:rsidRDefault="00521E8C" w:rsidP="00A71BA8">
            <w:pPr>
              <w:spacing w:after="240" w:line="240" w:lineRule="auto"/>
              <w:rPr>
                <w:rFonts w:cs="Arial"/>
                <w:color w:val="000000"/>
                <w:lang w:val="en-US"/>
              </w:rPr>
            </w:pPr>
            <w:r>
              <w:rPr>
                <w:rFonts w:cs="Arial"/>
                <w:color w:val="000000"/>
                <w:lang w:val="en-US"/>
              </w:rPr>
              <w:t>Ministry of Energy and Coal Industry</w:t>
            </w:r>
          </w:p>
          <w:p w:rsidR="000B05DB" w:rsidRDefault="0081530A" w:rsidP="00A71BA8">
            <w:pPr>
              <w:spacing w:after="240" w:line="240" w:lineRule="auto"/>
              <w:rPr>
                <w:lang w:val="en-US"/>
              </w:rPr>
            </w:pPr>
            <w:r w:rsidRPr="00684E05">
              <w:rPr>
                <w:lang w:val="en-US"/>
              </w:rPr>
              <w:t>State A</w:t>
            </w:r>
            <w:r w:rsidR="000B05DB">
              <w:rPr>
                <w:lang w:val="en-US"/>
              </w:rPr>
              <w:t>gency for Electronic Governance</w:t>
            </w:r>
          </w:p>
          <w:p w:rsidR="004E0E97" w:rsidRPr="00684E05" w:rsidRDefault="00521E8C" w:rsidP="00A71BA8">
            <w:pPr>
              <w:spacing w:after="240" w:line="240" w:lineRule="auto"/>
              <w:rPr>
                <w:lang w:val="en-US"/>
              </w:rPr>
            </w:pPr>
            <w:r>
              <w:rPr>
                <w:lang w:val="en-US"/>
              </w:rPr>
              <w:t>Ministry of Finance</w:t>
            </w:r>
          </w:p>
          <w:p w:rsidR="004E0E97" w:rsidRPr="00684E05" w:rsidRDefault="00521E8C" w:rsidP="00A71BA8">
            <w:pPr>
              <w:spacing w:after="240" w:line="240" w:lineRule="auto"/>
              <w:rPr>
                <w:lang w:val="en-US"/>
              </w:rPr>
            </w:pPr>
            <w:r>
              <w:rPr>
                <w:lang w:val="en-US"/>
              </w:rPr>
              <w:t>State Fiscal Service</w:t>
            </w:r>
          </w:p>
          <w:p w:rsidR="00C455AF" w:rsidRPr="00684E05" w:rsidRDefault="00C455AF" w:rsidP="00A71BA8">
            <w:pPr>
              <w:spacing w:after="240" w:line="240" w:lineRule="auto"/>
              <w:rPr>
                <w:lang w:val="en-US"/>
              </w:rPr>
            </w:pPr>
          </w:p>
        </w:tc>
      </w:tr>
      <w:tr w:rsidR="004E0E97" w:rsidRPr="00684E05" w:rsidTr="00A71BA8">
        <w:tc>
          <w:tcPr>
            <w:tcW w:w="514" w:type="dxa"/>
          </w:tcPr>
          <w:p w:rsidR="004E0E97" w:rsidRPr="00684E05" w:rsidRDefault="00C455AF" w:rsidP="00A71BA8">
            <w:pPr>
              <w:spacing w:after="240" w:line="240" w:lineRule="auto"/>
              <w:rPr>
                <w:lang w:val="en-US"/>
              </w:rPr>
            </w:pPr>
            <w:r w:rsidRPr="00684E05">
              <w:rPr>
                <w:lang w:val="en-US"/>
              </w:rPr>
              <w:t>10</w:t>
            </w:r>
            <w:r w:rsidR="004E0E97" w:rsidRPr="00684E05">
              <w:rPr>
                <w:lang w:val="en-US"/>
              </w:rPr>
              <w:t>.</w:t>
            </w:r>
          </w:p>
        </w:tc>
        <w:tc>
          <w:tcPr>
            <w:tcW w:w="4732" w:type="dxa"/>
          </w:tcPr>
          <w:p w:rsidR="004E0E97" w:rsidRPr="00684E05" w:rsidRDefault="000B05DB" w:rsidP="00BA5069">
            <w:pPr>
              <w:spacing w:after="240" w:line="240" w:lineRule="auto"/>
              <w:rPr>
                <w:lang w:val="en-US"/>
              </w:rPr>
            </w:pPr>
            <w:r>
              <w:rPr>
                <w:lang w:val="en-US"/>
              </w:rPr>
              <w:t xml:space="preserve">Drafting </w:t>
            </w:r>
            <w:r w:rsidR="002F6D1B" w:rsidRPr="00684E05">
              <w:rPr>
                <w:lang w:val="en-US"/>
              </w:rPr>
              <w:t xml:space="preserve">and submission to the Verkhovna Rada of Ukraine of </w:t>
            </w:r>
            <w:r w:rsidR="00BA5069">
              <w:rPr>
                <w:lang w:val="en-US"/>
              </w:rPr>
              <w:t>a</w:t>
            </w:r>
            <w:r w:rsidR="002F6D1B" w:rsidRPr="00684E05">
              <w:rPr>
                <w:lang w:val="en-US"/>
              </w:rPr>
              <w:t xml:space="preserve"> draft </w:t>
            </w:r>
            <w:r w:rsidR="00BA5069">
              <w:rPr>
                <w:lang w:val="en-US"/>
              </w:rPr>
              <w:t>L</w:t>
            </w:r>
            <w:r w:rsidR="002F6D1B" w:rsidRPr="00684E05">
              <w:rPr>
                <w:lang w:val="en-US"/>
              </w:rPr>
              <w:t xml:space="preserve">aw </w:t>
            </w:r>
            <w:r w:rsidR="00BA5069">
              <w:rPr>
                <w:lang w:val="en-US"/>
              </w:rPr>
              <w:t xml:space="preserve">of Ukraine </w:t>
            </w:r>
            <w:r w:rsidR="002F6D1B" w:rsidRPr="00684E05">
              <w:rPr>
                <w:lang w:val="en-US"/>
              </w:rPr>
              <w:t xml:space="preserve">on amendments </w:t>
            </w:r>
            <w:r>
              <w:rPr>
                <w:lang w:val="en-US"/>
              </w:rPr>
              <w:t>to</w:t>
            </w:r>
            <w:r w:rsidR="002F6D1B" w:rsidRPr="00684E05">
              <w:rPr>
                <w:lang w:val="en-US"/>
              </w:rPr>
              <w:t xml:space="preserve"> the Land Code of Ukraine regarding simplification of </w:t>
            </w:r>
            <w:r>
              <w:rPr>
                <w:lang w:val="en-US"/>
              </w:rPr>
              <w:t xml:space="preserve">the </w:t>
            </w:r>
            <w:r w:rsidR="002F6D1B" w:rsidRPr="00684E05">
              <w:rPr>
                <w:lang w:val="en-US"/>
              </w:rPr>
              <w:t xml:space="preserve">procedures for obtaining land plots for the purpose of subsoil </w:t>
            </w:r>
            <w:r w:rsidR="00BA5069">
              <w:rPr>
                <w:lang w:val="en-US"/>
              </w:rPr>
              <w:t>use</w:t>
            </w:r>
          </w:p>
        </w:tc>
        <w:tc>
          <w:tcPr>
            <w:tcW w:w="1559" w:type="dxa"/>
          </w:tcPr>
          <w:p w:rsidR="004E0E97" w:rsidRPr="00684E05" w:rsidRDefault="004E0E97" w:rsidP="00A71BA8">
            <w:pPr>
              <w:spacing w:after="240" w:line="240" w:lineRule="auto"/>
              <w:rPr>
                <w:lang w:val="en-US"/>
              </w:rPr>
            </w:pPr>
            <w:r w:rsidRPr="00684E05">
              <w:rPr>
                <w:lang w:val="en-US"/>
              </w:rPr>
              <w:t xml:space="preserve">ІІI </w:t>
            </w:r>
            <w:r w:rsidR="00C51744" w:rsidRPr="00684E05">
              <w:rPr>
                <w:lang w:val="en-US"/>
              </w:rPr>
              <w:t>quarter</w:t>
            </w:r>
            <w:r w:rsidRPr="00684E05">
              <w:rPr>
                <w:lang w:val="en-US"/>
              </w:rPr>
              <w:t xml:space="preserve"> 2018</w:t>
            </w:r>
          </w:p>
        </w:tc>
        <w:tc>
          <w:tcPr>
            <w:tcW w:w="2551" w:type="dxa"/>
          </w:tcPr>
          <w:p w:rsidR="00C455AF" w:rsidRPr="00684E05" w:rsidRDefault="00521E8C" w:rsidP="00A71BA8">
            <w:pPr>
              <w:spacing w:after="240" w:line="240" w:lineRule="auto"/>
              <w:rPr>
                <w:lang w:val="en-US"/>
              </w:rPr>
            </w:pPr>
            <w:r>
              <w:rPr>
                <w:lang w:val="en-US"/>
              </w:rPr>
              <w:t>Ministry of Environment and Natural Resources</w:t>
            </w:r>
          </w:p>
          <w:p w:rsidR="00C455AF" w:rsidRPr="00684E05" w:rsidRDefault="00521E8C" w:rsidP="00A71BA8">
            <w:pPr>
              <w:spacing w:after="240" w:line="240" w:lineRule="auto"/>
              <w:rPr>
                <w:lang w:val="en-US"/>
              </w:rPr>
            </w:pPr>
            <w:r>
              <w:rPr>
                <w:lang w:val="en-US"/>
              </w:rPr>
              <w:t>State Service for Geology and Mineral Resources</w:t>
            </w:r>
          </w:p>
        </w:tc>
      </w:tr>
      <w:tr w:rsidR="004E0E97" w:rsidRPr="00684E05" w:rsidTr="00A71BA8">
        <w:tc>
          <w:tcPr>
            <w:tcW w:w="514" w:type="dxa"/>
            <w:hideMark/>
          </w:tcPr>
          <w:p w:rsidR="004E0E97" w:rsidRPr="00684E05" w:rsidRDefault="00C455AF" w:rsidP="00A71BA8">
            <w:pPr>
              <w:spacing w:after="240" w:line="240" w:lineRule="auto"/>
              <w:rPr>
                <w:lang w:val="en-US"/>
              </w:rPr>
            </w:pPr>
            <w:r w:rsidRPr="00684E05">
              <w:rPr>
                <w:lang w:val="en-US"/>
              </w:rPr>
              <w:t>11</w:t>
            </w:r>
            <w:r w:rsidR="004E0E97" w:rsidRPr="00684E05">
              <w:rPr>
                <w:lang w:val="en-US"/>
              </w:rPr>
              <w:t>.</w:t>
            </w:r>
          </w:p>
        </w:tc>
        <w:tc>
          <w:tcPr>
            <w:tcW w:w="4732" w:type="dxa"/>
            <w:hideMark/>
          </w:tcPr>
          <w:p w:rsidR="004E0E97" w:rsidRPr="00684E05" w:rsidRDefault="00BA5069" w:rsidP="00BA5069">
            <w:pPr>
              <w:spacing w:after="240" w:line="240" w:lineRule="auto"/>
              <w:rPr>
                <w:lang w:val="en-US"/>
              </w:rPr>
            </w:pPr>
            <w:r>
              <w:rPr>
                <w:lang w:val="en-US"/>
              </w:rPr>
              <w:t xml:space="preserve">Support </w:t>
            </w:r>
            <w:r w:rsidR="002F6D1B" w:rsidRPr="00684E05">
              <w:rPr>
                <w:lang w:val="en-US"/>
              </w:rPr>
              <w:t xml:space="preserve">at the </w:t>
            </w:r>
            <w:proofErr w:type="spellStart"/>
            <w:r w:rsidR="002F6D1B" w:rsidRPr="00684E05">
              <w:rPr>
                <w:lang w:val="en-US"/>
              </w:rPr>
              <w:t>Verkhovna</w:t>
            </w:r>
            <w:proofErr w:type="spellEnd"/>
            <w:r w:rsidR="002F6D1B" w:rsidRPr="00684E05">
              <w:rPr>
                <w:lang w:val="en-US"/>
              </w:rPr>
              <w:t xml:space="preserve"> Rada of Ukraine of the draft Law of Ukraine "On Amendments to the Tax Code of Ukraine regarding the establishment of r</w:t>
            </w:r>
            <w:r>
              <w:rPr>
                <w:lang w:val="en-US"/>
              </w:rPr>
              <w:t>oyalty (r</w:t>
            </w:r>
            <w:r w:rsidR="002F6D1B" w:rsidRPr="00684E05">
              <w:rPr>
                <w:lang w:val="en-US"/>
              </w:rPr>
              <w:t>ent</w:t>
            </w:r>
            <w:r>
              <w:rPr>
                <w:lang w:val="en-US"/>
              </w:rPr>
              <w:t xml:space="preserve"> payments)</w:t>
            </w:r>
            <w:r w:rsidR="002F6D1B" w:rsidRPr="00684E05">
              <w:rPr>
                <w:lang w:val="en-US"/>
              </w:rPr>
              <w:t xml:space="preserve"> rates for </w:t>
            </w:r>
            <w:r>
              <w:rPr>
                <w:lang w:val="en-US"/>
              </w:rPr>
              <w:t xml:space="preserve">subsoil </w:t>
            </w:r>
            <w:r w:rsidR="002F6D1B" w:rsidRPr="00684E05">
              <w:rPr>
                <w:lang w:val="en-US"/>
              </w:rPr>
              <w:t xml:space="preserve">use for the </w:t>
            </w:r>
            <w:r>
              <w:rPr>
                <w:lang w:val="en-US"/>
              </w:rPr>
              <w:t xml:space="preserve">purpose of </w:t>
            </w:r>
            <w:r w:rsidR="002F6D1B" w:rsidRPr="00684E05">
              <w:rPr>
                <w:lang w:val="en-US"/>
              </w:rPr>
              <w:t xml:space="preserve">minerals </w:t>
            </w:r>
            <w:r w:rsidRPr="00684E05">
              <w:rPr>
                <w:lang w:val="en-US"/>
              </w:rPr>
              <w:t xml:space="preserve">extraction </w:t>
            </w:r>
            <w:r w:rsidR="002F6D1B" w:rsidRPr="00684E05">
              <w:rPr>
                <w:lang w:val="en-US"/>
              </w:rPr>
              <w:t xml:space="preserve">under production sharing agreements" (registration </w:t>
            </w:r>
            <w:r w:rsidR="000B05DB">
              <w:rPr>
                <w:lang w:val="en-US"/>
              </w:rPr>
              <w:t>No. </w:t>
            </w:r>
            <w:r w:rsidR="002F6D1B" w:rsidRPr="00684E05">
              <w:rPr>
                <w:lang w:val="en-US"/>
              </w:rPr>
              <w:t>3027</w:t>
            </w:r>
            <w:r w:rsidR="004E0E97" w:rsidRPr="00684E05">
              <w:rPr>
                <w:lang w:val="en-US"/>
              </w:rPr>
              <w:t>)</w:t>
            </w:r>
          </w:p>
        </w:tc>
        <w:tc>
          <w:tcPr>
            <w:tcW w:w="1559" w:type="dxa"/>
            <w:hideMark/>
          </w:tcPr>
          <w:p w:rsidR="004E0E97" w:rsidRPr="00684E05" w:rsidRDefault="00C455AF" w:rsidP="00A71BA8">
            <w:pPr>
              <w:spacing w:after="240" w:line="240" w:lineRule="auto"/>
              <w:rPr>
                <w:lang w:val="en-US"/>
              </w:rPr>
            </w:pPr>
            <w:r w:rsidRPr="00684E05">
              <w:rPr>
                <w:lang w:val="en-US"/>
              </w:rPr>
              <w:t xml:space="preserve">І </w:t>
            </w:r>
            <w:r w:rsidR="00C51744" w:rsidRPr="00684E05">
              <w:rPr>
                <w:lang w:val="en-US"/>
              </w:rPr>
              <w:t>quarter</w:t>
            </w:r>
            <w:r w:rsidRPr="00684E05">
              <w:rPr>
                <w:lang w:val="en-US"/>
              </w:rPr>
              <w:t xml:space="preserve"> 2018</w:t>
            </w:r>
          </w:p>
        </w:tc>
        <w:tc>
          <w:tcPr>
            <w:tcW w:w="2551" w:type="dxa"/>
            <w:hideMark/>
          </w:tcPr>
          <w:p w:rsidR="00C455AF" w:rsidRPr="00684E05" w:rsidRDefault="00521E8C" w:rsidP="00A71BA8">
            <w:pPr>
              <w:spacing w:after="240" w:line="240" w:lineRule="auto"/>
              <w:rPr>
                <w:lang w:val="en-US"/>
              </w:rPr>
            </w:pPr>
            <w:r>
              <w:rPr>
                <w:lang w:val="en-US"/>
              </w:rPr>
              <w:t>Ministry of Finance</w:t>
            </w:r>
          </w:p>
          <w:p w:rsidR="00C455AF" w:rsidRPr="00684E05" w:rsidRDefault="00521E8C" w:rsidP="00A71BA8">
            <w:pPr>
              <w:spacing w:after="240" w:line="240" w:lineRule="auto"/>
              <w:rPr>
                <w:lang w:val="en-US"/>
              </w:rPr>
            </w:pPr>
            <w:r>
              <w:rPr>
                <w:lang w:val="en-US"/>
              </w:rPr>
              <w:t>Ministry of Energy and Coal Industry</w:t>
            </w:r>
          </w:p>
          <w:p w:rsidR="00C455AF" w:rsidRPr="00684E05" w:rsidRDefault="00521E8C" w:rsidP="00A71BA8">
            <w:pPr>
              <w:spacing w:after="240" w:line="240" w:lineRule="auto"/>
              <w:rPr>
                <w:lang w:val="en-US"/>
              </w:rPr>
            </w:pPr>
            <w:r>
              <w:rPr>
                <w:lang w:val="en-US"/>
              </w:rPr>
              <w:t>Ministry of Environment and Natural Resources</w:t>
            </w:r>
          </w:p>
          <w:p w:rsidR="004E0E97" w:rsidRPr="00684E05" w:rsidRDefault="00521E8C" w:rsidP="00A71BA8">
            <w:pPr>
              <w:spacing w:after="240" w:line="240" w:lineRule="auto"/>
              <w:rPr>
                <w:lang w:val="en-US"/>
              </w:rPr>
            </w:pPr>
            <w:r>
              <w:rPr>
                <w:lang w:val="en-US"/>
              </w:rPr>
              <w:t>State Service for Geology and Mineral Resources</w:t>
            </w:r>
          </w:p>
        </w:tc>
      </w:tr>
      <w:tr w:rsidR="004E0E97" w:rsidRPr="00684E05" w:rsidTr="00A71BA8">
        <w:tc>
          <w:tcPr>
            <w:tcW w:w="514" w:type="dxa"/>
          </w:tcPr>
          <w:p w:rsidR="004E0E97" w:rsidRPr="00684E05" w:rsidRDefault="00C455AF" w:rsidP="00A71BA8">
            <w:pPr>
              <w:spacing w:after="240" w:line="240" w:lineRule="auto"/>
              <w:rPr>
                <w:lang w:val="en-US"/>
              </w:rPr>
            </w:pPr>
            <w:r w:rsidRPr="00684E05">
              <w:rPr>
                <w:lang w:val="en-US"/>
              </w:rPr>
              <w:t>12</w:t>
            </w:r>
            <w:r w:rsidR="004E0E97" w:rsidRPr="00684E05">
              <w:rPr>
                <w:lang w:val="en-US"/>
              </w:rPr>
              <w:t>.</w:t>
            </w:r>
          </w:p>
        </w:tc>
        <w:tc>
          <w:tcPr>
            <w:tcW w:w="4732" w:type="dxa"/>
          </w:tcPr>
          <w:p w:rsidR="00DA5599" w:rsidRPr="00684E05" w:rsidRDefault="002F6D1B" w:rsidP="00F632A5">
            <w:pPr>
              <w:spacing w:after="240" w:line="240" w:lineRule="auto"/>
              <w:rPr>
                <w:lang w:val="en-US"/>
              </w:rPr>
            </w:pPr>
            <w:r w:rsidRPr="00684E05">
              <w:rPr>
                <w:lang w:val="en-US"/>
              </w:rPr>
              <w:t>Drafting and submission to the Cabinet</w:t>
            </w:r>
            <w:r w:rsidR="00BA5069">
              <w:rPr>
                <w:lang w:val="en-US"/>
              </w:rPr>
              <w:t xml:space="preserve"> of Ministers of Ukraine, with the</w:t>
            </w:r>
            <w:r w:rsidRPr="00684E05">
              <w:rPr>
                <w:lang w:val="en-US"/>
              </w:rPr>
              <w:t xml:space="preserve"> subsequent submission to the </w:t>
            </w:r>
            <w:proofErr w:type="spellStart"/>
            <w:r w:rsidRPr="00684E05">
              <w:rPr>
                <w:lang w:val="en-US"/>
              </w:rPr>
              <w:t>Verkhovna</w:t>
            </w:r>
            <w:proofErr w:type="spellEnd"/>
            <w:r w:rsidRPr="00684E05">
              <w:rPr>
                <w:lang w:val="en-US"/>
              </w:rPr>
              <w:t xml:space="preserve"> Rada of Ukraine, of a draft Law of Ukraine on amendments to the Tax Code of Ukraine </w:t>
            </w:r>
            <w:r w:rsidRPr="00684E05">
              <w:rPr>
                <w:lang w:val="en-US"/>
              </w:rPr>
              <w:lastRenderedPageBreak/>
              <w:t xml:space="preserve">regarding the accounting of </w:t>
            </w:r>
            <w:r w:rsidR="00F632A5">
              <w:rPr>
                <w:lang w:val="en-US"/>
              </w:rPr>
              <w:t>costs</w:t>
            </w:r>
            <w:r w:rsidR="00BA5069">
              <w:rPr>
                <w:lang w:val="en-US"/>
              </w:rPr>
              <w:t xml:space="preserve"> for the exploration of </w:t>
            </w:r>
            <w:r w:rsidRPr="00684E05">
              <w:rPr>
                <w:lang w:val="en-US"/>
              </w:rPr>
              <w:t xml:space="preserve">mineral resources, as well as the accounting of tax obligations for the payment of </w:t>
            </w:r>
            <w:r w:rsidR="00BA5069">
              <w:rPr>
                <w:lang w:val="en-US"/>
              </w:rPr>
              <w:t>royalty (</w:t>
            </w:r>
            <w:r w:rsidRPr="00684E05">
              <w:rPr>
                <w:lang w:val="en-US"/>
              </w:rPr>
              <w:t>rent</w:t>
            </w:r>
            <w:r w:rsidR="00BA5069">
              <w:rPr>
                <w:lang w:val="en-US"/>
              </w:rPr>
              <w:t xml:space="preserve"> payments)</w:t>
            </w:r>
            <w:r w:rsidRPr="00684E05">
              <w:rPr>
                <w:lang w:val="en-US"/>
              </w:rPr>
              <w:t xml:space="preserve"> for </w:t>
            </w:r>
            <w:r w:rsidR="00BA5069">
              <w:rPr>
                <w:lang w:val="en-US"/>
              </w:rPr>
              <w:t xml:space="preserve">subsoil </w:t>
            </w:r>
            <w:r w:rsidRPr="00684E05">
              <w:rPr>
                <w:lang w:val="en-US"/>
              </w:rPr>
              <w:t xml:space="preserve">use </w:t>
            </w:r>
            <w:r w:rsidR="00BA5069">
              <w:rPr>
                <w:lang w:val="en-US"/>
              </w:rPr>
              <w:t>to</w:t>
            </w:r>
            <w:r w:rsidRPr="00684E05">
              <w:rPr>
                <w:lang w:val="en-US"/>
              </w:rPr>
              <w:t xml:space="preserve"> </w:t>
            </w:r>
            <w:r w:rsidR="00BA5069">
              <w:rPr>
                <w:lang w:val="en-US"/>
              </w:rPr>
              <w:t xml:space="preserve">the </w:t>
            </w:r>
            <w:r w:rsidRPr="00684E05">
              <w:rPr>
                <w:lang w:val="en-US"/>
              </w:rPr>
              <w:t>budgets of local self-government</w:t>
            </w:r>
            <w:r w:rsidR="00BA5069">
              <w:rPr>
                <w:lang w:val="en-US"/>
              </w:rPr>
              <w:t xml:space="preserve"> authorities</w:t>
            </w:r>
            <w:r w:rsidRPr="00684E05">
              <w:rPr>
                <w:lang w:val="en-US"/>
              </w:rPr>
              <w:t xml:space="preserve">, with further adjustments in the </w:t>
            </w:r>
            <w:r w:rsidR="00BA5069">
              <w:rPr>
                <w:lang w:val="en-US"/>
              </w:rPr>
              <w:t>A</w:t>
            </w:r>
            <w:r w:rsidRPr="00684E05">
              <w:rPr>
                <w:lang w:val="en-US"/>
              </w:rPr>
              <w:t xml:space="preserve">ccounting </w:t>
            </w:r>
            <w:r w:rsidR="00BA5069">
              <w:rPr>
                <w:lang w:val="en-US"/>
              </w:rPr>
              <w:t>S</w:t>
            </w:r>
            <w:r w:rsidR="00BA5069" w:rsidRPr="00684E05">
              <w:rPr>
                <w:lang w:val="en-US"/>
              </w:rPr>
              <w:t>tandard</w:t>
            </w:r>
            <w:r w:rsidR="00BA5069">
              <w:rPr>
                <w:lang w:val="en-US"/>
              </w:rPr>
              <w:t>s</w:t>
            </w:r>
            <w:r w:rsidR="00BA5069" w:rsidRPr="00684E05">
              <w:rPr>
                <w:lang w:val="en-US"/>
              </w:rPr>
              <w:t xml:space="preserve"> (Regulation</w:t>
            </w:r>
            <w:r w:rsidR="00BA5069">
              <w:rPr>
                <w:lang w:val="en-US"/>
              </w:rPr>
              <w:t>s</w:t>
            </w:r>
            <w:r w:rsidR="00BA5069" w:rsidRPr="00684E05">
              <w:rPr>
                <w:lang w:val="en-US"/>
              </w:rPr>
              <w:t xml:space="preserve">) </w:t>
            </w:r>
            <w:r w:rsidRPr="00684E05">
              <w:rPr>
                <w:lang w:val="en-US"/>
              </w:rPr>
              <w:t>33 "</w:t>
            </w:r>
            <w:r w:rsidR="00BA5069">
              <w:t xml:space="preserve"> </w:t>
            </w:r>
            <w:r w:rsidR="00BA5069">
              <w:rPr>
                <w:lang w:val="en-US"/>
              </w:rPr>
              <w:t>Mineral Resources E</w:t>
            </w:r>
            <w:r w:rsidR="00BA5069" w:rsidRPr="00BA5069">
              <w:rPr>
                <w:lang w:val="en-US"/>
              </w:rPr>
              <w:t xml:space="preserve">xploration </w:t>
            </w:r>
            <w:r w:rsidR="00BA5069">
              <w:rPr>
                <w:lang w:val="en-US"/>
              </w:rPr>
              <w:t>C</w:t>
            </w:r>
            <w:r w:rsidR="00BA5069" w:rsidRPr="00BA5069">
              <w:rPr>
                <w:lang w:val="en-US"/>
              </w:rPr>
              <w:t>osts</w:t>
            </w:r>
            <w:r w:rsidR="00F632A5">
              <w:rPr>
                <w:lang w:val="en-US"/>
              </w:rPr>
              <w:t>",</w:t>
            </w:r>
            <w:r w:rsidRPr="00684E05">
              <w:rPr>
                <w:lang w:val="en-US"/>
              </w:rPr>
              <w:t xml:space="preserve"> approved by </w:t>
            </w:r>
            <w:r w:rsidR="00F632A5">
              <w:rPr>
                <w:lang w:val="en-US"/>
              </w:rPr>
              <w:t xml:space="preserve">the </w:t>
            </w:r>
            <w:r w:rsidR="00521E8C">
              <w:rPr>
                <w:lang w:val="en-US"/>
              </w:rPr>
              <w:t>Ministry of Finance</w:t>
            </w:r>
            <w:r w:rsidRPr="00684E05">
              <w:rPr>
                <w:lang w:val="en-US"/>
              </w:rPr>
              <w:t xml:space="preserve"> Order, </w:t>
            </w:r>
            <w:r w:rsidR="00F632A5">
              <w:rPr>
                <w:lang w:val="en-US"/>
              </w:rPr>
              <w:t>of</w:t>
            </w:r>
            <w:r w:rsidRPr="00684E05">
              <w:rPr>
                <w:lang w:val="en-US"/>
              </w:rPr>
              <w:t xml:space="preserve"> August 26, 2008,</w:t>
            </w:r>
            <w:r w:rsidR="00DA5599" w:rsidRPr="00684E05">
              <w:rPr>
                <w:rFonts w:cs="Arial"/>
                <w:color w:val="000000"/>
                <w:lang w:val="en-US"/>
              </w:rPr>
              <w:t xml:space="preserve"> </w:t>
            </w:r>
            <w:r w:rsidR="00F632A5">
              <w:rPr>
                <w:rFonts w:cs="Arial"/>
                <w:color w:val="000000"/>
                <w:lang w:val="en-US"/>
              </w:rPr>
              <w:t>No.</w:t>
            </w:r>
            <w:r w:rsidR="00DA5599" w:rsidRPr="00684E05">
              <w:rPr>
                <w:rFonts w:cs="Arial"/>
                <w:color w:val="000000"/>
                <w:lang w:val="en-US"/>
              </w:rPr>
              <w:t> 1090</w:t>
            </w:r>
          </w:p>
        </w:tc>
        <w:tc>
          <w:tcPr>
            <w:tcW w:w="1559" w:type="dxa"/>
          </w:tcPr>
          <w:p w:rsidR="004E0E97" w:rsidRPr="00684E05" w:rsidRDefault="004E0E97" w:rsidP="00A71BA8">
            <w:pPr>
              <w:spacing w:after="240" w:line="240" w:lineRule="auto"/>
              <w:rPr>
                <w:lang w:val="en-US"/>
              </w:rPr>
            </w:pPr>
            <w:r w:rsidRPr="00684E05">
              <w:rPr>
                <w:rFonts w:cs="Arial"/>
                <w:color w:val="000000"/>
                <w:lang w:val="en-US"/>
              </w:rPr>
              <w:lastRenderedPageBreak/>
              <w:t>І</w:t>
            </w:r>
            <w:r w:rsidR="00DA5599" w:rsidRPr="00684E05">
              <w:rPr>
                <w:rFonts w:cs="Arial"/>
                <w:color w:val="000000"/>
                <w:lang w:val="en-US"/>
              </w:rPr>
              <w:t>І</w:t>
            </w:r>
            <w:r w:rsidRPr="00684E05">
              <w:rPr>
                <w:rFonts w:cs="Arial"/>
                <w:color w:val="000000"/>
                <w:lang w:val="en-US"/>
              </w:rPr>
              <w:t xml:space="preserve"> </w:t>
            </w:r>
            <w:r w:rsidR="00C51744" w:rsidRPr="00684E05">
              <w:rPr>
                <w:rFonts w:cs="Arial"/>
                <w:color w:val="000000"/>
                <w:lang w:val="en-US"/>
              </w:rPr>
              <w:t>quarter</w:t>
            </w:r>
            <w:r w:rsidRPr="00684E05">
              <w:rPr>
                <w:rFonts w:cs="Arial"/>
                <w:color w:val="000000"/>
                <w:lang w:val="en-US"/>
              </w:rPr>
              <w:t xml:space="preserve"> 2018</w:t>
            </w:r>
          </w:p>
        </w:tc>
        <w:tc>
          <w:tcPr>
            <w:tcW w:w="2551" w:type="dxa"/>
          </w:tcPr>
          <w:p w:rsidR="004E0E97" w:rsidRPr="00684E05" w:rsidRDefault="00521E8C" w:rsidP="00A71BA8">
            <w:pPr>
              <w:spacing w:after="240" w:line="240" w:lineRule="auto"/>
              <w:rPr>
                <w:lang w:val="en-US"/>
              </w:rPr>
            </w:pPr>
            <w:r>
              <w:rPr>
                <w:lang w:val="en-US"/>
              </w:rPr>
              <w:t>Ministry of Finance</w:t>
            </w:r>
          </w:p>
          <w:p w:rsidR="004E0E97" w:rsidRPr="00684E05" w:rsidRDefault="00521E8C" w:rsidP="00A71BA8">
            <w:pPr>
              <w:spacing w:after="240" w:line="240" w:lineRule="auto"/>
              <w:rPr>
                <w:lang w:val="en-US"/>
              </w:rPr>
            </w:pPr>
            <w:r>
              <w:rPr>
                <w:lang w:val="en-US"/>
              </w:rPr>
              <w:t>State Fiscal Service</w:t>
            </w:r>
          </w:p>
        </w:tc>
      </w:tr>
      <w:tr w:rsidR="004E0E97" w:rsidRPr="00684E05" w:rsidTr="00A71BA8">
        <w:tc>
          <w:tcPr>
            <w:tcW w:w="514" w:type="dxa"/>
          </w:tcPr>
          <w:p w:rsidR="004E0E97" w:rsidRPr="00684E05" w:rsidRDefault="00DA5599" w:rsidP="00A71BA8">
            <w:pPr>
              <w:spacing w:after="240" w:line="240" w:lineRule="auto"/>
              <w:rPr>
                <w:lang w:val="en-US"/>
              </w:rPr>
            </w:pPr>
            <w:r w:rsidRPr="00684E05">
              <w:rPr>
                <w:lang w:val="en-US"/>
              </w:rPr>
              <w:t>13</w:t>
            </w:r>
            <w:r w:rsidR="004E0E97" w:rsidRPr="00684E05">
              <w:rPr>
                <w:lang w:val="en-US"/>
              </w:rPr>
              <w:t>.</w:t>
            </w:r>
          </w:p>
        </w:tc>
        <w:tc>
          <w:tcPr>
            <w:tcW w:w="4732" w:type="dxa"/>
          </w:tcPr>
          <w:p w:rsidR="004E0E97" w:rsidRPr="00684E05" w:rsidRDefault="00F632A5" w:rsidP="00F632A5">
            <w:pPr>
              <w:pStyle w:val="ListBullet"/>
              <w:numPr>
                <w:ilvl w:val="0"/>
                <w:numId w:val="0"/>
              </w:numPr>
              <w:ind w:left="50"/>
              <w:jc w:val="left"/>
              <w:rPr>
                <w:rFonts w:asciiTheme="minorHAnsi" w:hAnsiTheme="minorHAnsi"/>
                <w:sz w:val="22"/>
                <w:szCs w:val="22"/>
                <w:lang w:val="en-US"/>
              </w:rPr>
            </w:pPr>
            <w:r>
              <w:rPr>
                <w:rFonts w:asciiTheme="minorHAnsi" w:hAnsiTheme="minorHAnsi" w:cs="Arial"/>
                <w:sz w:val="22"/>
                <w:szCs w:val="22"/>
                <w:lang w:val="en-US"/>
              </w:rPr>
              <w:t xml:space="preserve">Work on the issue </w:t>
            </w:r>
            <w:r w:rsidR="002F6D1B" w:rsidRPr="00684E05">
              <w:rPr>
                <w:rFonts w:asciiTheme="minorHAnsi" w:hAnsiTheme="minorHAnsi" w:cs="Arial"/>
                <w:sz w:val="22"/>
                <w:szCs w:val="22"/>
                <w:lang w:val="en-US"/>
              </w:rPr>
              <w:t xml:space="preserve">of a </w:t>
            </w:r>
            <w:r>
              <w:rPr>
                <w:rFonts w:asciiTheme="minorHAnsi" w:hAnsiTheme="minorHAnsi" w:cs="Arial"/>
                <w:sz w:val="22"/>
                <w:szCs w:val="22"/>
                <w:lang w:val="en-US"/>
              </w:rPr>
              <w:t xml:space="preserve">higher </w:t>
            </w:r>
            <w:r w:rsidR="002F6D1B" w:rsidRPr="00684E05">
              <w:rPr>
                <w:rFonts w:asciiTheme="minorHAnsi" w:hAnsiTheme="minorHAnsi" w:cs="Arial"/>
                <w:sz w:val="22"/>
                <w:szCs w:val="22"/>
                <w:lang w:val="en-US"/>
              </w:rPr>
              <w:t xml:space="preserve">degree of operational and managerial autonomy of </w:t>
            </w:r>
            <w:proofErr w:type="spellStart"/>
            <w:r w:rsidR="002F6D1B" w:rsidRPr="00684E05">
              <w:rPr>
                <w:rFonts w:asciiTheme="minorHAnsi" w:hAnsiTheme="minorHAnsi" w:cs="Arial"/>
                <w:sz w:val="22"/>
                <w:szCs w:val="22"/>
                <w:lang w:val="en-US"/>
              </w:rPr>
              <w:t>Ukrgazvydobuvannya</w:t>
            </w:r>
            <w:proofErr w:type="spellEnd"/>
            <w:r w:rsidR="002F6D1B" w:rsidRPr="00684E05">
              <w:rPr>
                <w:rFonts w:asciiTheme="minorHAnsi" w:hAnsiTheme="minorHAnsi" w:cs="Arial"/>
                <w:sz w:val="22"/>
                <w:szCs w:val="22"/>
                <w:lang w:val="en-US"/>
              </w:rPr>
              <w:t xml:space="preserve"> PJSC in the structure of the Naftogaz of Ukraine NJSC </w:t>
            </w:r>
            <w:r>
              <w:rPr>
                <w:rFonts w:asciiTheme="minorHAnsi" w:hAnsiTheme="minorHAnsi" w:cs="Arial"/>
                <w:sz w:val="22"/>
                <w:szCs w:val="22"/>
                <w:lang w:val="en-US"/>
              </w:rPr>
              <w:t>G</w:t>
            </w:r>
            <w:r w:rsidR="002F6D1B" w:rsidRPr="00684E05">
              <w:rPr>
                <w:rFonts w:asciiTheme="minorHAnsi" w:hAnsiTheme="minorHAnsi" w:cs="Arial"/>
                <w:sz w:val="22"/>
                <w:szCs w:val="22"/>
                <w:lang w:val="en-US"/>
              </w:rPr>
              <w:t>roup, for the purpose of effective and transparent gas sales in the course of further market liberalization, in part</w:t>
            </w:r>
            <w:r>
              <w:rPr>
                <w:rFonts w:asciiTheme="minorHAnsi" w:hAnsiTheme="minorHAnsi" w:cs="Arial"/>
                <w:sz w:val="22"/>
                <w:szCs w:val="22"/>
                <w:lang w:val="en-US"/>
              </w:rPr>
              <w:t xml:space="preserve">icular by means of </w:t>
            </w:r>
            <w:r w:rsidR="002F6D1B" w:rsidRPr="00684E05">
              <w:rPr>
                <w:rFonts w:asciiTheme="minorHAnsi" w:hAnsiTheme="minorHAnsi" w:cs="Arial"/>
                <w:sz w:val="22"/>
                <w:szCs w:val="22"/>
                <w:lang w:val="en-US"/>
              </w:rPr>
              <w:t>establish</w:t>
            </w:r>
            <w:r>
              <w:rPr>
                <w:rFonts w:asciiTheme="minorHAnsi" w:hAnsiTheme="minorHAnsi" w:cs="Arial"/>
                <w:sz w:val="22"/>
                <w:szCs w:val="22"/>
                <w:lang w:val="en-US"/>
              </w:rPr>
              <w:t xml:space="preserve">ing key </w:t>
            </w:r>
            <w:r w:rsidR="002F6D1B" w:rsidRPr="00684E05">
              <w:rPr>
                <w:rFonts w:asciiTheme="minorHAnsi" w:hAnsiTheme="minorHAnsi" w:cs="Arial"/>
                <w:sz w:val="22"/>
                <w:szCs w:val="22"/>
                <w:lang w:val="en-US"/>
              </w:rPr>
              <w:t>corporate functions, improvement of corporate governance standards, initiation of technical and commercial analysis of pr</w:t>
            </w:r>
            <w:r>
              <w:rPr>
                <w:rFonts w:asciiTheme="minorHAnsi" w:hAnsiTheme="minorHAnsi" w:cs="Arial"/>
                <w:sz w:val="22"/>
                <w:szCs w:val="22"/>
                <w:lang w:val="en-US"/>
              </w:rPr>
              <w:t>oduction assets for the purpose</w:t>
            </w:r>
            <w:r w:rsidR="002F6D1B" w:rsidRPr="00684E05">
              <w:rPr>
                <w:rFonts w:asciiTheme="minorHAnsi" w:hAnsiTheme="minorHAnsi" w:cs="Arial"/>
                <w:sz w:val="22"/>
                <w:szCs w:val="22"/>
                <w:lang w:val="en-US"/>
              </w:rPr>
              <w:t xml:space="preserve"> of restructuring, gradual implementation of </w:t>
            </w:r>
            <w:r>
              <w:rPr>
                <w:rFonts w:asciiTheme="minorHAnsi" w:hAnsiTheme="minorHAnsi" w:cs="Arial"/>
                <w:sz w:val="22"/>
                <w:szCs w:val="22"/>
                <w:lang w:val="en-US"/>
              </w:rPr>
              <w:t>a</w:t>
            </w:r>
            <w:r w:rsidR="002F6D1B" w:rsidRPr="00684E05">
              <w:rPr>
                <w:rFonts w:asciiTheme="minorHAnsi" w:hAnsiTheme="minorHAnsi" w:cs="Arial"/>
                <w:sz w:val="22"/>
                <w:szCs w:val="22"/>
                <w:lang w:val="en-US"/>
              </w:rPr>
              <w:t xml:space="preserve"> gas release </w:t>
            </w:r>
            <w:r>
              <w:rPr>
                <w:rFonts w:asciiTheme="minorHAnsi" w:hAnsiTheme="minorHAnsi" w:cs="Arial"/>
                <w:sz w:val="22"/>
                <w:szCs w:val="22"/>
                <w:lang w:val="en-US"/>
              </w:rPr>
              <w:t>program for</w:t>
            </w:r>
            <w:r w:rsidR="002F6D1B" w:rsidRPr="00684E05">
              <w:rPr>
                <w:rFonts w:asciiTheme="minorHAnsi" w:hAnsiTheme="minorHAnsi" w:cs="Arial"/>
                <w:sz w:val="22"/>
                <w:szCs w:val="22"/>
                <w:lang w:val="en-US"/>
              </w:rPr>
              <w:t xml:space="preserve"> transparent sales of the </w:t>
            </w:r>
            <w:r>
              <w:rPr>
                <w:rFonts w:asciiTheme="minorHAnsi" w:hAnsiTheme="minorHAnsi" w:cs="Arial"/>
                <w:sz w:val="22"/>
                <w:szCs w:val="22"/>
                <w:lang w:val="en-US"/>
              </w:rPr>
              <w:t xml:space="preserve">produced </w:t>
            </w:r>
            <w:r w:rsidR="002F6D1B" w:rsidRPr="00684E05">
              <w:rPr>
                <w:rFonts w:asciiTheme="minorHAnsi" w:hAnsiTheme="minorHAnsi" w:cs="Arial"/>
                <w:sz w:val="22"/>
                <w:szCs w:val="22"/>
                <w:lang w:val="en-US"/>
              </w:rPr>
              <w:t>gas at exchanges</w:t>
            </w:r>
          </w:p>
        </w:tc>
        <w:tc>
          <w:tcPr>
            <w:tcW w:w="1559" w:type="dxa"/>
          </w:tcPr>
          <w:p w:rsidR="004E0E97" w:rsidRPr="00684E05" w:rsidRDefault="00AE77AE" w:rsidP="00A71BA8">
            <w:pPr>
              <w:spacing w:after="240" w:line="240" w:lineRule="auto"/>
              <w:rPr>
                <w:rFonts w:cs="Arial"/>
                <w:color w:val="000000"/>
                <w:lang w:val="en-US"/>
              </w:rPr>
            </w:pPr>
            <w:r w:rsidRPr="00684E05">
              <w:rPr>
                <w:rFonts w:cs="Arial"/>
                <w:color w:val="000000"/>
                <w:lang w:val="en-US"/>
              </w:rPr>
              <w:t xml:space="preserve">І </w:t>
            </w:r>
            <w:r w:rsidR="00C51744" w:rsidRPr="00684E05">
              <w:rPr>
                <w:rFonts w:cs="Arial"/>
                <w:color w:val="000000"/>
                <w:lang w:val="en-US"/>
              </w:rPr>
              <w:t>quarter</w:t>
            </w:r>
            <w:r w:rsidRPr="00684E05">
              <w:rPr>
                <w:rFonts w:cs="Arial"/>
                <w:color w:val="000000"/>
                <w:lang w:val="en-US"/>
              </w:rPr>
              <w:t xml:space="preserve"> 2018</w:t>
            </w:r>
          </w:p>
        </w:tc>
        <w:tc>
          <w:tcPr>
            <w:tcW w:w="2551" w:type="dxa"/>
          </w:tcPr>
          <w:p w:rsidR="00AE77AE" w:rsidRPr="00684E05" w:rsidRDefault="00521E8C" w:rsidP="00A71BA8">
            <w:pPr>
              <w:spacing w:after="240" w:line="240" w:lineRule="auto"/>
              <w:rPr>
                <w:lang w:val="en-US"/>
              </w:rPr>
            </w:pPr>
            <w:r>
              <w:rPr>
                <w:lang w:val="en-US"/>
              </w:rPr>
              <w:t>Ministry of Energy and Coal Industry</w:t>
            </w:r>
          </w:p>
          <w:p w:rsidR="000B05DB" w:rsidRDefault="00521E8C" w:rsidP="00A71BA8">
            <w:pPr>
              <w:spacing w:after="240" w:line="240" w:lineRule="auto"/>
              <w:rPr>
                <w:lang w:val="en-US"/>
              </w:rPr>
            </w:pPr>
            <w:r>
              <w:rPr>
                <w:lang w:val="en-US"/>
              </w:rPr>
              <w:t>Ministry of Economic Development and Trade</w:t>
            </w:r>
          </w:p>
          <w:p w:rsidR="00AE77AE" w:rsidRPr="00684E05" w:rsidRDefault="0081530A" w:rsidP="00A71BA8">
            <w:pPr>
              <w:spacing w:after="240" w:line="240" w:lineRule="auto"/>
              <w:rPr>
                <w:lang w:val="en-US"/>
              </w:rPr>
            </w:pPr>
            <w:proofErr w:type="spellStart"/>
            <w:r w:rsidRPr="00684E05">
              <w:rPr>
                <w:lang w:val="en-US"/>
              </w:rPr>
              <w:t>Ukrgazvydobuvannya</w:t>
            </w:r>
            <w:proofErr w:type="spellEnd"/>
            <w:r w:rsidRPr="00684E05">
              <w:rPr>
                <w:lang w:val="en-US"/>
              </w:rPr>
              <w:t xml:space="preserve"> PJSC</w:t>
            </w:r>
            <w:r w:rsidR="00AE77AE" w:rsidRPr="00684E05">
              <w:rPr>
                <w:lang w:val="en-US"/>
              </w:rPr>
              <w:t xml:space="preserve"> </w:t>
            </w:r>
            <w:r w:rsidRPr="00684E05">
              <w:rPr>
                <w:lang w:val="en-US"/>
              </w:rPr>
              <w:t>(upon consent)</w:t>
            </w:r>
          </w:p>
          <w:p w:rsidR="004E0E97" w:rsidRPr="00684E05" w:rsidRDefault="001D5D1B" w:rsidP="0081530A">
            <w:pPr>
              <w:spacing w:after="240" w:line="240" w:lineRule="auto"/>
              <w:rPr>
                <w:lang w:val="en-US"/>
              </w:rPr>
            </w:pPr>
            <w:proofErr w:type="spellStart"/>
            <w:r>
              <w:rPr>
                <w:lang w:val="en-US"/>
              </w:rPr>
              <w:t>Naft</w:t>
            </w:r>
            <w:r w:rsidR="0081530A" w:rsidRPr="00684E05">
              <w:rPr>
                <w:lang w:val="en-US"/>
              </w:rPr>
              <w:t>ogaz</w:t>
            </w:r>
            <w:proofErr w:type="spellEnd"/>
            <w:r w:rsidR="0081530A" w:rsidRPr="00684E05">
              <w:rPr>
                <w:lang w:val="en-US"/>
              </w:rPr>
              <w:t xml:space="preserve"> of Ukraine NJSC</w:t>
            </w:r>
            <w:r w:rsidR="00AE77AE" w:rsidRPr="00684E05">
              <w:rPr>
                <w:lang w:val="en-US"/>
              </w:rPr>
              <w:t xml:space="preserve"> </w:t>
            </w:r>
            <w:r w:rsidR="0081530A" w:rsidRPr="00684E05">
              <w:rPr>
                <w:lang w:val="en-US"/>
              </w:rPr>
              <w:t>(upon consent)</w:t>
            </w:r>
          </w:p>
        </w:tc>
      </w:tr>
      <w:tr w:rsidR="004E0E97" w:rsidRPr="00684E05" w:rsidTr="00A71BA8">
        <w:tc>
          <w:tcPr>
            <w:tcW w:w="9356" w:type="dxa"/>
            <w:gridSpan w:val="4"/>
            <w:hideMark/>
          </w:tcPr>
          <w:p w:rsidR="004E0E97" w:rsidRPr="00684E05" w:rsidRDefault="00C51744" w:rsidP="00C51744">
            <w:pPr>
              <w:spacing w:after="240" w:line="240" w:lineRule="auto"/>
              <w:jc w:val="center"/>
              <w:rPr>
                <w:lang w:val="en-US"/>
              </w:rPr>
            </w:pPr>
            <w:r w:rsidRPr="00684E05">
              <w:rPr>
                <w:lang w:val="en-US"/>
              </w:rPr>
              <w:t>St</w:t>
            </w:r>
            <w:r w:rsidR="002F6D1B" w:rsidRPr="00684E05">
              <w:rPr>
                <w:lang w:val="en-US"/>
              </w:rPr>
              <w:t>r</w:t>
            </w:r>
            <w:r w:rsidRPr="00684E05">
              <w:rPr>
                <w:lang w:val="en-US"/>
              </w:rPr>
              <w:t>ategic measures</w:t>
            </w:r>
          </w:p>
        </w:tc>
      </w:tr>
      <w:tr w:rsidR="004E0E97" w:rsidRPr="00684E05" w:rsidTr="00A71BA8">
        <w:tc>
          <w:tcPr>
            <w:tcW w:w="514" w:type="dxa"/>
          </w:tcPr>
          <w:p w:rsidR="004E0E97" w:rsidRPr="00684E05" w:rsidRDefault="004E0E97" w:rsidP="00A71BA8">
            <w:pPr>
              <w:spacing w:after="240" w:line="240" w:lineRule="auto"/>
              <w:rPr>
                <w:lang w:val="en-US"/>
              </w:rPr>
            </w:pPr>
            <w:r w:rsidRPr="00684E05">
              <w:rPr>
                <w:lang w:val="en-US"/>
              </w:rPr>
              <w:t>1</w:t>
            </w:r>
            <w:r w:rsidR="00A07A7F" w:rsidRPr="00684E05">
              <w:rPr>
                <w:lang w:val="en-US"/>
              </w:rPr>
              <w:t>4.</w:t>
            </w:r>
          </w:p>
        </w:tc>
        <w:tc>
          <w:tcPr>
            <w:tcW w:w="4732" w:type="dxa"/>
          </w:tcPr>
          <w:p w:rsidR="00A07A7F" w:rsidRPr="00684E05" w:rsidRDefault="002F6D1B" w:rsidP="00A71BA8">
            <w:pPr>
              <w:spacing w:after="240" w:line="240" w:lineRule="auto"/>
              <w:rPr>
                <w:color w:val="000000"/>
                <w:shd w:val="clear" w:color="auto" w:fill="FFFFFF"/>
                <w:lang w:val="en-US"/>
              </w:rPr>
            </w:pPr>
            <w:r w:rsidRPr="00684E05">
              <w:rPr>
                <w:rFonts w:cs="Arial"/>
                <w:color w:val="000000"/>
                <w:lang w:val="en-US"/>
              </w:rPr>
              <w:t>Development, in accordance with the recommendations in the</w:t>
            </w:r>
            <w:r w:rsidR="00305AFD">
              <w:rPr>
                <w:rFonts w:cs="Arial"/>
                <w:color w:val="000000"/>
                <w:lang w:val="en-US"/>
              </w:rPr>
              <w:t xml:space="preserve"> </w:t>
            </w:r>
            <w:proofErr w:type="spellStart"/>
            <w:r w:rsidR="00305AFD" w:rsidRPr="00305AFD">
              <w:rPr>
                <w:rFonts w:cs="Arial"/>
                <w:color w:val="000000"/>
                <w:lang w:val="en-US"/>
              </w:rPr>
              <w:t>EuroGeoSurveys</w:t>
            </w:r>
            <w:proofErr w:type="spellEnd"/>
            <w:r w:rsidRPr="00684E05">
              <w:rPr>
                <w:rFonts w:cs="Arial"/>
                <w:color w:val="000000"/>
                <w:lang w:val="en-US"/>
              </w:rPr>
              <w:t xml:space="preserve"> </w:t>
            </w:r>
            <w:r w:rsidR="00305AFD">
              <w:rPr>
                <w:rFonts w:cs="Arial"/>
                <w:color w:val="000000"/>
                <w:lang w:val="en-US"/>
              </w:rPr>
              <w:t>Independent Assessment</w:t>
            </w:r>
            <w:r w:rsidRPr="00684E05">
              <w:rPr>
                <w:rFonts w:cs="Arial"/>
                <w:color w:val="000000"/>
                <w:lang w:val="en-US"/>
              </w:rPr>
              <w:t>, of a plan for the implementation of structural and functional reform of central</w:t>
            </w:r>
            <w:r w:rsidR="00305AFD">
              <w:rPr>
                <w:rFonts w:cs="Arial"/>
                <w:color w:val="000000"/>
                <w:lang w:val="en-US"/>
              </w:rPr>
              <w:t xml:space="preserve"> executive</w:t>
            </w:r>
            <w:r w:rsidRPr="00684E05">
              <w:rPr>
                <w:rFonts w:cs="Arial"/>
                <w:color w:val="000000"/>
                <w:lang w:val="en-US"/>
              </w:rPr>
              <w:t xml:space="preserve"> </w:t>
            </w:r>
            <w:r w:rsidR="00305AFD">
              <w:rPr>
                <w:rFonts w:cs="Arial"/>
                <w:color w:val="000000"/>
                <w:lang w:val="en-US"/>
              </w:rPr>
              <w:t>authorities responsible for the form</w:t>
            </w:r>
            <w:r w:rsidRPr="00684E05">
              <w:rPr>
                <w:rFonts w:cs="Arial"/>
                <w:color w:val="000000"/>
                <w:lang w:val="en-US"/>
              </w:rPr>
              <w:t xml:space="preserve">ation and implementation of the state policy in the </w:t>
            </w:r>
            <w:r w:rsidR="00305AFD">
              <w:rPr>
                <w:rFonts w:cs="Arial"/>
                <w:color w:val="000000"/>
                <w:lang w:val="en-US"/>
              </w:rPr>
              <w:t>field</w:t>
            </w:r>
            <w:r w:rsidRPr="00684E05">
              <w:rPr>
                <w:rFonts w:cs="Arial"/>
                <w:color w:val="000000"/>
                <w:lang w:val="en-US"/>
              </w:rPr>
              <w:t xml:space="preserve"> of geological study and rational use of subsoil, to include the following</w:t>
            </w:r>
            <w:r w:rsidR="00A07A7F" w:rsidRPr="00684E05">
              <w:rPr>
                <w:color w:val="000000"/>
                <w:shd w:val="clear" w:color="auto" w:fill="FFFFFF"/>
                <w:lang w:val="en-US"/>
              </w:rPr>
              <w:t>:</w:t>
            </w:r>
          </w:p>
          <w:p w:rsidR="002F6D1B" w:rsidRPr="00684E05" w:rsidRDefault="002F6D1B" w:rsidP="002F6D1B">
            <w:pPr>
              <w:spacing w:after="240" w:line="240" w:lineRule="auto"/>
              <w:rPr>
                <w:color w:val="000000"/>
                <w:shd w:val="clear" w:color="auto" w:fill="FFFFFF"/>
                <w:lang w:val="en-US"/>
              </w:rPr>
            </w:pPr>
            <w:r w:rsidRPr="00684E05">
              <w:rPr>
                <w:color w:val="000000"/>
                <w:shd w:val="clear" w:color="auto" w:fill="FFFFFF"/>
                <w:lang w:val="en-US"/>
              </w:rPr>
              <w:t xml:space="preserve">- reform of the </w:t>
            </w:r>
            <w:r w:rsidR="00521E8C">
              <w:rPr>
                <w:color w:val="000000"/>
                <w:shd w:val="clear" w:color="auto" w:fill="FFFFFF"/>
                <w:lang w:val="en-US"/>
              </w:rPr>
              <w:t>State Service for Geology and Mineral Resources</w:t>
            </w:r>
            <w:r w:rsidRPr="00684E05">
              <w:rPr>
                <w:color w:val="000000"/>
                <w:shd w:val="clear" w:color="auto" w:fill="FFFFFF"/>
                <w:lang w:val="en-US"/>
              </w:rPr>
              <w:t xml:space="preserve">, with the </w:t>
            </w:r>
            <w:r w:rsidR="00305AFD">
              <w:rPr>
                <w:color w:val="000000"/>
                <w:shd w:val="clear" w:color="auto" w:fill="FFFFFF"/>
                <w:lang w:val="en-US"/>
              </w:rPr>
              <w:t xml:space="preserve">separation </w:t>
            </w:r>
            <w:r w:rsidRPr="00684E05">
              <w:rPr>
                <w:color w:val="000000"/>
                <w:shd w:val="clear" w:color="auto" w:fill="FFFFFF"/>
                <w:lang w:val="en-US"/>
              </w:rPr>
              <w:t>of licensing function, other optional functions and powers, and transformation into a full-scale State Geological Survey as a research institution responsible for geological study and conservation of subsoil</w:t>
            </w:r>
            <w:r w:rsidR="00305AFD">
              <w:rPr>
                <w:color w:val="000000"/>
                <w:shd w:val="clear" w:color="auto" w:fill="FFFFFF"/>
                <w:lang w:val="en-US"/>
              </w:rPr>
              <w:t>, with the relevant scientific-</w:t>
            </w:r>
            <w:r w:rsidRPr="00684E05">
              <w:rPr>
                <w:color w:val="000000"/>
                <w:shd w:val="clear" w:color="auto" w:fill="FFFFFF"/>
                <w:lang w:val="en-US"/>
              </w:rPr>
              <w:t>information</w:t>
            </w:r>
            <w:r w:rsidR="00305AFD">
              <w:rPr>
                <w:color w:val="000000"/>
                <w:shd w:val="clear" w:color="auto" w:fill="FFFFFF"/>
                <w:lang w:val="en-US"/>
              </w:rPr>
              <w:t>al</w:t>
            </w:r>
            <w:r w:rsidRPr="00684E05">
              <w:rPr>
                <w:color w:val="000000"/>
                <w:shd w:val="clear" w:color="auto" w:fill="FFFFFF"/>
                <w:lang w:val="en-US"/>
              </w:rPr>
              <w:t xml:space="preserve"> and analytical functions, </w:t>
            </w:r>
          </w:p>
          <w:p w:rsidR="002F6D1B" w:rsidRPr="00684E05" w:rsidRDefault="002F6D1B" w:rsidP="002F6D1B">
            <w:pPr>
              <w:spacing w:after="240" w:line="240" w:lineRule="auto"/>
              <w:rPr>
                <w:color w:val="000000"/>
                <w:shd w:val="clear" w:color="auto" w:fill="FFFFFF"/>
                <w:lang w:val="en-US"/>
              </w:rPr>
            </w:pPr>
            <w:r w:rsidRPr="00684E05">
              <w:rPr>
                <w:color w:val="000000"/>
                <w:shd w:val="clear" w:color="auto" w:fill="FFFFFF"/>
                <w:lang w:val="en-US"/>
              </w:rPr>
              <w:t xml:space="preserve">- establishing a central executive </w:t>
            </w:r>
            <w:r w:rsidR="00305AFD">
              <w:rPr>
                <w:color w:val="000000"/>
                <w:shd w:val="clear" w:color="auto" w:fill="FFFFFF"/>
                <w:lang w:val="en-US"/>
              </w:rPr>
              <w:t xml:space="preserve">authority </w:t>
            </w:r>
            <w:r w:rsidRPr="00684E05">
              <w:rPr>
                <w:color w:val="000000"/>
                <w:shd w:val="clear" w:color="auto" w:fill="FFFFFF"/>
                <w:lang w:val="en-US"/>
              </w:rPr>
              <w:t xml:space="preserve">(State Service for Subsoil </w:t>
            </w:r>
            <w:r w:rsidR="00305AFD">
              <w:rPr>
                <w:color w:val="000000"/>
                <w:shd w:val="clear" w:color="auto" w:fill="FFFFFF"/>
                <w:lang w:val="en-US"/>
              </w:rPr>
              <w:t>Use</w:t>
            </w:r>
            <w:r w:rsidRPr="00684E05">
              <w:rPr>
                <w:color w:val="000000"/>
                <w:shd w:val="clear" w:color="auto" w:fill="FFFFFF"/>
                <w:lang w:val="en-US"/>
              </w:rPr>
              <w:t xml:space="preserve">) or defining a structural unit within </w:t>
            </w:r>
            <w:r w:rsidR="00521E8C">
              <w:rPr>
                <w:color w:val="000000"/>
                <w:shd w:val="clear" w:color="auto" w:fill="FFFFFF"/>
                <w:lang w:val="en-US"/>
              </w:rPr>
              <w:t>Ministry of Environment and Natural Resources</w:t>
            </w:r>
            <w:r w:rsidRPr="00684E05">
              <w:rPr>
                <w:color w:val="000000"/>
                <w:shd w:val="clear" w:color="auto" w:fill="FFFFFF"/>
                <w:lang w:val="en-US"/>
              </w:rPr>
              <w:t xml:space="preserve"> as a</w:t>
            </w:r>
            <w:r w:rsidR="001647D5">
              <w:rPr>
                <w:color w:val="000000"/>
                <w:shd w:val="clear" w:color="auto" w:fill="FFFFFF"/>
                <w:lang w:val="en-US"/>
              </w:rPr>
              <w:t>n</w:t>
            </w:r>
            <w:r w:rsidRPr="00684E05">
              <w:rPr>
                <w:color w:val="000000"/>
                <w:shd w:val="clear" w:color="auto" w:fill="FFFFFF"/>
                <w:lang w:val="en-US"/>
              </w:rPr>
              <w:t xml:space="preserve"> authorized </w:t>
            </w:r>
            <w:r w:rsidR="001647D5" w:rsidRPr="00684E05">
              <w:rPr>
                <w:color w:val="000000"/>
                <w:shd w:val="clear" w:color="auto" w:fill="FFFFFF"/>
                <w:lang w:val="en-US"/>
              </w:rPr>
              <w:t xml:space="preserve">executive </w:t>
            </w:r>
            <w:r w:rsidR="001647D5">
              <w:rPr>
                <w:color w:val="000000"/>
                <w:shd w:val="clear" w:color="auto" w:fill="FFFFFF"/>
                <w:lang w:val="en-US"/>
              </w:rPr>
              <w:t xml:space="preserve">authority </w:t>
            </w:r>
            <w:r w:rsidRPr="00684E05">
              <w:rPr>
                <w:color w:val="000000"/>
                <w:shd w:val="clear" w:color="auto" w:fill="FFFFFF"/>
                <w:lang w:val="en-US"/>
              </w:rPr>
              <w:t>responsible for permi</w:t>
            </w:r>
            <w:r w:rsidR="001647D5">
              <w:rPr>
                <w:color w:val="000000"/>
                <w:shd w:val="clear" w:color="auto" w:fill="FFFFFF"/>
                <w:lang w:val="en-US"/>
              </w:rPr>
              <w:t xml:space="preserve">tting </w:t>
            </w:r>
            <w:r w:rsidRPr="00684E05">
              <w:rPr>
                <w:color w:val="000000"/>
                <w:shd w:val="clear" w:color="auto" w:fill="FFFFFF"/>
                <w:lang w:val="en-US"/>
              </w:rPr>
              <w:t>(granting special permits for subsoil us</w:t>
            </w:r>
            <w:r w:rsidR="001647D5">
              <w:rPr>
                <w:color w:val="000000"/>
                <w:shd w:val="clear" w:color="auto" w:fill="FFFFFF"/>
                <w:lang w:val="en-US"/>
              </w:rPr>
              <w:t>e) and regulatory activities,</w:t>
            </w:r>
          </w:p>
          <w:p w:rsidR="002F6D1B" w:rsidRPr="00684E05" w:rsidRDefault="002F6D1B" w:rsidP="002F6D1B">
            <w:pPr>
              <w:spacing w:after="240" w:line="240" w:lineRule="auto"/>
              <w:rPr>
                <w:color w:val="000000"/>
                <w:shd w:val="clear" w:color="auto" w:fill="FFFFFF"/>
                <w:lang w:val="en-US"/>
              </w:rPr>
            </w:pPr>
            <w:r w:rsidRPr="00684E05">
              <w:rPr>
                <w:color w:val="000000"/>
                <w:shd w:val="clear" w:color="auto" w:fill="FFFFFF"/>
                <w:lang w:val="en-US"/>
              </w:rPr>
              <w:t xml:space="preserve">- dissolution of </w:t>
            </w:r>
            <w:r w:rsidR="001647D5">
              <w:rPr>
                <w:color w:val="000000"/>
                <w:shd w:val="clear" w:color="auto" w:fill="FFFFFF"/>
                <w:lang w:val="en-US"/>
              </w:rPr>
              <w:t xml:space="preserve">the </w:t>
            </w:r>
            <w:r w:rsidR="001647D5" w:rsidRPr="00684E05">
              <w:rPr>
                <w:color w:val="000000"/>
                <w:shd w:val="clear" w:color="auto" w:fill="FFFFFF"/>
                <w:lang w:val="en-US"/>
              </w:rPr>
              <w:t xml:space="preserve">structural units </w:t>
            </w:r>
            <w:r w:rsidR="001647D5">
              <w:rPr>
                <w:color w:val="000000"/>
                <w:shd w:val="clear" w:color="auto" w:fill="FFFFFF"/>
                <w:lang w:val="en-US"/>
              </w:rPr>
              <w:t xml:space="preserve">in the </w:t>
            </w:r>
            <w:r w:rsidR="00521E8C">
              <w:rPr>
                <w:color w:val="000000"/>
                <w:shd w:val="clear" w:color="auto" w:fill="FFFFFF"/>
                <w:lang w:val="en-US"/>
              </w:rPr>
              <w:t>State Service for Geology and Mineral Resources</w:t>
            </w:r>
            <w:r w:rsidRPr="00684E05">
              <w:rPr>
                <w:color w:val="000000"/>
                <w:shd w:val="clear" w:color="auto" w:fill="FFFFFF"/>
                <w:lang w:val="en-US"/>
              </w:rPr>
              <w:t xml:space="preserve"> with unnecessary permi</w:t>
            </w:r>
            <w:r w:rsidR="001647D5">
              <w:rPr>
                <w:color w:val="000000"/>
                <w:shd w:val="clear" w:color="auto" w:fill="FFFFFF"/>
                <w:lang w:val="en-US"/>
              </w:rPr>
              <w:t xml:space="preserve">tting </w:t>
            </w:r>
            <w:r w:rsidRPr="00684E05">
              <w:rPr>
                <w:color w:val="000000"/>
                <w:shd w:val="clear" w:color="auto" w:fill="FFFFFF"/>
                <w:lang w:val="en-US"/>
              </w:rPr>
              <w:t xml:space="preserve">functions (such as the State Commission on Deposits of Mineral Resources), with the simultaneous transfer of </w:t>
            </w:r>
            <w:r w:rsidR="001647D5">
              <w:rPr>
                <w:color w:val="000000"/>
                <w:shd w:val="clear" w:color="auto" w:fill="FFFFFF"/>
                <w:lang w:val="en-US"/>
              </w:rPr>
              <w:t xml:space="preserve">the </w:t>
            </w:r>
            <w:r w:rsidRPr="00684E05">
              <w:rPr>
                <w:color w:val="000000"/>
                <w:shd w:val="clear" w:color="auto" w:fill="FFFFFF"/>
                <w:lang w:val="en-US"/>
              </w:rPr>
              <w:t xml:space="preserve">functions of expert assessment and evaluation of deposits of mineral </w:t>
            </w:r>
            <w:r w:rsidRPr="00684E05">
              <w:rPr>
                <w:color w:val="000000"/>
                <w:shd w:val="clear" w:color="auto" w:fill="FFFFFF"/>
                <w:lang w:val="en-US"/>
              </w:rPr>
              <w:lastRenderedPageBreak/>
              <w:t>resources to the State Geological S</w:t>
            </w:r>
            <w:r w:rsidR="001647D5">
              <w:rPr>
                <w:color w:val="000000"/>
                <w:shd w:val="clear" w:color="auto" w:fill="FFFFFF"/>
                <w:lang w:val="en-US"/>
              </w:rPr>
              <w:t>urvey</w:t>
            </w:r>
            <w:r w:rsidRPr="00684E05">
              <w:rPr>
                <w:color w:val="000000"/>
                <w:shd w:val="clear" w:color="auto" w:fill="FFFFFF"/>
                <w:lang w:val="en-US"/>
              </w:rPr>
              <w:t xml:space="preserve">, </w:t>
            </w:r>
          </w:p>
          <w:p w:rsidR="004E0E97" w:rsidRPr="00684E05" w:rsidRDefault="002F6D1B" w:rsidP="0096632A">
            <w:pPr>
              <w:spacing w:after="240" w:line="240" w:lineRule="auto"/>
              <w:rPr>
                <w:rFonts w:cs="Arial"/>
                <w:color w:val="000000"/>
                <w:lang w:val="en-US"/>
              </w:rPr>
            </w:pPr>
            <w:r w:rsidRPr="00684E05">
              <w:rPr>
                <w:color w:val="000000"/>
                <w:shd w:val="clear" w:color="auto" w:fill="FFFFFF"/>
                <w:lang w:val="en-US"/>
              </w:rPr>
              <w:t>- restructuring of the state</w:t>
            </w:r>
            <w:r w:rsidR="001647D5">
              <w:rPr>
                <w:color w:val="000000"/>
                <w:shd w:val="clear" w:color="auto" w:fill="FFFFFF"/>
                <w:lang w:val="en-US"/>
              </w:rPr>
              <w:t>-owned</w:t>
            </w:r>
            <w:r w:rsidRPr="00684E05">
              <w:rPr>
                <w:color w:val="000000"/>
                <w:shd w:val="clear" w:color="auto" w:fill="FFFFFF"/>
                <w:lang w:val="en-US"/>
              </w:rPr>
              <w:t xml:space="preserve"> regional geological enterprises </w:t>
            </w:r>
            <w:r w:rsidR="001647D5">
              <w:rPr>
                <w:color w:val="000000"/>
                <w:shd w:val="clear" w:color="auto" w:fill="FFFFFF"/>
                <w:lang w:val="en-US"/>
              </w:rPr>
              <w:t xml:space="preserve">subordinated to </w:t>
            </w:r>
            <w:r w:rsidRPr="00684E05">
              <w:rPr>
                <w:color w:val="000000"/>
                <w:shd w:val="clear" w:color="auto" w:fill="FFFFFF"/>
                <w:lang w:val="en-US"/>
              </w:rPr>
              <w:t xml:space="preserve">the </w:t>
            </w:r>
            <w:r w:rsidR="00521E8C">
              <w:rPr>
                <w:color w:val="000000"/>
                <w:shd w:val="clear" w:color="auto" w:fill="FFFFFF"/>
                <w:lang w:val="en-US"/>
              </w:rPr>
              <w:t>State Service for Geology and Mineral Resources</w:t>
            </w:r>
            <w:r w:rsidRPr="00684E05">
              <w:rPr>
                <w:color w:val="000000"/>
                <w:shd w:val="clear" w:color="auto" w:fill="FFFFFF"/>
                <w:lang w:val="en-US"/>
              </w:rPr>
              <w:t xml:space="preserve">, </w:t>
            </w:r>
            <w:r w:rsidR="001647D5">
              <w:rPr>
                <w:color w:val="000000"/>
                <w:shd w:val="clear" w:color="auto" w:fill="FFFFFF"/>
                <w:lang w:val="en-US"/>
              </w:rPr>
              <w:t>in particular by means of allocati</w:t>
            </w:r>
            <w:r w:rsidRPr="00684E05">
              <w:rPr>
                <w:color w:val="000000"/>
                <w:shd w:val="clear" w:color="auto" w:fill="FFFFFF"/>
                <w:lang w:val="en-US"/>
              </w:rPr>
              <w:t>n</w:t>
            </w:r>
            <w:r w:rsidR="001647D5">
              <w:rPr>
                <w:color w:val="000000"/>
                <w:shd w:val="clear" w:color="auto" w:fill="FFFFFF"/>
                <w:lang w:val="en-US"/>
              </w:rPr>
              <w:t>g</w:t>
            </w:r>
            <w:r w:rsidRPr="00684E05">
              <w:rPr>
                <w:color w:val="000000"/>
                <w:shd w:val="clear" w:color="auto" w:fill="FFFFFF"/>
                <w:lang w:val="en-US"/>
              </w:rPr>
              <w:t xml:space="preserve"> assets in geological exploration and research, and creatin</w:t>
            </w:r>
            <w:r w:rsidR="001647D5">
              <w:rPr>
                <w:color w:val="000000"/>
                <w:shd w:val="clear" w:color="auto" w:fill="FFFFFF"/>
                <w:lang w:val="en-US"/>
              </w:rPr>
              <w:t>g</w:t>
            </w:r>
            <w:r w:rsidRPr="00684E05">
              <w:rPr>
                <w:color w:val="000000"/>
                <w:shd w:val="clear" w:color="auto" w:fill="FFFFFF"/>
                <w:lang w:val="en-US"/>
              </w:rPr>
              <w:t xml:space="preserve"> on</w:t>
            </w:r>
            <w:r w:rsidR="001647D5">
              <w:rPr>
                <w:color w:val="000000"/>
                <w:shd w:val="clear" w:color="auto" w:fill="FFFFFF"/>
                <w:lang w:val="en-US"/>
              </w:rPr>
              <w:t xml:space="preserve"> their basis  the </w:t>
            </w:r>
            <w:r w:rsidRPr="00684E05">
              <w:rPr>
                <w:color w:val="000000"/>
                <w:shd w:val="clear" w:color="auto" w:fill="FFFFFF"/>
                <w:lang w:val="en-US"/>
              </w:rPr>
              <w:t>branch</w:t>
            </w:r>
            <w:r w:rsidR="001647D5">
              <w:rPr>
                <w:color w:val="000000"/>
                <w:shd w:val="clear" w:color="auto" w:fill="FFFFFF"/>
                <w:lang w:val="en-US"/>
              </w:rPr>
              <w:t>es of the State Geological Survey</w:t>
            </w:r>
            <w:r w:rsidRPr="00684E05">
              <w:rPr>
                <w:color w:val="000000"/>
                <w:shd w:val="clear" w:color="auto" w:fill="FFFFFF"/>
                <w:lang w:val="en-US"/>
              </w:rPr>
              <w:t xml:space="preserve">, </w:t>
            </w:r>
            <w:r w:rsidR="001647D5">
              <w:rPr>
                <w:color w:val="000000"/>
                <w:shd w:val="clear" w:color="auto" w:fill="FFFFFF"/>
                <w:lang w:val="en-US"/>
              </w:rPr>
              <w:t xml:space="preserve">as well as </w:t>
            </w:r>
            <w:r w:rsidRPr="00684E05">
              <w:rPr>
                <w:color w:val="000000"/>
                <w:shd w:val="clear" w:color="auto" w:fill="FFFFFF"/>
                <w:lang w:val="en-US"/>
              </w:rPr>
              <w:t>transfer</w:t>
            </w:r>
            <w:r w:rsidR="001647D5">
              <w:rPr>
                <w:color w:val="000000"/>
                <w:shd w:val="clear" w:color="auto" w:fill="FFFFFF"/>
                <w:lang w:val="en-US"/>
              </w:rPr>
              <w:t>ring the enterprises (assets in</w:t>
            </w:r>
            <w:r w:rsidRPr="00684E05">
              <w:rPr>
                <w:color w:val="000000"/>
                <w:shd w:val="clear" w:color="auto" w:fill="FFFFFF"/>
                <w:lang w:val="en-US"/>
              </w:rPr>
              <w:t xml:space="preserve"> search and exploration of mineral deposits, </w:t>
            </w:r>
            <w:r w:rsidR="001647D5">
              <w:rPr>
                <w:color w:val="000000"/>
                <w:shd w:val="clear" w:color="auto" w:fill="FFFFFF"/>
                <w:lang w:val="en-US"/>
              </w:rPr>
              <w:t>production</w:t>
            </w:r>
            <w:r w:rsidRPr="00684E05">
              <w:rPr>
                <w:color w:val="000000"/>
                <w:shd w:val="clear" w:color="auto" w:fill="FFFFFF"/>
                <w:lang w:val="en-US"/>
              </w:rPr>
              <w:t>, processing, sale of minerals and products of their processing, operati</w:t>
            </w:r>
            <w:r w:rsidR="0096632A">
              <w:rPr>
                <w:color w:val="000000"/>
                <w:shd w:val="clear" w:color="auto" w:fill="FFFFFF"/>
                <w:lang w:val="en-US"/>
              </w:rPr>
              <w:t xml:space="preserve">on of deposits), in particular </w:t>
            </w:r>
            <w:proofErr w:type="spellStart"/>
            <w:r w:rsidRPr="00684E05">
              <w:rPr>
                <w:color w:val="000000"/>
                <w:shd w:val="clear" w:color="auto" w:fill="FFFFFF"/>
                <w:lang w:val="en-US"/>
              </w:rPr>
              <w:t>Burshtyn</w:t>
            </w:r>
            <w:proofErr w:type="spellEnd"/>
            <w:r w:rsidRPr="00684E05">
              <w:rPr>
                <w:color w:val="000000"/>
                <w:shd w:val="clear" w:color="auto" w:fill="FFFFFF"/>
                <w:lang w:val="en-US"/>
              </w:rPr>
              <w:t xml:space="preserve"> of Ukraine S</w:t>
            </w:r>
            <w:r w:rsidR="0096632A">
              <w:rPr>
                <w:color w:val="000000"/>
                <w:shd w:val="clear" w:color="auto" w:fill="FFFFFF"/>
                <w:lang w:val="en-US"/>
              </w:rPr>
              <w:t xml:space="preserve">E and </w:t>
            </w:r>
            <w:proofErr w:type="spellStart"/>
            <w:r w:rsidR="0096632A">
              <w:rPr>
                <w:color w:val="000000"/>
                <w:shd w:val="clear" w:color="auto" w:fill="FFFFFF"/>
                <w:lang w:val="en-US"/>
              </w:rPr>
              <w:t>Nadra</w:t>
            </w:r>
            <w:proofErr w:type="spellEnd"/>
            <w:r w:rsidR="0096632A">
              <w:rPr>
                <w:color w:val="000000"/>
                <w:shd w:val="clear" w:color="auto" w:fill="FFFFFF"/>
                <w:lang w:val="en-US"/>
              </w:rPr>
              <w:t xml:space="preserve"> </w:t>
            </w:r>
            <w:proofErr w:type="spellStart"/>
            <w:r w:rsidR="0096632A">
              <w:rPr>
                <w:color w:val="000000"/>
                <w:shd w:val="clear" w:color="auto" w:fill="FFFFFF"/>
                <w:lang w:val="en-US"/>
              </w:rPr>
              <w:t>Ukray</w:t>
            </w:r>
            <w:r w:rsidRPr="00684E05">
              <w:rPr>
                <w:color w:val="000000"/>
                <w:shd w:val="clear" w:color="auto" w:fill="FFFFFF"/>
                <w:lang w:val="en-US"/>
              </w:rPr>
              <w:t>ny</w:t>
            </w:r>
            <w:proofErr w:type="spellEnd"/>
            <w:r w:rsidRPr="00684E05">
              <w:rPr>
                <w:color w:val="000000"/>
                <w:shd w:val="clear" w:color="auto" w:fill="FFFFFF"/>
                <w:lang w:val="en-US"/>
              </w:rPr>
              <w:t xml:space="preserve"> NJSC, under the management of </w:t>
            </w:r>
            <w:r w:rsidR="0096632A">
              <w:rPr>
                <w:color w:val="000000"/>
                <w:shd w:val="clear" w:color="auto" w:fill="FFFFFF"/>
                <w:lang w:val="en-US"/>
              </w:rPr>
              <w:t xml:space="preserve">the </w:t>
            </w:r>
            <w:r w:rsidR="00521E8C">
              <w:rPr>
                <w:color w:val="000000"/>
                <w:shd w:val="clear" w:color="auto" w:fill="FFFFFF"/>
                <w:lang w:val="en-US"/>
              </w:rPr>
              <w:t>Ministry of Economic Development and Trade</w:t>
            </w:r>
            <w:r w:rsidRPr="00684E05">
              <w:rPr>
                <w:color w:val="000000"/>
                <w:shd w:val="clear" w:color="auto" w:fill="FFFFFF"/>
                <w:lang w:val="en-US"/>
              </w:rPr>
              <w:t xml:space="preserve"> or the State Property </w:t>
            </w:r>
            <w:r w:rsidR="00684E05" w:rsidRPr="00684E05">
              <w:rPr>
                <w:color w:val="000000"/>
                <w:shd w:val="clear" w:color="auto" w:fill="FFFFFF"/>
                <w:lang w:val="en-US"/>
              </w:rPr>
              <w:t>Fund</w:t>
            </w:r>
          </w:p>
        </w:tc>
        <w:tc>
          <w:tcPr>
            <w:tcW w:w="1559" w:type="dxa"/>
          </w:tcPr>
          <w:p w:rsidR="004E0E97" w:rsidRPr="00684E05" w:rsidRDefault="004E0E97" w:rsidP="00230E83">
            <w:pPr>
              <w:spacing w:after="240" w:line="240" w:lineRule="auto"/>
              <w:rPr>
                <w:lang w:val="en-US"/>
              </w:rPr>
            </w:pPr>
            <w:r w:rsidRPr="00684E05">
              <w:rPr>
                <w:lang w:val="en-US"/>
              </w:rPr>
              <w:lastRenderedPageBreak/>
              <w:t xml:space="preserve">ІІ </w:t>
            </w:r>
            <w:r w:rsidR="00C51744" w:rsidRPr="00684E05">
              <w:rPr>
                <w:lang w:val="en-US"/>
              </w:rPr>
              <w:t>quarter</w:t>
            </w:r>
            <w:r w:rsidRPr="00684E05">
              <w:rPr>
                <w:lang w:val="en-US"/>
              </w:rPr>
              <w:t xml:space="preserve"> 2018</w:t>
            </w:r>
          </w:p>
        </w:tc>
        <w:tc>
          <w:tcPr>
            <w:tcW w:w="2551" w:type="dxa"/>
          </w:tcPr>
          <w:p w:rsidR="001A1253" w:rsidRPr="00684E05" w:rsidRDefault="00521E8C" w:rsidP="00A71BA8">
            <w:pPr>
              <w:spacing w:after="240" w:line="240" w:lineRule="auto"/>
              <w:rPr>
                <w:lang w:val="en-US"/>
              </w:rPr>
            </w:pPr>
            <w:r>
              <w:rPr>
                <w:lang w:val="en-US"/>
              </w:rPr>
              <w:t>Ministry of Environment and Natural Resources</w:t>
            </w:r>
          </w:p>
          <w:p w:rsidR="001A1253" w:rsidRPr="00684E05" w:rsidRDefault="00521E8C" w:rsidP="00A71BA8">
            <w:pPr>
              <w:spacing w:after="240" w:line="240" w:lineRule="auto"/>
              <w:rPr>
                <w:rFonts w:cs="Arial"/>
                <w:color w:val="000000"/>
                <w:lang w:val="en-US"/>
              </w:rPr>
            </w:pPr>
            <w:r>
              <w:rPr>
                <w:rFonts w:cs="Arial"/>
                <w:color w:val="000000"/>
                <w:lang w:val="en-US"/>
              </w:rPr>
              <w:t>State Service for Geology and Mineral Resources</w:t>
            </w:r>
          </w:p>
          <w:p w:rsidR="001B529C" w:rsidRPr="00684E05" w:rsidRDefault="00521E8C" w:rsidP="00A71BA8">
            <w:pPr>
              <w:spacing w:after="240" w:line="240" w:lineRule="auto"/>
              <w:rPr>
                <w:rFonts w:cs="Arial"/>
                <w:color w:val="000000"/>
                <w:lang w:val="en-US"/>
              </w:rPr>
            </w:pPr>
            <w:r>
              <w:rPr>
                <w:rFonts w:cs="Arial"/>
                <w:color w:val="000000"/>
                <w:lang w:val="en-US"/>
              </w:rPr>
              <w:t>Ministry of Finance</w:t>
            </w:r>
          </w:p>
          <w:p w:rsidR="001B529C" w:rsidRPr="00684E05" w:rsidRDefault="001D5D1B" w:rsidP="00A71BA8">
            <w:pPr>
              <w:spacing w:after="240" w:line="240" w:lineRule="auto"/>
              <w:rPr>
                <w:lang w:val="en-US"/>
              </w:rPr>
            </w:pPr>
            <w:r>
              <w:rPr>
                <w:rFonts w:cs="Arial"/>
                <w:color w:val="000000"/>
                <w:lang w:val="en-US"/>
              </w:rPr>
              <w:t>Ministry of Justice</w:t>
            </w:r>
          </w:p>
        </w:tc>
      </w:tr>
      <w:tr w:rsidR="008F3642" w:rsidRPr="00684E05" w:rsidTr="00A71BA8">
        <w:tc>
          <w:tcPr>
            <w:tcW w:w="514" w:type="dxa"/>
          </w:tcPr>
          <w:p w:rsidR="008F3642" w:rsidRPr="00684E05" w:rsidRDefault="008F3642" w:rsidP="00A71BA8">
            <w:pPr>
              <w:spacing w:after="240" w:line="240" w:lineRule="auto"/>
              <w:rPr>
                <w:lang w:val="en-US"/>
              </w:rPr>
            </w:pPr>
            <w:r w:rsidRPr="00684E05">
              <w:rPr>
                <w:lang w:val="en-US"/>
              </w:rPr>
              <w:t>15.</w:t>
            </w:r>
          </w:p>
        </w:tc>
        <w:tc>
          <w:tcPr>
            <w:tcW w:w="4732" w:type="dxa"/>
          </w:tcPr>
          <w:p w:rsidR="008F3642" w:rsidRPr="00684E05" w:rsidRDefault="002F6D1B" w:rsidP="0096632A">
            <w:pPr>
              <w:spacing w:after="240" w:line="240" w:lineRule="auto"/>
              <w:rPr>
                <w:lang w:val="en-US"/>
              </w:rPr>
            </w:pPr>
            <w:r w:rsidRPr="00684E05">
              <w:rPr>
                <w:lang w:val="en-US"/>
              </w:rPr>
              <w:t>D</w:t>
            </w:r>
            <w:r w:rsidR="0096632A">
              <w:rPr>
                <w:lang w:val="en-US"/>
              </w:rPr>
              <w:t xml:space="preserve">rafting </w:t>
            </w:r>
            <w:r w:rsidRPr="00684E05">
              <w:rPr>
                <w:lang w:val="en-US"/>
              </w:rPr>
              <w:t xml:space="preserve">and submission to the Cabinet of Ministers of Ukraine, with the subsequent submission to the Verkhovna Rada of Ukraine, of the draft Law of Ukraine on amendments to a number of legislative acts regarding the cancellation of approvals for drilling and </w:t>
            </w:r>
            <w:r w:rsidR="0096632A">
              <w:rPr>
                <w:lang w:val="en-US"/>
              </w:rPr>
              <w:t xml:space="preserve">completing </w:t>
            </w:r>
            <w:r w:rsidRPr="00684E05">
              <w:rPr>
                <w:lang w:val="en-US"/>
              </w:rPr>
              <w:t>oil and gas well</w:t>
            </w:r>
            <w:r w:rsidR="0096632A">
              <w:rPr>
                <w:lang w:val="en-US"/>
              </w:rPr>
              <w:t>s</w:t>
            </w:r>
            <w:r w:rsidRPr="00684E05">
              <w:rPr>
                <w:lang w:val="en-US"/>
              </w:rPr>
              <w:t xml:space="preserve">, consolidation of </w:t>
            </w:r>
            <w:r w:rsidR="0096632A">
              <w:rPr>
                <w:lang w:val="en-US"/>
              </w:rPr>
              <w:t xml:space="preserve">the </w:t>
            </w:r>
            <w:r w:rsidRPr="00684E05">
              <w:rPr>
                <w:lang w:val="en-US"/>
              </w:rPr>
              <w:t xml:space="preserve">functions of various controlling and permitting authorities </w:t>
            </w:r>
            <w:r w:rsidR="0096632A">
              <w:rPr>
                <w:lang w:val="en-US"/>
              </w:rPr>
              <w:t xml:space="preserve">based </w:t>
            </w:r>
            <w:r w:rsidRPr="00684E05">
              <w:rPr>
                <w:lang w:val="en-US"/>
              </w:rPr>
              <w:t xml:space="preserve">on "one-stop shop" principle and </w:t>
            </w:r>
            <w:r w:rsidR="0096632A">
              <w:rPr>
                <w:lang w:val="en-US"/>
              </w:rPr>
              <w:t xml:space="preserve">work on the issue </w:t>
            </w:r>
            <w:r w:rsidRPr="00684E05">
              <w:rPr>
                <w:lang w:val="en-US"/>
              </w:rPr>
              <w:t>of introducin</w:t>
            </w:r>
            <w:r w:rsidR="0096632A">
              <w:rPr>
                <w:lang w:val="en-US"/>
              </w:rPr>
              <w:t>g</w:t>
            </w:r>
            <w:r w:rsidRPr="00684E05">
              <w:rPr>
                <w:lang w:val="en-US"/>
              </w:rPr>
              <w:t xml:space="preserve"> </w:t>
            </w:r>
            <w:r w:rsidR="0096632A">
              <w:rPr>
                <w:lang w:val="en-US"/>
              </w:rPr>
              <w:t>a single title document f</w:t>
            </w:r>
            <w:r w:rsidRPr="00684E05">
              <w:rPr>
                <w:lang w:val="en-US"/>
              </w:rPr>
              <w:t>o</w:t>
            </w:r>
            <w:r w:rsidR="0096632A">
              <w:rPr>
                <w:lang w:val="en-US"/>
              </w:rPr>
              <w:t>r</w:t>
            </w:r>
            <w:r w:rsidRPr="00684E05">
              <w:rPr>
                <w:lang w:val="en-US"/>
              </w:rPr>
              <w:t xml:space="preserve"> subsoil</w:t>
            </w:r>
            <w:r w:rsidR="0096632A" w:rsidRPr="00684E05">
              <w:rPr>
                <w:lang w:val="en-US"/>
              </w:rPr>
              <w:t xml:space="preserve"> use</w:t>
            </w:r>
            <w:r w:rsidRPr="00684E05">
              <w:rPr>
                <w:lang w:val="en-US"/>
              </w:rPr>
              <w:t>, which will combine environmental, sanitary, permission, engineering and other rights</w:t>
            </w:r>
          </w:p>
        </w:tc>
        <w:tc>
          <w:tcPr>
            <w:tcW w:w="1559" w:type="dxa"/>
          </w:tcPr>
          <w:p w:rsidR="008F3642" w:rsidRPr="00684E05" w:rsidRDefault="008F3642" w:rsidP="00A71BA8">
            <w:pPr>
              <w:spacing w:after="240" w:line="240" w:lineRule="auto"/>
              <w:rPr>
                <w:lang w:val="en-US"/>
              </w:rPr>
            </w:pPr>
            <w:r w:rsidRPr="00684E05">
              <w:rPr>
                <w:lang w:val="en-US"/>
              </w:rPr>
              <w:t>ІІ</w:t>
            </w:r>
            <w:r w:rsidR="00A71BA8" w:rsidRPr="00684E05">
              <w:rPr>
                <w:lang w:val="en-US"/>
              </w:rPr>
              <w:t>І</w:t>
            </w:r>
            <w:r w:rsidRPr="00684E05">
              <w:rPr>
                <w:lang w:val="en-US"/>
              </w:rPr>
              <w:t xml:space="preserve"> </w:t>
            </w:r>
            <w:r w:rsidR="00C51744" w:rsidRPr="00684E05">
              <w:rPr>
                <w:lang w:val="en-US"/>
              </w:rPr>
              <w:t>quarter</w:t>
            </w:r>
            <w:r w:rsidRPr="00684E05">
              <w:rPr>
                <w:lang w:val="en-US"/>
              </w:rPr>
              <w:t xml:space="preserve"> 2018</w:t>
            </w:r>
          </w:p>
        </w:tc>
        <w:tc>
          <w:tcPr>
            <w:tcW w:w="2551" w:type="dxa"/>
          </w:tcPr>
          <w:p w:rsidR="008F3642" w:rsidRPr="00684E05" w:rsidRDefault="00521E8C" w:rsidP="00A71BA8">
            <w:pPr>
              <w:spacing w:after="240" w:line="240" w:lineRule="auto"/>
              <w:rPr>
                <w:lang w:val="en-US"/>
              </w:rPr>
            </w:pPr>
            <w:r>
              <w:rPr>
                <w:lang w:val="en-US"/>
              </w:rPr>
              <w:t>Ministry of Economic Development and Trade</w:t>
            </w:r>
          </w:p>
          <w:p w:rsidR="008F3642" w:rsidRPr="00684E05" w:rsidRDefault="001D5D1B" w:rsidP="00A71BA8">
            <w:pPr>
              <w:spacing w:after="240" w:line="240" w:lineRule="auto"/>
              <w:rPr>
                <w:lang w:val="en-US"/>
              </w:rPr>
            </w:pPr>
            <w:r>
              <w:rPr>
                <w:lang w:val="en-US"/>
              </w:rPr>
              <w:t>Better</w:t>
            </w:r>
            <w:r w:rsidR="0081530A" w:rsidRPr="00684E05">
              <w:rPr>
                <w:lang w:val="en-US"/>
              </w:rPr>
              <w:t xml:space="preserve"> Regulation </w:t>
            </w:r>
            <w:r>
              <w:rPr>
                <w:lang w:val="en-US"/>
              </w:rPr>
              <w:t xml:space="preserve">Delivery </w:t>
            </w:r>
            <w:r w:rsidR="0081530A" w:rsidRPr="00684E05">
              <w:rPr>
                <w:lang w:val="en-US"/>
              </w:rPr>
              <w:t>Office (upon consent)</w:t>
            </w:r>
          </w:p>
          <w:p w:rsidR="008F3642" w:rsidRPr="00684E05" w:rsidRDefault="00521E8C" w:rsidP="00A71BA8">
            <w:pPr>
              <w:spacing w:after="240" w:line="240" w:lineRule="auto"/>
              <w:rPr>
                <w:rFonts w:cs="Arial"/>
                <w:color w:val="000000"/>
                <w:lang w:val="en-US"/>
              </w:rPr>
            </w:pPr>
            <w:r>
              <w:rPr>
                <w:rFonts w:cs="Arial"/>
                <w:color w:val="000000"/>
                <w:lang w:val="en-US"/>
              </w:rPr>
              <w:t>State Regulatory Service</w:t>
            </w:r>
          </w:p>
          <w:p w:rsidR="008F3642" w:rsidRPr="00684E05" w:rsidRDefault="00521E8C" w:rsidP="00A71BA8">
            <w:pPr>
              <w:spacing w:after="240" w:line="240" w:lineRule="auto"/>
              <w:rPr>
                <w:lang w:val="en-US"/>
              </w:rPr>
            </w:pPr>
            <w:r>
              <w:rPr>
                <w:lang w:val="en-US"/>
              </w:rPr>
              <w:t>Ministry of Environment and Natural Resources</w:t>
            </w:r>
          </w:p>
        </w:tc>
      </w:tr>
      <w:tr w:rsidR="008F3642" w:rsidRPr="00684E05" w:rsidTr="00A71BA8">
        <w:tc>
          <w:tcPr>
            <w:tcW w:w="514" w:type="dxa"/>
          </w:tcPr>
          <w:p w:rsidR="008F3642" w:rsidRPr="00684E05" w:rsidRDefault="008F3642" w:rsidP="00A71BA8">
            <w:pPr>
              <w:spacing w:after="240" w:line="240" w:lineRule="auto"/>
              <w:rPr>
                <w:lang w:val="en-US"/>
              </w:rPr>
            </w:pPr>
            <w:r w:rsidRPr="00684E05">
              <w:rPr>
                <w:lang w:val="en-US"/>
              </w:rPr>
              <w:t>16.</w:t>
            </w:r>
          </w:p>
        </w:tc>
        <w:tc>
          <w:tcPr>
            <w:tcW w:w="4732" w:type="dxa"/>
          </w:tcPr>
          <w:p w:rsidR="008F3642" w:rsidRPr="00684E05" w:rsidRDefault="0096632A" w:rsidP="0096632A">
            <w:pPr>
              <w:spacing w:after="240" w:line="240" w:lineRule="auto"/>
              <w:rPr>
                <w:lang w:val="en-US"/>
              </w:rPr>
            </w:pPr>
            <w:r>
              <w:rPr>
                <w:lang w:val="en-US"/>
              </w:rPr>
              <w:t xml:space="preserve">Work on the issue </w:t>
            </w:r>
            <w:r w:rsidR="002F6D1B" w:rsidRPr="00684E05">
              <w:rPr>
                <w:lang w:val="en-US"/>
              </w:rPr>
              <w:t xml:space="preserve">of establishing, on the basis of </w:t>
            </w:r>
            <w:proofErr w:type="spellStart"/>
            <w:r w:rsidR="002F6D1B" w:rsidRPr="00684E05">
              <w:rPr>
                <w:lang w:val="en-US"/>
              </w:rPr>
              <w:t>Geoinform</w:t>
            </w:r>
            <w:proofErr w:type="spellEnd"/>
            <w:r w:rsidR="002F6D1B" w:rsidRPr="00684E05">
              <w:rPr>
                <w:lang w:val="en-US"/>
              </w:rPr>
              <w:t xml:space="preserve"> of Ukraine SRDE, of a </w:t>
            </w:r>
            <w:r>
              <w:rPr>
                <w:lang w:val="en-US"/>
              </w:rPr>
              <w:t>c</w:t>
            </w:r>
            <w:r w:rsidR="002F6D1B" w:rsidRPr="00684E05">
              <w:rPr>
                <w:lang w:val="en-US"/>
              </w:rPr>
              <w:t xml:space="preserve">enter for processing and digitization of geological information, </w:t>
            </w:r>
            <w:r>
              <w:rPr>
                <w:lang w:val="en-US"/>
              </w:rPr>
              <w:t xml:space="preserve">granting the necessary </w:t>
            </w:r>
            <w:r w:rsidR="002F6D1B" w:rsidRPr="00684E05">
              <w:rPr>
                <w:lang w:val="en-US"/>
              </w:rPr>
              <w:t>funding (in part</w:t>
            </w:r>
            <w:r>
              <w:rPr>
                <w:lang w:val="en-US"/>
              </w:rPr>
              <w:t>icular</w:t>
            </w:r>
            <w:r w:rsidR="002F6D1B" w:rsidRPr="00684E05">
              <w:rPr>
                <w:lang w:val="en-US"/>
              </w:rPr>
              <w:t>, through international technical assistance</w:t>
            </w:r>
            <w:r>
              <w:rPr>
                <w:lang w:val="en-US"/>
              </w:rPr>
              <w:t xml:space="preserve"> projects</w:t>
            </w:r>
            <w:r w:rsidR="002F6D1B" w:rsidRPr="00684E05">
              <w:rPr>
                <w:lang w:val="en-US"/>
              </w:rPr>
              <w:t>) for the implementation of relevant projects</w:t>
            </w:r>
          </w:p>
        </w:tc>
        <w:tc>
          <w:tcPr>
            <w:tcW w:w="1559" w:type="dxa"/>
          </w:tcPr>
          <w:p w:rsidR="008F3642" w:rsidRPr="00684E05" w:rsidRDefault="009F7F8B" w:rsidP="00A71BA8">
            <w:pPr>
              <w:spacing w:after="240" w:line="240" w:lineRule="auto"/>
              <w:rPr>
                <w:lang w:val="en-US"/>
              </w:rPr>
            </w:pPr>
            <w:r w:rsidRPr="00684E05">
              <w:rPr>
                <w:lang w:val="en-US"/>
              </w:rPr>
              <w:t>І</w:t>
            </w:r>
            <w:r w:rsidR="00A71BA8" w:rsidRPr="00684E05">
              <w:rPr>
                <w:lang w:val="en-US"/>
              </w:rPr>
              <w:t>І</w:t>
            </w:r>
            <w:r w:rsidRPr="00684E05">
              <w:rPr>
                <w:lang w:val="en-US"/>
              </w:rPr>
              <w:t xml:space="preserve"> </w:t>
            </w:r>
            <w:r w:rsidR="00C51744" w:rsidRPr="00684E05">
              <w:rPr>
                <w:lang w:val="en-US"/>
              </w:rPr>
              <w:t>quarter</w:t>
            </w:r>
            <w:r w:rsidRPr="00684E05">
              <w:rPr>
                <w:lang w:val="en-US"/>
              </w:rPr>
              <w:t xml:space="preserve"> 2018</w:t>
            </w:r>
          </w:p>
        </w:tc>
        <w:tc>
          <w:tcPr>
            <w:tcW w:w="2551" w:type="dxa"/>
          </w:tcPr>
          <w:p w:rsidR="009F7F8B" w:rsidRPr="00684E05" w:rsidRDefault="00521E8C" w:rsidP="00A71BA8">
            <w:pPr>
              <w:spacing w:after="240" w:line="240" w:lineRule="auto"/>
              <w:rPr>
                <w:lang w:val="en-US"/>
              </w:rPr>
            </w:pPr>
            <w:r>
              <w:rPr>
                <w:lang w:val="en-US"/>
              </w:rPr>
              <w:t>Ministry of Environment and Natural Resources</w:t>
            </w:r>
          </w:p>
          <w:p w:rsidR="009F7F8B" w:rsidRPr="00684E05" w:rsidRDefault="00521E8C" w:rsidP="00A71BA8">
            <w:pPr>
              <w:spacing w:after="240" w:line="240" w:lineRule="auto"/>
              <w:rPr>
                <w:lang w:val="en-US"/>
              </w:rPr>
            </w:pPr>
            <w:r>
              <w:rPr>
                <w:lang w:val="en-US"/>
              </w:rPr>
              <w:t>State Service for Geology and Mineral Resources</w:t>
            </w:r>
          </w:p>
          <w:p w:rsidR="008F3642" w:rsidRPr="00684E05" w:rsidRDefault="00521E8C" w:rsidP="00A71BA8">
            <w:pPr>
              <w:spacing w:after="240" w:line="240" w:lineRule="auto"/>
              <w:rPr>
                <w:rFonts w:cs="Arial"/>
                <w:lang w:val="en-US"/>
              </w:rPr>
            </w:pPr>
            <w:r>
              <w:rPr>
                <w:lang w:val="en-US"/>
              </w:rPr>
              <w:t>Ministry of Finance</w:t>
            </w:r>
          </w:p>
        </w:tc>
      </w:tr>
      <w:tr w:rsidR="008F3642" w:rsidRPr="00684E05" w:rsidTr="00A71BA8">
        <w:tc>
          <w:tcPr>
            <w:tcW w:w="514" w:type="dxa"/>
            <w:hideMark/>
          </w:tcPr>
          <w:p w:rsidR="008F3642" w:rsidRPr="00684E05" w:rsidRDefault="009F7F8B" w:rsidP="00A71BA8">
            <w:pPr>
              <w:spacing w:after="240" w:line="240" w:lineRule="auto"/>
              <w:rPr>
                <w:lang w:val="en-US"/>
              </w:rPr>
            </w:pPr>
            <w:r w:rsidRPr="00684E05">
              <w:rPr>
                <w:lang w:val="en-US"/>
              </w:rPr>
              <w:t>17</w:t>
            </w:r>
            <w:r w:rsidR="008F3642" w:rsidRPr="00684E05">
              <w:rPr>
                <w:lang w:val="en-US"/>
              </w:rPr>
              <w:t>.</w:t>
            </w:r>
          </w:p>
        </w:tc>
        <w:tc>
          <w:tcPr>
            <w:tcW w:w="4732" w:type="dxa"/>
          </w:tcPr>
          <w:p w:rsidR="008F3642" w:rsidRPr="00684E05" w:rsidRDefault="0096632A" w:rsidP="0096632A">
            <w:pPr>
              <w:spacing w:after="240" w:line="240" w:lineRule="auto"/>
              <w:rPr>
                <w:lang w:val="en-US"/>
              </w:rPr>
            </w:pPr>
            <w:r>
              <w:rPr>
                <w:lang w:val="en-US"/>
              </w:rPr>
              <w:t xml:space="preserve">Work on the issue </w:t>
            </w:r>
            <w:r w:rsidR="002F6D1B" w:rsidRPr="00684E05">
              <w:rPr>
                <w:lang w:val="en-US"/>
              </w:rPr>
              <w:t>of develop</w:t>
            </w:r>
            <w:r>
              <w:rPr>
                <w:lang w:val="en-US"/>
              </w:rPr>
              <w:t xml:space="preserve">ing </w:t>
            </w:r>
            <w:r w:rsidR="002F6D1B" w:rsidRPr="00684E05">
              <w:rPr>
                <w:lang w:val="en-US"/>
              </w:rPr>
              <w:t xml:space="preserve">a </w:t>
            </w:r>
            <w:r>
              <w:rPr>
                <w:lang w:val="en-US"/>
              </w:rPr>
              <w:t>single</w:t>
            </w:r>
            <w:r w:rsidR="002F6D1B" w:rsidRPr="00684E05">
              <w:rPr>
                <w:lang w:val="en-US"/>
              </w:rPr>
              <w:t xml:space="preserve"> information</w:t>
            </w:r>
            <w:r>
              <w:rPr>
                <w:lang w:val="en-US"/>
              </w:rPr>
              <w:t>al</w:t>
            </w:r>
            <w:r w:rsidR="002F6D1B" w:rsidRPr="00684E05">
              <w:rPr>
                <w:lang w:val="en-US"/>
              </w:rPr>
              <w:t xml:space="preserve"> system for </w:t>
            </w:r>
            <w:r>
              <w:rPr>
                <w:lang w:val="en-US"/>
              </w:rPr>
              <w:t xml:space="preserve">subsoil </w:t>
            </w:r>
            <w:r w:rsidR="002F6D1B" w:rsidRPr="00684E05">
              <w:rPr>
                <w:lang w:val="en-US"/>
              </w:rPr>
              <w:t>use and creating a special portal about natural resources of Ukraine for the publication of respective databases, information for investors</w:t>
            </w:r>
          </w:p>
        </w:tc>
        <w:tc>
          <w:tcPr>
            <w:tcW w:w="1559" w:type="dxa"/>
          </w:tcPr>
          <w:p w:rsidR="008F3642" w:rsidRPr="00684E05" w:rsidRDefault="009F7F8B" w:rsidP="00A71BA8">
            <w:pPr>
              <w:spacing w:after="240" w:line="240" w:lineRule="auto"/>
              <w:rPr>
                <w:lang w:val="en-US"/>
              </w:rPr>
            </w:pPr>
            <w:r w:rsidRPr="00684E05">
              <w:rPr>
                <w:lang w:val="en-US"/>
              </w:rPr>
              <w:t>І</w:t>
            </w:r>
            <w:r w:rsidR="00A71BA8" w:rsidRPr="00684E05">
              <w:rPr>
                <w:lang w:val="en-US"/>
              </w:rPr>
              <w:t>І</w:t>
            </w:r>
            <w:r w:rsidRPr="00684E05">
              <w:rPr>
                <w:lang w:val="en-US"/>
              </w:rPr>
              <w:t xml:space="preserve"> </w:t>
            </w:r>
            <w:r w:rsidR="00C51744" w:rsidRPr="00684E05">
              <w:rPr>
                <w:lang w:val="en-US"/>
              </w:rPr>
              <w:t>quarter</w:t>
            </w:r>
            <w:r w:rsidRPr="00684E05">
              <w:rPr>
                <w:lang w:val="en-US"/>
              </w:rPr>
              <w:t xml:space="preserve"> 2018</w:t>
            </w:r>
          </w:p>
        </w:tc>
        <w:tc>
          <w:tcPr>
            <w:tcW w:w="2551" w:type="dxa"/>
          </w:tcPr>
          <w:p w:rsidR="00A71BA8" w:rsidRPr="00684E05" w:rsidRDefault="00521E8C" w:rsidP="00A71BA8">
            <w:pPr>
              <w:spacing w:after="240" w:line="240" w:lineRule="auto"/>
              <w:rPr>
                <w:lang w:val="en-US"/>
              </w:rPr>
            </w:pPr>
            <w:r>
              <w:rPr>
                <w:lang w:val="en-US"/>
              </w:rPr>
              <w:t>Ministry of Environment and Natural Resources</w:t>
            </w:r>
          </w:p>
          <w:p w:rsidR="008F3642" w:rsidRPr="00684E05" w:rsidRDefault="00521E8C" w:rsidP="00A71BA8">
            <w:pPr>
              <w:spacing w:after="240" w:line="240" w:lineRule="auto"/>
              <w:rPr>
                <w:lang w:val="en-US"/>
              </w:rPr>
            </w:pPr>
            <w:r>
              <w:rPr>
                <w:lang w:val="en-US"/>
              </w:rPr>
              <w:t>State Service for Geology and Mineral Resources</w:t>
            </w:r>
          </w:p>
        </w:tc>
      </w:tr>
      <w:tr w:rsidR="008F3642" w:rsidRPr="00684E05" w:rsidTr="00A71BA8">
        <w:tc>
          <w:tcPr>
            <w:tcW w:w="514" w:type="dxa"/>
          </w:tcPr>
          <w:p w:rsidR="008F3642" w:rsidRPr="00684E05" w:rsidRDefault="009F7F8B" w:rsidP="00A71BA8">
            <w:pPr>
              <w:spacing w:after="240" w:line="240" w:lineRule="auto"/>
              <w:rPr>
                <w:lang w:val="en-US"/>
              </w:rPr>
            </w:pPr>
            <w:r w:rsidRPr="00684E05">
              <w:rPr>
                <w:lang w:val="en-US"/>
              </w:rPr>
              <w:t>18</w:t>
            </w:r>
            <w:r w:rsidR="008F3642" w:rsidRPr="00684E05">
              <w:rPr>
                <w:lang w:val="en-US"/>
              </w:rPr>
              <w:t>.</w:t>
            </w:r>
          </w:p>
        </w:tc>
        <w:tc>
          <w:tcPr>
            <w:tcW w:w="4732" w:type="dxa"/>
          </w:tcPr>
          <w:p w:rsidR="008F3642" w:rsidRPr="00684E05" w:rsidRDefault="002F6D1B" w:rsidP="00501722">
            <w:pPr>
              <w:spacing w:after="240" w:line="240" w:lineRule="auto"/>
              <w:rPr>
                <w:lang w:val="en-US"/>
              </w:rPr>
            </w:pPr>
            <w:r w:rsidRPr="00684E05">
              <w:rPr>
                <w:lang w:val="en-US"/>
              </w:rPr>
              <w:t xml:space="preserve">Drafting and submission to the Cabinet of Ministers of Ukraine, with the subsequent submission to the </w:t>
            </w:r>
            <w:proofErr w:type="spellStart"/>
            <w:r w:rsidRPr="00684E05">
              <w:rPr>
                <w:lang w:val="en-US"/>
              </w:rPr>
              <w:t>Verkhovna</w:t>
            </w:r>
            <w:proofErr w:type="spellEnd"/>
            <w:r w:rsidRPr="00684E05">
              <w:rPr>
                <w:lang w:val="en-US"/>
              </w:rPr>
              <w:t xml:space="preserve"> Rada of Ukraine, of a draft Law of Ukraine on improving the procedures for the information </w:t>
            </w:r>
            <w:r w:rsidR="0096632A" w:rsidRPr="00684E05">
              <w:rPr>
                <w:lang w:val="en-US"/>
              </w:rPr>
              <w:t xml:space="preserve">disclosure </w:t>
            </w:r>
            <w:r w:rsidR="00501722">
              <w:rPr>
                <w:lang w:val="en-US"/>
              </w:rPr>
              <w:t xml:space="preserve">on final </w:t>
            </w:r>
            <w:r w:rsidRPr="00684E05">
              <w:rPr>
                <w:lang w:val="en-US"/>
              </w:rPr>
              <w:t xml:space="preserve">beneficiaries (regarding the elimination of possibilities for enterprises not to specify beneficiaries, to increase responsibility, </w:t>
            </w:r>
            <w:r w:rsidR="00501722">
              <w:rPr>
                <w:lang w:val="en-US"/>
              </w:rPr>
              <w:t xml:space="preserve">to </w:t>
            </w:r>
            <w:r w:rsidRPr="00684E05">
              <w:rPr>
                <w:lang w:val="en-US"/>
              </w:rPr>
              <w:t xml:space="preserve">reduce the threshold for equity participation, </w:t>
            </w:r>
            <w:r w:rsidR="00501722">
              <w:rPr>
                <w:lang w:val="en-US"/>
              </w:rPr>
              <w:t xml:space="preserve">to </w:t>
            </w:r>
            <w:r w:rsidRPr="00684E05">
              <w:rPr>
                <w:lang w:val="en-US"/>
              </w:rPr>
              <w:t>expan</w:t>
            </w:r>
            <w:r w:rsidR="00501722">
              <w:rPr>
                <w:lang w:val="en-US"/>
              </w:rPr>
              <w:t xml:space="preserve">d </w:t>
            </w:r>
            <w:r w:rsidRPr="00684E05">
              <w:rPr>
                <w:lang w:val="en-US"/>
              </w:rPr>
              <w:t xml:space="preserve">the requirements for the disclosure of beneficiaries </w:t>
            </w:r>
            <w:r w:rsidR="00501722">
              <w:rPr>
                <w:lang w:val="en-US"/>
              </w:rPr>
              <w:t xml:space="preserve">while signing </w:t>
            </w:r>
            <w:r w:rsidRPr="00684E05">
              <w:rPr>
                <w:lang w:val="en-US"/>
              </w:rPr>
              <w:t>production</w:t>
            </w:r>
            <w:r w:rsidR="00501722">
              <w:rPr>
                <w:lang w:val="en-US"/>
              </w:rPr>
              <w:t xml:space="preserve"> </w:t>
            </w:r>
            <w:r w:rsidRPr="00684E05">
              <w:rPr>
                <w:lang w:val="en-US"/>
              </w:rPr>
              <w:t xml:space="preserve">sharing agreements) and </w:t>
            </w:r>
            <w:r w:rsidR="00501722">
              <w:rPr>
                <w:lang w:val="en-US"/>
              </w:rPr>
              <w:t xml:space="preserve">work on the issue </w:t>
            </w:r>
            <w:r w:rsidRPr="00684E05">
              <w:rPr>
                <w:lang w:val="en-US"/>
              </w:rPr>
              <w:t xml:space="preserve">of functional improvement of the operation of the </w:t>
            </w:r>
            <w:r w:rsidR="00501722" w:rsidRPr="00501722">
              <w:rPr>
                <w:lang w:val="en-US"/>
              </w:rPr>
              <w:t xml:space="preserve">United State Register of Legal Entities, Individual </w:t>
            </w:r>
            <w:r w:rsidR="00501722" w:rsidRPr="00501722">
              <w:rPr>
                <w:lang w:val="en-US"/>
              </w:rPr>
              <w:lastRenderedPageBreak/>
              <w:t>Entrepreneurs and Public Organizations of Ukraine</w:t>
            </w:r>
          </w:p>
        </w:tc>
        <w:tc>
          <w:tcPr>
            <w:tcW w:w="1559" w:type="dxa"/>
          </w:tcPr>
          <w:p w:rsidR="008F3642" w:rsidRPr="00684E05" w:rsidRDefault="008F3642" w:rsidP="00A71BA8">
            <w:pPr>
              <w:spacing w:after="240" w:line="240" w:lineRule="auto"/>
              <w:rPr>
                <w:lang w:val="en-US"/>
              </w:rPr>
            </w:pPr>
            <w:r w:rsidRPr="00684E05">
              <w:rPr>
                <w:lang w:val="en-US"/>
              </w:rPr>
              <w:lastRenderedPageBreak/>
              <w:t xml:space="preserve">ІІ </w:t>
            </w:r>
            <w:r w:rsidR="00C51744" w:rsidRPr="00684E05">
              <w:rPr>
                <w:lang w:val="en-US"/>
              </w:rPr>
              <w:t>quarter</w:t>
            </w:r>
            <w:r w:rsidRPr="00684E05">
              <w:rPr>
                <w:lang w:val="en-US"/>
              </w:rPr>
              <w:t xml:space="preserve"> 2018</w:t>
            </w:r>
          </w:p>
        </w:tc>
        <w:tc>
          <w:tcPr>
            <w:tcW w:w="2551" w:type="dxa"/>
          </w:tcPr>
          <w:p w:rsidR="008F3642" w:rsidRPr="00684E05" w:rsidRDefault="001D5D1B" w:rsidP="00A71BA8">
            <w:pPr>
              <w:spacing w:after="240" w:line="240" w:lineRule="auto"/>
              <w:rPr>
                <w:rFonts w:cs="Arial"/>
                <w:lang w:val="en-US"/>
              </w:rPr>
            </w:pPr>
            <w:r>
              <w:rPr>
                <w:rFonts w:cs="Arial"/>
                <w:lang w:val="en-US"/>
              </w:rPr>
              <w:t>Ministry of Justice</w:t>
            </w:r>
          </w:p>
        </w:tc>
      </w:tr>
    </w:tbl>
    <w:p w:rsidR="00AC77C3" w:rsidRDefault="00AC77C3" w:rsidP="00AC77C3">
      <w:pPr>
        <w:rPr>
          <w:lang w:val="en-US"/>
        </w:rPr>
      </w:pPr>
    </w:p>
    <w:p w:rsidR="00AC77C3" w:rsidRPr="00501722" w:rsidRDefault="00AC77C3" w:rsidP="001D5D1B">
      <w:pPr>
        <w:jc w:val="both"/>
        <w:rPr>
          <w:i/>
          <w:sz w:val="20"/>
          <w:lang w:val="en-US"/>
        </w:rPr>
      </w:pPr>
      <w:r w:rsidRPr="00501722">
        <w:rPr>
          <w:i/>
          <w:sz w:val="20"/>
          <w:lang w:val="en-US"/>
        </w:rPr>
        <w:t>This document was prepared and translated under the Second Phase of the "Energy Efficiency Secretariat and Expert Hub" Project, implemented by the United Nations Development Program (UNDP) in Ukraine with the support of the Government of the Republic of Slovakia (</w:t>
      </w:r>
      <w:proofErr w:type="spellStart"/>
      <w:r w:rsidRPr="00501722">
        <w:rPr>
          <w:i/>
          <w:sz w:val="20"/>
          <w:lang w:val="en-US"/>
        </w:rPr>
        <w:t>SlovakAid</w:t>
      </w:r>
      <w:proofErr w:type="spellEnd"/>
      <w:r w:rsidRPr="00501722">
        <w:rPr>
          <w:i/>
          <w:sz w:val="20"/>
          <w:lang w:val="en-US"/>
        </w:rPr>
        <w:t xml:space="preserve">). </w:t>
      </w:r>
    </w:p>
    <w:p w:rsidR="00DB15CA" w:rsidRPr="00501722" w:rsidRDefault="00AC77C3" w:rsidP="001D5D1B">
      <w:pPr>
        <w:jc w:val="both"/>
        <w:rPr>
          <w:i/>
          <w:sz w:val="20"/>
          <w:lang w:val="en-US"/>
        </w:rPr>
      </w:pPr>
      <w:r w:rsidRPr="00501722">
        <w:rPr>
          <w:i/>
          <w:sz w:val="20"/>
          <w:lang w:val="en-US"/>
        </w:rPr>
        <w:t xml:space="preserve">The opinions, findings and recommendations are those of their author or editor and do not necessarily reflect the views of UNDP or </w:t>
      </w:r>
      <w:proofErr w:type="spellStart"/>
      <w:r w:rsidRPr="00501722">
        <w:rPr>
          <w:i/>
          <w:sz w:val="20"/>
          <w:lang w:val="en-US"/>
        </w:rPr>
        <w:t>SlovakAid</w:t>
      </w:r>
      <w:proofErr w:type="spellEnd"/>
      <w:r w:rsidRPr="00501722">
        <w:rPr>
          <w:i/>
          <w:sz w:val="20"/>
          <w:lang w:val="en-US"/>
        </w:rPr>
        <w:t>.</w:t>
      </w:r>
    </w:p>
    <w:sectPr w:rsidR="00DB15CA" w:rsidRPr="00501722" w:rsidSect="00452F7A">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278"/>
    <w:multiLevelType w:val="hybridMultilevel"/>
    <w:tmpl w:val="8304D314"/>
    <w:lvl w:ilvl="0" w:tplc="3C1A1A0C">
      <w:start w:val="1"/>
      <w:numFmt w:val="bullet"/>
      <w:lvlText w:val="•"/>
      <w:lvlJc w:val="left"/>
      <w:pPr>
        <w:tabs>
          <w:tab w:val="num" w:pos="720"/>
        </w:tabs>
        <w:ind w:left="720" w:hanging="360"/>
      </w:pPr>
      <w:rPr>
        <w:rFonts w:ascii="Arial" w:hAnsi="Arial" w:hint="default"/>
      </w:rPr>
    </w:lvl>
    <w:lvl w:ilvl="1" w:tplc="AE64C678">
      <w:start w:val="27"/>
      <w:numFmt w:val="bullet"/>
      <w:lvlText w:val="⎻"/>
      <w:lvlJc w:val="left"/>
      <w:pPr>
        <w:tabs>
          <w:tab w:val="num" w:pos="1440"/>
        </w:tabs>
        <w:ind w:left="1440" w:hanging="360"/>
      </w:pPr>
      <w:rPr>
        <w:rFonts w:ascii="Cambria Math" w:hAnsi="Cambria Math" w:hint="default"/>
      </w:rPr>
    </w:lvl>
    <w:lvl w:ilvl="2" w:tplc="9BBE727A" w:tentative="1">
      <w:start w:val="1"/>
      <w:numFmt w:val="bullet"/>
      <w:lvlText w:val="•"/>
      <w:lvlJc w:val="left"/>
      <w:pPr>
        <w:tabs>
          <w:tab w:val="num" w:pos="2160"/>
        </w:tabs>
        <w:ind w:left="2160" w:hanging="360"/>
      </w:pPr>
      <w:rPr>
        <w:rFonts w:ascii="Arial" w:hAnsi="Arial" w:hint="default"/>
      </w:rPr>
    </w:lvl>
    <w:lvl w:ilvl="3" w:tplc="23409AB0" w:tentative="1">
      <w:start w:val="1"/>
      <w:numFmt w:val="bullet"/>
      <w:lvlText w:val="•"/>
      <w:lvlJc w:val="left"/>
      <w:pPr>
        <w:tabs>
          <w:tab w:val="num" w:pos="2880"/>
        </w:tabs>
        <w:ind w:left="2880" w:hanging="360"/>
      </w:pPr>
      <w:rPr>
        <w:rFonts w:ascii="Arial" w:hAnsi="Arial" w:hint="default"/>
      </w:rPr>
    </w:lvl>
    <w:lvl w:ilvl="4" w:tplc="E7347A06" w:tentative="1">
      <w:start w:val="1"/>
      <w:numFmt w:val="bullet"/>
      <w:lvlText w:val="•"/>
      <w:lvlJc w:val="left"/>
      <w:pPr>
        <w:tabs>
          <w:tab w:val="num" w:pos="3600"/>
        </w:tabs>
        <w:ind w:left="3600" w:hanging="360"/>
      </w:pPr>
      <w:rPr>
        <w:rFonts w:ascii="Arial" w:hAnsi="Arial" w:hint="default"/>
      </w:rPr>
    </w:lvl>
    <w:lvl w:ilvl="5" w:tplc="A3801420" w:tentative="1">
      <w:start w:val="1"/>
      <w:numFmt w:val="bullet"/>
      <w:lvlText w:val="•"/>
      <w:lvlJc w:val="left"/>
      <w:pPr>
        <w:tabs>
          <w:tab w:val="num" w:pos="4320"/>
        </w:tabs>
        <w:ind w:left="4320" w:hanging="360"/>
      </w:pPr>
      <w:rPr>
        <w:rFonts w:ascii="Arial" w:hAnsi="Arial" w:hint="default"/>
      </w:rPr>
    </w:lvl>
    <w:lvl w:ilvl="6" w:tplc="793C9440" w:tentative="1">
      <w:start w:val="1"/>
      <w:numFmt w:val="bullet"/>
      <w:lvlText w:val="•"/>
      <w:lvlJc w:val="left"/>
      <w:pPr>
        <w:tabs>
          <w:tab w:val="num" w:pos="5040"/>
        </w:tabs>
        <w:ind w:left="5040" w:hanging="360"/>
      </w:pPr>
      <w:rPr>
        <w:rFonts w:ascii="Arial" w:hAnsi="Arial" w:hint="default"/>
      </w:rPr>
    </w:lvl>
    <w:lvl w:ilvl="7" w:tplc="C7E0679A" w:tentative="1">
      <w:start w:val="1"/>
      <w:numFmt w:val="bullet"/>
      <w:lvlText w:val="•"/>
      <w:lvlJc w:val="left"/>
      <w:pPr>
        <w:tabs>
          <w:tab w:val="num" w:pos="5760"/>
        </w:tabs>
        <w:ind w:left="5760" w:hanging="360"/>
      </w:pPr>
      <w:rPr>
        <w:rFonts w:ascii="Arial" w:hAnsi="Arial" w:hint="default"/>
      </w:rPr>
    </w:lvl>
    <w:lvl w:ilvl="8" w:tplc="ECC84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12076"/>
    <w:multiLevelType w:val="hybridMultilevel"/>
    <w:tmpl w:val="BCA201B8"/>
    <w:lvl w:ilvl="0" w:tplc="3D488372">
      <w:start w:val="1"/>
      <w:numFmt w:val="bullet"/>
      <w:lvlText w:val="o"/>
      <w:lvlJc w:val="left"/>
      <w:pPr>
        <w:ind w:left="1068" w:hanging="360"/>
      </w:pPr>
      <w:rPr>
        <w:rFonts w:ascii="Courier New" w:hAnsi="Courier New" w:cs="Courier New"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D71F39"/>
    <w:multiLevelType w:val="hybridMultilevel"/>
    <w:tmpl w:val="EADA605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C2174E2"/>
    <w:multiLevelType w:val="hybridMultilevel"/>
    <w:tmpl w:val="DC680F2E"/>
    <w:lvl w:ilvl="0" w:tplc="8CB8F2BC">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6F24FE"/>
    <w:multiLevelType w:val="hybridMultilevel"/>
    <w:tmpl w:val="5BF40928"/>
    <w:lvl w:ilvl="0" w:tplc="AAACFF80">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8BA1BC0"/>
    <w:multiLevelType w:val="hybridMultilevel"/>
    <w:tmpl w:val="52469A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2F7642A"/>
    <w:multiLevelType w:val="hybridMultilevel"/>
    <w:tmpl w:val="6BFAC9DE"/>
    <w:lvl w:ilvl="0" w:tplc="EF7AA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8A94C41"/>
    <w:multiLevelType w:val="hybridMultilevel"/>
    <w:tmpl w:val="4304401E"/>
    <w:lvl w:ilvl="0" w:tplc="4A46B15E">
      <w:start w:val="1"/>
      <w:numFmt w:val="bullet"/>
      <w:lvlText w:val="•"/>
      <w:lvlJc w:val="left"/>
      <w:pPr>
        <w:tabs>
          <w:tab w:val="num" w:pos="720"/>
        </w:tabs>
        <w:ind w:left="720" w:hanging="360"/>
      </w:pPr>
      <w:rPr>
        <w:rFonts w:ascii="Arial" w:hAnsi="Arial" w:hint="default"/>
      </w:rPr>
    </w:lvl>
    <w:lvl w:ilvl="1" w:tplc="E5CAFCA0">
      <w:start w:val="1"/>
      <w:numFmt w:val="bullet"/>
      <w:lvlText w:val="•"/>
      <w:lvlJc w:val="left"/>
      <w:pPr>
        <w:tabs>
          <w:tab w:val="num" w:pos="1440"/>
        </w:tabs>
        <w:ind w:left="1440" w:hanging="360"/>
      </w:pPr>
      <w:rPr>
        <w:rFonts w:ascii="Arial" w:hAnsi="Arial" w:hint="default"/>
      </w:rPr>
    </w:lvl>
    <w:lvl w:ilvl="2" w:tplc="1AE2C756">
      <w:start w:val="27"/>
      <w:numFmt w:val="bullet"/>
      <w:lvlText w:val="⎻"/>
      <w:lvlJc w:val="left"/>
      <w:pPr>
        <w:tabs>
          <w:tab w:val="num" w:pos="2160"/>
        </w:tabs>
        <w:ind w:left="2160" w:hanging="360"/>
      </w:pPr>
      <w:rPr>
        <w:rFonts w:ascii="Cambria Math" w:hAnsi="Cambria Math" w:hint="default"/>
      </w:rPr>
    </w:lvl>
    <w:lvl w:ilvl="3" w:tplc="D68A0F3E" w:tentative="1">
      <w:start w:val="1"/>
      <w:numFmt w:val="bullet"/>
      <w:lvlText w:val="•"/>
      <w:lvlJc w:val="left"/>
      <w:pPr>
        <w:tabs>
          <w:tab w:val="num" w:pos="2880"/>
        </w:tabs>
        <w:ind w:left="2880" w:hanging="360"/>
      </w:pPr>
      <w:rPr>
        <w:rFonts w:ascii="Arial" w:hAnsi="Arial" w:hint="default"/>
      </w:rPr>
    </w:lvl>
    <w:lvl w:ilvl="4" w:tplc="3998FD3A" w:tentative="1">
      <w:start w:val="1"/>
      <w:numFmt w:val="bullet"/>
      <w:lvlText w:val="•"/>
      <w:lvlJc w:val="left"/>
      <w:pPr>
        <w:tabs>
          <w:tab w:val="num" w:pos="3600"/>
        </w:tabs>
        <w:ind w:left="3600" w:hanging="360"/>
      </w:pPr>
      <w:rPr>
        <w:rFonts w:ascii="Arial" w:hAnsi="Arial" w:hint="default"/>
      </w:rPr>
    </w:lvl>
    <w:lvl w:ilvl="5" w:tplc="29726158" w:tentative="1">
      <w:start w:val="1"/>
      <w:numFmt w:val="bullet"/>
      <w:lvlText w:val="•"/>
      <w:lvlJc w:val="left"/>
      <w:pPr>
        <w:tabs>
          <w:tab w:val="num" w:pos="4320"/>
        </w:tabs>
        <w:ind w:left="4320" w:hanging="360"/>
      </w:pPr>
      <w:rPr>
        <w:rFonts w:ascii="Arial" w:hAnsi="Arial" w:hint="default"/>
      </w:rPr>
    </w:lvl>
    <w:lvl w:ilvl="6" w:tplc="CE80BA56" w:tentative="1">
      <w:start w:val="1"/>
      <w:numFmt w:val="bullet"/>
      <w:lvlText w:val="•"/>
      <w:lvlJc w:val="left"/>
      <w:pPr>
        <w:tabs>
          <w:tab w:val="num" w:pos="5040"/>
        </w:tabs>
        <w:ind w:left="5040" w:hanging="360"/>
      </w:pPr>
      <w:rPr>
        <w:rFonts w:ascii="Arial" w:hAnsi="Arial" w:hint="default"/>
      </w:rPr>
    </w:lvl>
    <w:lvl w:ilvl="7" w:tplc="FC62BFAC" w:tentative="1">
      <w:start w:val="1"/>
      <w:numFmt w:val="bullet"/>
      <w:lvlText w:val="•"/>
      <w:lvlJc w:val="left"/>
      <w:pPr>
        <w:tabs>
          <w:tab w:val="num" w:pos="5760"/>
        </w:tabs>
        <w:ind w:left="5760" w:hanging="360"/>
      </w:pPr>
      <w:rPr>
        <w:rFonts w:ascii="Arial" w:hAnsi="Arial" w:hint="default"/>
      </w:rPr>
    </w:lvl>
    <w:lvl w:ilvl="8" w:tplc="AB1AAC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6F"/>
    <w:rsid w:val="0001003D"/>
    <w:rsid w:val="000B05DB"/>
    <w:rsid w:val="00127442"/>
    <w:rsid w:val="00130936"/>
    <w:rsid w:val="001647D5"/>
    <w:rsid w:val="001A1253"/>
    <w:rsid w:val="001B529C"/>
    <w:rsid w:val="001D5D1B"/>
    <w:rsid w:val="002139FF"/>
    <w:rsid w:val="00230E83"/>
    <w:rsid w:val="00272DED"/>
    <w:rsid w:val="00286FA4"/>
    <w:rsid w:val="002E423F"/>
    <w:rsid w:val="002F6D1B"/>
    <w:rsid w:val="00305AFD"/>
    <w:rsid w:val="00312091"/>
    <w:rsid w:val="003366D5"/>
    <w:rsid w:val="00390411"/>
    <w:rsid w:val="003A6050"/>
    <w:rsid w:val="00402DC8"/>
    <w:rsid w:val="00452F7A"/>
    <w:rsid w:val="004A13DF"/>
    <w:rsid w:val="004C1F6F"/>
    <w:rsid w:val="004E0E97"/>
    <w:rsid w:val="00501722"/>
    <w:rsid w:val="00521E8C"/>
    <w:rsid w:val="005B5E5B"/>
    <w:rsid w:val="005D5E34"/>
    <w:rsid w:val="00676C01"/>
    <w:rsid w:val="00684E05"/>
    <w:rsid w:val="006A7C5F"/>
    <w:rsid w:val="007511FF"/>
    <w:rsid w:val="007A026B"/>
    <w:rsid w:val="0081530A"/>
    <w:rsid w:val="0086735F"/>
    <w:rsid w:val="008A5812"/>
    <w:rsid w:val="008B690F"/>
    <w:rsid w:val="008F3642"/>
    <w:rsid w:val="0090220E"/>
    <w:rsid w:val="00944544"/>
    <w:rsid w:val="0096632A"/>
    <w:rsid w:val="009F1347"/>
    <w:rsid w:val="009F7F8B"/>
    <w:rsid w:val="00A07A7F"/>
    <w:rsid w:val="00A31287"/>
    <w:rsid w:val="00A605B3"/>
    <w:rsid w:val="00A71BA8"/>
    <w:rsid w:val="00A86FA3"/>
    <w:rsid w:val="00AC77C3"/>
    <w:rsid w:val="00AD1655"/>
    <w:rsid w:val="00AE77AE"/>
    <w:rsid w:val="00B2235D"/>
    <w:rsid w:val="00BA5069"/>
    <w:rsid w:val="00BD6209"/>
    <w:rsid w:val="00C12CEE"/>
    <w:rsid w:val="00C455AF"/>
    <w:rsid w:val="00C51744"/>
    <w:rsid w:val="00C645D6"/>
    <w:rsid w:val="00DA5599"/>
    <w:rsid w:val="00DB11A5"/>
    <w:rsid w:val="00DB15CA"/>
    <w:rsid w:val="00DC3CA1"/>
    <w:rsid w:val="00E45E94"/>
    <w:rsid w:val="00E47768"/>
    <w:rsid w:val="00E91B0E"/>
    <w:rsid w:val="00ED1146"/>
    <w:rsid w:val="00EE2F75"/>
    <w:rsid w:val="00F4494E"/>
    <w:rsid w:val="00F63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0D10F-33FC-4033-B297-C778F99D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1F6F"/>
  </w:style>
  <w:style w:type="paragraph" w:customStyle="1" w:styleId="rvps6">
    <w:name w:val="rvps6"/>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rsid w:val="0001003D"/>
  </w:style>
  <w:style w:type="character" w:styleId="Hyperlink">
    <w:name w:val="Hyperlink"/>
    <w:basedOn w:val="DefaultParagraphFont"/>
    <w:uiPriority w:val="99"/>
    <w:unhideWhenUsed/>
    <w:rsid w:val="0001003D"/>
    <w:rPr>
      <w:color w:val="0000FF"/>
      <w:u w:val="single"/>
    </w:rPr>
  </w:style>
  <w:style w:type="paragraph" w:customStyle="1" w:styleId="rvps12">
    <w:name w:val="rvps12"/>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aliases w:val="List Paragraph 1,Bullets,List Paragraph (numbered (a))"/>
    <w:basedOn w:val="Normal"/>
    <w:link w:val="ListParagraphChar"/>
    <w:uiPriority w:val="34"/>
    <w:qFormat/>
    <w:rsid w:val="00130936"/>
    <w:pPr>
      <w:spacing w:after="0" w:line="240" w:lineRule="auto"/>
      <w:ind w:left="720"/>
      <w:contextualSpacing/>
    </w:pPr>
    <w:rPr>
      <w:sz w:val="24"/>
      <w:szCs w:val="24"/>
      <w:lang w:val="en-US"/>
    </w:rPr>
  </w:style>
  <w:style w:type="paragraph" w:styleId="ListBullet">
    <w:name w:val="List Bullet"/>
    <w:basedOn w:val="Normal"/>
    <w:unhideWhenUsed/>
    <w:rsid w:val="005D5E34"/>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Paragraph 1 Char,Bullets Char,List Paragraph (numbered (a)) Char"/>
    <w:link w:val="ListParagraph"/>
    <w:uiPriority w:val="34"/>
    <w:locked/>
    <w:rsid w:val="005D5E34"/>
    <w:rPr>
      <w:sz w:val="24"/>
      <w:szCs w:val="24"/>
      <w:lang w:val="en-US"/>
    </w:rPr>
  </w:style>
  <w:style w:type="paragraph" w:styleId="BalloonText">
    <w:name w:val="Balloon Text"/>
    <w:basedOn w:val="Normal"/>
    <w:link w:val="BalloonTextChar"/>
    <w:uiPriority w:val="99"/>
    <w:semiHidden/>
    <w:unhideWhenUsed/>
    <w:rsid w:val="0094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5052">
      <w:bodyDiv w:val="1"/>
      <w:marLeft w:val="0"/>
      <w:marRight w:val="0"/>
      <w:marTop w:val="0"/>
      <w:marBottom w:val="0"/>
      <w:divBdr>
        <w:top w:val="none" w:sz="0" w:space="0" w:color="auto"/>
        <w:left w:val="none" w:sz="0" w:space="0" w:color="auto"/>
        <w:bottom w:val="none" w:sz="0" w:space="0" w:color="auto"/>
        <w:right w:val="none" w:sz="0" w:space="0" w:color="auto"/>
      </w:divBdr>
    </w:div>
    <w:div w:id="210193458">
      <w:bodyDiv w:val="1"/>
      <w:marLeft w:val="0"/>
      <w:marRight w:val="0"/>
      <w:marTop w:val="0"/>
      <w:marBottom w:val="0"/>
      <w:divBdr>
        <w:top w:val="none" w:sz="0" w:space="0" w:color="auto"/>
        <w:left w:val="none" w:sz="0" w:space="0" w:color="auto"/>
        <w:bottom w:val="none" w:sz="0" w:space="0" w:color="auto"/>
        <w:right w:val="none" w:sz="0" w:space="0" w:color="auto"/>
      </w:divBdr>
      <w:divsChild>
        <w:div w:id="1864902923">
          <w:marLeft w:val="0"/>
          <w:marRight w:val="0"/>
          <w:marTop w:val="0"/>
          <w:marBottom w:val="150"/>
          <w:divBdr>
            <w:top w:val="none" w:sz="0" w:space="0" w:color="auto"/>
            <w:left w:val="none" w:sz="0" w:space="0" w:color="auto"/>
            <w:bottom w:val="none" w:sz="0" w:space="0" w:color="auto"/>
            <w:right w:val="none" w:sz="0" w:space="0" w:color="auto"/>
          </w:divBdr>
        </w:div>
      </w:divsChild>
    </w:div>
    <w:div w:id="319118936">
      <w:bodyDiv w:val="1"/>
      <w:marLeft w:val="0"/>
      <w:marRight w:val="0"/>
      <w:marTop w:val="0"/>
      <w:marBottom w:val="0"/>
      <w:divBdr>
        <w:top w:val="none" w:sz="0" w:space="0" w:color="auto"/>
        <w:left w:val="none" w:sz="0" w:space="0" w:color="auto"/>
        <w:bottom w:val="none" w:sz="0" w:space="0" w:color="auto"/>
        <w:right w:val="none" w:sz="0" w:space="0" w:color="auto"/>
      </w:divBdr>
    </w:div>
    <w:div w:id="321158725">
      <w:bodyDiv w:val="1"/>
      <w:marLeft w:val="0"/>
      <w:marRight w:val="0"/>
      <w:marTop w:val="0"/>
      <w:marBottom w:val="0"/>
      <w:divBdr>
        <w:top w:val="none" w:sz="0" w:space="0" w:color="auto"/>
        <w:left w:val="none" w:sz="0" w:space="0" w:color="auto"/>
        <w:bottom w:val="none" w:sz="0" w:space="0" w:color="auto"/>
        <w:right w:val="none" w:sz="0" w:space="0" w:color="auto"/>
      </w:divBdr>
    </w:div>
    <w:div w:id="379786241">
      <w:bodyDiv w:val="1"/>
      <w:marLeft w:val="0"/>
      <w:marRight w:val="0"/>
      <w:marTop w:val="0"/>
      <w:marBottom w:val="0"/>
      <w:divBdr>
        <w:top w:val="none" w:sz="0" w:space="0" w:color="auto"/>
        <w:left w:val="none" w:sz="0" w:space="0" w:color="auto"/>
        <w:bottom w:val="none" w:sz="0" w:space="0" w:color="auto"/>
        <w:right w:val="none" w:sz="0" w:space="0" w:color="auto"/>
      </w:divBdr>
      <w:divsChild>
        <w:div w:id="161430187">
          <w:marLeft w:val="274"/>
          <w:marRight w:val="0"/>
          <w:marTop w:val="0"/>
          <w:marBottom w:val="0"/>
          <w:divBdr>
            <w:top w:val="none" w:sz="0" w:space="0" w:color="auto"/>
            <w:left w:val="none" w:sz="0" w:space="0" w:color="auto"/>
            <w:bottom w:val="none" w:sz="0" w:space="0" w:color="auto"/>
            <w:right w:val="none" w:sz="0" w:space="0" w:color="auto"/>
          </w:divBdr>
        </w:div>
        <w:div w:id="1683047016">
          <w:marLeft w:val="994"/>
          <w:marRight w:val="0"/>
          <w:marTop w:val="120"/>
          <w:marBottom w:val="40"/>
          <w:divBdr>
            <w:top w:val="none" w:sz="0" w:space="0" w:color="auto"/>
            <w:left w:val="none" w:sz="0" w:space="0" w:color="auto"/>
            <w:bottom w:val="none" w:sz="0" w:space="0" w:color="auto"/>
            <w:right w:val="none" w:sz="0" w:space="0" w:color="auto"/>
          </w:divBdr>
        </w:div>
        <w:div w:id="466972870">
          <w:marLeft w:val="994"/>
          <w:marRight w:val="0"/>
          <w:marTop w:val="40"/>
          <w:marBottom w:val="40"/>
          <w:divBdr>
            <w:top w:val="none" w:sz="0" w:space="0" w:color="auto"/>
            <w:left w:val="none" w:sz="0" w:space="0" w:color="auto"/>
            <w:bottom w:val="none" w:sz="0" w:space="0" w:color="auto"/>
            <w:right w:val="none" w:sz="0" w:space="0" w:color="auto"/>
          </w:divBdr>
        </w:div>
        <w:div w:id="1166868789">
          <w:marLeft w:val="274"/>
          <w:marRight w:val="0"/>
          <w:marTop w:val="0"/>
          <w:marBottom w:val="0"/>
          <w:divBdr>
            <w:top w:val="none" w:sz="0" w:space="0" w:color="auto"/>
            <w:left w:val="none" w:sz="0" w:space="0" w:color="auto"/>
            <w:bottom w:val="none" w:sz="0" w:space="0" w:color="auto"/>
            <w:right w:val="none" w:sz="0" w:space="0" w:color="auto"/>
          </w:divBdr>
        </w:div>
        <w:div w:id="353579805">
          <w:marLeft w:val="994"/>
          <w:marRight w:val="0"/>
          <w:marTop w:val="120"/>
          <w:marBottom w:val="0"/>
          <w:divBdr>
            <w:top w:val="none" w:sz="0" w:space="0" w:color="auto"/>
            <w:left w:val="none" w:sz="0" w:space="0" w:color="auto"/>
            <w:bottom w:val="none" w:sz="0" w:space="0" w:color="auto"/>
            <w:right w:val="none" w:sz="0" w:space="0" w:color="auto"/>
          </w:divBdr>
        </w:div>
        <w:div w:id="901138804">
          <w:marLeft w:val="274"/>
          <w:marRight w:val="0"/>
          <w:marTop w:val="0"/>
          <w:marBottom w:val="0"/>
          <w:divBdr>
            <w:top w:val="none" w:sz="0" w:space="0" w:color="auto"/>
            <w:left w:val="none" w:sz="0" w:space="0" w:color="auto"/>
            <w:bottom w:val="none" w:sz="0" w:space="0" w:color="auto"/>
            <w:right w:val="none" w:sz="0" w:space="0" w:color="auto"/>
          </w:divBdr>
        </w:div>
      </w:divsChild>
    </w:div>
    <w:div w:id="385179568">
      <w:bodyDiv w:val="1"/>
      <w:marLeft w:val="0"/>
      <w:marRight w:val="0"/>
      <w:marTop w:val="0"/>
      <w:marBottom w:val="0"/>
      <w:divBdr>
        <w:top w:val="none" w:sz="0" w:space="0" w:color="auto"/>
        <w:left w:val="none" w:sz="0" w:space="0" w:color="auto"/>
        <w:bottom w:val="none" w:sz="0" w:space="0" w:color="auto"/>
        <w:right w:val="none" w:sz="0" w:space="0" w:color="auto"/>
      </w:divBdr>
    </w:div>
    <w:div w:id="698553302">
      <w:bodyDiv w:val="1"/>
      <w:marLeft w:val="0"/>
      <w:marRight w:val="0"/>
      <w:marTop w:val="0"/>
      <w:marBottom w:val="0"/>
      <w:divBdr>
        <w:top w:val="none" w:sz="0" w:space="0" w:color="auto"/>
        <w:left w:val="none" w:sz="0" w:space="0" w:color="auto"/>
        <w:bottom w:val="none" w:sz="0" w:space="0" w:color="auto"/>
        <w:right w:val="none" w:sz="0" w:space="0" w:color="auto"/>
      </w:divBdr>
    </w:div>
    <w:div w:id="734469273">
      <w:bodyDiv w:val="1"/>
      <w:marLeft w:val="0"/>
      <w:marRight w:val="0"/>
      <w:marTop w:val="0"/>
      <w:marBottom w:val="0"/>
      <w:divBdr>
        <w:top w:val="none" w:sz="0" w:space="0" w:color="auto"/>
        <w:left w:val="none" w:sz="0" w:space="0" w:color="auto"/>
        <w:bottom w:val="none" w:sz="0" w:space="0" w:color="auto"/>
        <w:right w:val="none" w:sz="0" w:space="0" w:color="auto"/>
      </w:divBdr>
    </w:div>
    <w:div w:id="788743004">
      <w:bodyDiv w:val="1"/>
      <w:marLeft w:val="0"/>
      <w:marRight w:val="0"/>
      <w:marTop w:val="0"/>
      <w:marBottom w:val="0"/>
      <w:divBdr>
        <w:top w:val="none" w:sz="0" w:space="0" w:color="auto"/>
        <w:left w:val="none" w:sz="0" w:space="0" w:color="auto"/>
        <w:bottom w:val="none" w:sz="0" w:space="0" w:color="auto"/>
        <w:right w:val="none" w:sz="0" w:space="0" w:color="auto"/>
      </w:divBdr>
    </w:div>
    <w:div w:id="1081830555">
      <w:bodyDiv w:val="1"/>
      <w:marLeft w:val="0"/>
      <w:marRight w:val="0"/>
      <w:marTop w:val="0"/>
      <w:marBottom w:val="0"/>
      <w:divBdr>
        <w:top w:val="none" w:sz="0" w:space="0" w:color="auto"/>
        <w:left w:val="none" w:sz="0" w:space="0" w:color="auto"/>
        <w:bottom w:val="none" w:sz="0" w:space="0" w:color="auto"/>
        <w:right w:val="none" w:sz="0" w:space="0" w:color="auto"/>
      </w:divBdr>
      <w:divsChild>
        <w:div w:id="401295370">
          <w:marLeft w:val="274"/>
          <w:marRight w:val="0"/>
          <w:marTop w:val="0"/>
          <w:marBottom w:val="0"/>
          <w:divBdr>
            <w:top w:val="none" w:sz="0" w:space="0" w:color="auto"/>
            <w:left w:val="none" w:sz="0" w:space="0" w:color="auto"/>
            <w:bottom w:val="none" w:sz="0" w:space="0" w:color="auto"/>
            <w:right w:val="none" w:sz="0" w:space="0" w:color="auto"/>
          </w:divBdr>
        </w:div>
        <w:div w:id="1517303714">
          <w:marLeft w:val="994"/>
          <w:marRight w:val="0"/>
          <w:marTop w:val="120"/>
          <w:marBottom w:val="40"/>
          <w:divBdr>
            <w:top w:val="none" w:sz="0" w:space="0" w:color="auto"/>
            <w:left w:val="none" w:sz="0" w:space="0" w:color="auto"/>
            <w:bottom w:val="none" w:sz="0" w:space="0" w:color="auto"/>
            <w:right w:val="none" w:sz="0" w:space="0" w:color="auto"/>
          </w:divBdr>
        </w:div>
        <w:div w:id="192159410">
          <w:marLeft w:val="994"/>
          <w:marRight w:val="0"/>
          <w:marTop w:val="40"/>
          <w:marBottom w:val="40"/>
          <w:divBdr>
            <w:top w:val="none" w:sz="0" w:space="0" w:color="auto"/>
            <w:left w:val="none" w:sz="0" w:space="0" w:color="auto"/>
            <w:bottom w:val="none" w:sz="0" w:space="0" w:color="auto"/>
            <w:right w:val="none" w:sz="0" w:space="0" w:color="auto"/>
          </w:divBdr>
        </w:div>
        <w:div w:id="2113889530">
          <w:marLeft w:val="274"/>
          <w:marRight w:val="0"/>
          <w:marTop w:val="0"/>
          <w:marBottom w:val="0"/>
          <w:divBdr>
            <w:top w:val="none" w:sz="0" w:space="0" w:color="auto"/>
            <w:left w:val="none" w:sz="0" w:space="0" w:color="auto"/>
            <w:bottom w:val="none" w:sz="0" w:space="0" w:color="auto"/>
            <w:right w:val="none" w:sz="0" w:space="0" w:color="auto"/>
          </w:divBdr>
        </w:div>
        <w:div w:id="894975178">
          <w:marLeft w:val="994"/>
          <w:marRight w:val="0"/>
          <w:marTop w:val="120"/>
          <w:marBottom w:val="0"/>
          <w:divBdr>
            <w:top w:val="none" w:sz="0" w:space="0" w:color="auto"/>
            <w:left w:val="none" w:sz="0" w:space="0" w:color="auto"/>
            <w:bottom w:val="none" w:sz="0" w:space="0" w:color="auto"/>
            <w:right w:val="none" w:sz="0" w:space="0" w:color="auto"/>
          </w:divBdr>
        </w:div>
        <w:div w:id="264072651">
          <w:marLeft w:val="274"/>
          <w:marRight w:val="0"/>
          <w:marTop w:val="0"/>
          <w:marBottom w:val="0"/>
          <w:divBdr>
            <w:top w:val="none" w:sz="0" w:space="0" w:color="auto"/>
            <w:left w:val="none" w:sz="0" w:space="0" w:color="auto"/>
            <w:bottom w:val="none" w:sz="0" w:space="0" w:color="auto"/>
            <w:right w:val="none" w:sz="0" w:space="0" w:color="auto"/>
          </w:divBdr>
        </w:div>
      </w:divsChild>
    </w:div>
    <w:div w:id="1109466180">
      <w:bodyDiv w:val="1"/>
      <w:marLeft w:val="0"/>
      <w:marRight w:val="0"/>
      <w:marTop w:val="0"/>
      <w:marBottom w:val="0"/>
      <w:divBdr>
        <w:top w:val="none" w:sz="0" w:space="0" w:color="auto"/>
        <w:left w:val="none" w:sz="0" w:space="0" w:color="auto"/>
        <w:bottom w:val="none" w:sz="0" w:space="0" w:color="auto"/>
        <w:right w:val="none" w:sz="0" w:space="0" w:color="auto"/>
      </w:divBdr>
      <w:divsChild>
        <w:div w:id="1717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932520">
      <w:bodyDiv w:val="1"/>
      <w:marLeft w:val="0"/>
      <w:marRight w:val="0"/>
      <w:marTop w:val="0"/>
      <w:marBottom w:val="0"/>
      <w:divBdr>
        <w:top w:val="none" w:sz="0" w:space="0" w:color="auto"/>
        <w:left w:val="none" w:sz="0" w:space="0" w:color="auto"/>
        <w:bottom w:val="none" w:sz="0" w:space="0" w:color="auto"/>
        <w:right w:val="none" w:sz="0" w:space="0" w:color="auto"/>
      </w:divBdr>
    </w:div>
    <w:div w:id="1281716815">
      <w:bodyDiv w:val="1"/>
      <w:marLeft w:val="0"/>
      <w:marRight w:val="0"/>
      <w:marTop w:val="0"/>
      <w:marBottom w:val="0"/>
      <w:divBdr>
        <w:top w:val="none" w:sz="0" w:space="0" w:color="auto"/>
        <w:left w:val="none" w:sz="0" w:space="0" w:color="auto"/>
        <w:bottom w:val="none" w:sz="0" w:space="0" w:color="auto"/>
        <w:right w:val="none" w:sz="0" w:space="0" w:color="auto"/>
      </w:divBdr>
      <w:divsChild>
        <w:div w:id="2046515512">
          <w:marLeft w:val="0"/>
          <w:marRight w:val="0"/>
          <w:marTop w:val="150"/>
          <w:marBottom w:val="150"/>
          <w:divBdr>
            <w:top w:val="none" w:sz="0" w:space="0" w:color="auto"/>
            <w:left w:val="none" w:sz="0" w:space="0" w:color="auto"/>
            <w:bottom w:val="none" w:sz="0" w:space="0" w:color="auto"/>
            <w:right w:val="none" w:sz="0" w:space="0" w:color="auto"/>
          </w:divBdr>
        </w:div>
      </w:divsChild>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sChild>
        <w:div w:id="153388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250421">
      <w:bodyDiv w:val="1"/>
      <w:marLeft w:val="0"/>
      <w:marRight w:val="0"/>
      <w:marTop w:val="0"/>
      <w:marBottom w:val="0"/>
      <w:divBdr>
        <w:top w:val="none" w:sz="0" w:space="0" w:color="auto"/>
        <w:left w:val="none" w:sz="0" w:space="0" w:color="auto"/>
        <w:bottom w:val="none" w:sz="0" w:space="0" w:color="auto"/>
        <w:right w:val="none" w:sz="0" w:space="0" w:color="auto"/>
      </w:divBdr>
    </w:div>
    <w:div w:id="1579558081">
      <w:bodyDiv w:val="1"/>
      <w:marLeft w:val="0"/>
      <w:marRight w:val="0"/>
      <w:marTop w:val="0"/>
      <w:marBottom w:val="0"/>
      <w:divBdr>
        <w:top w:val="none" w:sz="0" w:space="0" w:color="auto"/>
        <w:left w:val="none" w:sz="0" w:space="0" w:color="auto"/>
        <w:bottom w:val="none" w:sz="0" w:space="0" w:color="auto"/>
        <w:right w:val="none" w:sz="0" w:space="0" w:color="auto"/>
      </w:divBdr>
    </w:div>
    <w:div w:id="1901557422">
      <w:bodyDiv w:val="1"/>
      <w:marLeft w:val="0"/>
      <w:marRight w:val="0"/>
      <w:marTop w:val="0"/>
      <w:marBottom w:val="0"/>
      <w:divBdr>
        <w:top w:val="none" w:sz="0" w:space="0" w:color="auto"/>
        <w:left w:val="none" w:sz="0" w:space="0" w:color="auto"/>
        <w:bottom w:val="none" w:sz="0" w:space="0" w:color="auto"/>
        <w:right w:val="none" w:sz="0" w:space="0" w:color="auto"/>
      </w:divBdr>
      <w:divsChild>
        <w:div w:id="944117971">
          <w:marLeft w:val="0"/>
          <w:marRight w:val="0"/>
          <w:marTop w:val="0"/>
          <w:marBottom w:val="150"/>
          <w:divBdr>
            <w:top w:val="none" w:sz="0" w:space="0" w:color="auto"/>
            <w:left w:val="none" w:sz="0" w:space="0" w:color="auto"/>
            <w:bottom w:val="none" w:sz="0" w:space="0" w:color="auto"/>
            <w:right w:val="none" w:sz="0" w:space="0" w:color="auto"/>
          </w:divBdr>
        </w:div>
      </w:divsChild>
    </w:div>
    <w:div w:id="19668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12554</Characters>
  <Application>Microsoft Office Word</Application>
  <DocSecurity>4</DocSecurity>
  <Lines>104</Lines>
  <Paragraphs>29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MyOwn</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Ніцович</dc:creator>
  <cp:lastModifiedBy>Vladislava Levakina</cp:lastModifiedBy>
  <cp:revision>2</cp:revision>
  <dcterms:created xsi:type="dcterms:W3CDTF">2017-11-27T10:40:00Z</dcterms:created>
  <dcterms:modified xsi:type="dcterms:W3CDTF">2017-11-27T10:40:00Z</dcterms:modified>
</cp:coreProperties>
</file>