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1"/>
        <w:gridCol w:w="236"/>
        <w:gridCol w:w="5887"/>
      </w:tblGrid>
      <w:tr w:rsidR="003106F4" w:rsidRPr="006638A6" w:rsidTr="00E74846">
        <w:trPr>
          <w:trHeight w:val="1458"/>
        </w:trPr>
        <w:tc>
          <w:tcPr>
            <w:tcW w:w="4541" w:type="dxa"/>
            <w:shd w:val="clear" w:color="auto" w:fill="auto"/>
          </w:tcPr>
          <w:p w:rsidR="003106F4" w:rsidRPr="00CB4829" w:rsidRDefault="003106F4" w:rsidP="00E74846">
            <w:pPr>
              <w:ind w:left="270" w:right="242"/>
            </w:pPr>
            <w:r w:rsidRPr="00CB4829">
              <w:t>№18-____</w:t>
            </w:r>
          </w:p>
          <w:p w:rsidR="003106F4" w:rsidRPr="00F954F8" w:rsidRDefault="003106F4" w:rsidP="00E74846">
            <w:pPr>
              <w:ind w:left="270" w:right="242"/>
            </w:pPr>
            <w:r w:rsidRPr="00CB4829">
              <w:t xml:space="preserve">___ </w:t>
            </w:r>
            <w:r>
              <w:t xml:space="preserve">червня </w:t>
            </w:r>
            <w:r w:rsidRPr="00CB4829">
              <w:t>2018 р</w:t>
            </w:r>
            <w:r>
              <w:t>.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3106F4" w:rsidRDefault="003106F4" w:rsidP="003013FC">
            <w:pPr>
              <w:ind w:left="1548"/>
              <w:rPr>
                <w:b/>
              </w:rPr>
            </w:pPr>
            <w:r>
              <w:rPr>
                <w:b/>
              </w:rPr>
              <w:t>Голові Національного банку України</w:t>
            </w:r>
          </w:p>
          <w:p w:rsidR="003106F4" w:rsidRDefault="003106F4" w:rsidP="003013FC">
            <w:pPr>
              <w:ind w:left="1548"/>
              <w:rPr>
                <w:b/>
              </w:rPr>
            </w:pPr>
            <w:r>
              <w:rPr>
                <w:b/>
              </w:rPr>
              <w:t>Смолію Я.В.</w:t>
            </w:r>
          </w:p>
          <w:p w:rsidR="003106F4" w:rsidRPr="00CB4829" w:rsidRDefault="003106F4" w:rsidP="003013FC">
            <w:pPr>
              <w:ind w:left="1548"/>
              <w:rPr>
                <w:b/>
              </w:rPr>
            </w:pPr>
          </w:p>
          <w:p w:rsidR="003106F4" w:rsidRDefault="003106F4" w:rsidP="003013FC">
            <w:pPr>
              <w:ind w:left="1548" w:hanging="720"/>
              <w:rPr>
                <w:b/>
              </w:rPr>
            </w:pPr>
            <w:r>
              <w:rPr>
                <w:b/>
              </w:rPr>
              <w:t>Копія: В.о. Голови Державної фіскальної служби України</w:t>
            </w:r>
          </w:p>
          <w:p w:rsidR="003106F4" w:rsidRPr="003E3DED" w:rsidRDefault="003106F4" w:rsidP="003013FC">
            <w:pPr>
              <w:ind w:left="1548"/>
              <w:rPr>
                <w:b/>
              </w:rPr>
            </w:pPr>
            <w:r>
              <w:rPr>
                <w:b/>
              </w:rPr>
              <w:t xml:space="preserve"> Продану М.В.</w:t>
            </w:r>
          </w:p>
        </w:tc>
      </w:tr>
      <w:tr w:rsidR="003106F4" w:rsidRPr="006638A6" w:rsidTr="00E74846">
        <w:trPr>
          <w:trHeight w:val="630"/>
        </w:trPr>
        <w:tc>
          <w:tcPr>
            <w:tcW w:w="4541" w:type="dxa"/>
            <w:shd w:val="clear" w:color="auto" w:fill="auto"/>
          </w:tcPr>
          <w:p w:rsidR="003106F4" w:rsidRDefault="003106F4" w:rsidP="00E74846">
            <w:pPr>
              <w:ind w:left="270" w:right="242"/>
              <w:jc w:val="both"/>
              <w:rPr>
                <w:i/>
              </w:rPr>
            </w:pPr>
            <w:r w:rsidRPr="00CF5E73">
              <w:rPr>
                <w:i/>
              </w:rPr>
              <w:t xml:space="preserve">Щодо </w:t>
            </w:r>
            <w:r>
              <w:rPr>
                <w:i/>
              </w:rPr>
              <w:t>Постанови Правління НБУ</w:t>
            </w:r>
          </w:p>
          <w:p w:rsidR="003106F4" w:rsidRDefault="003106F4" w:rsidP="00E74846">
            <w:pPr>
              <w:ind w:left="270" w:right="242"/>
              <w:jc w:val="both"/>
              <w:rPr>
                <w:i/>
              </w:rPr>
            </w:pPr>
            <w:r>
              <w:rPr>
                <w:i/>
              </w:rPr>
              <w:t>№54 від 24.05.2018р.</w:t>
            </w:r>
          </w:p>
          <w:p w:rsidR="003013FC" w:rsidRPr="006638A6" w:rsidRDefault="003013FC" w:rsidP="00E74846">
            <w:pPr>
              <w:ind w:left="270" w:right="242"/>
              <w:jc w:val="both"/>
              <w:rPr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3106F4" w:rsidRPr="006638A6" w:rsidRDefault="003106F4" w:rsidP="00E74846">
            <w:pPr>
              <w:ind w:left="270" w:right="242"/>
              <w:rPr>
                <w:b/>
                <w:i/>
              </w:rPr>
            </w:pPr>
          </w:p>
        </w:tc>
        <w:tc>
          <w:tcPr>
            <w:tcW w:w="5887" w:type="dxa"/>
            <w:shd w:val="clear" w:color="auto" w:fill="auto"/>
          </w:tcPr>
          <w:p w:rsidR="003013FC" w:rsidRPr="006638A6" w:rsidRDefault="003013FC" w:rsidP="00E74846">
            <w:pPr>
              <w:ind w:left="270" w:right="242"/>
              <w:rPr>
                <w:b/>
                <w:i/>
              </w:rPr>
            </w:pPr>
          </w:p>
        </w:tc>
      </w:tr>
    </w:tbl>
    <w:p w:rsidR="003106F4" w:rsidRDefault="003106F4" w:rsidP="00E74846">
      <w:pPr>
        <w:ind w:left="270" w:right="242" w:firstLine="709"/>
        <w:jc w:val="center"/>
        <w:rPr>
          <w:b/>
        </w:rPr>
      </w:pPr>
      <w:r w:rsidRPr="00D93863">
        <w:rPr>
          <w:b/>
        </w:rPr>
        <w:t>Шановний</w:t>
      </w:r>
      <w:r>
        <w:rPr>
          <w:b/>
        </w:rPr>
        <w:t xml:space="preserve"> Якове Васильовичу</w:t>
      </w:r>
      <w:r w:rsidRPr="006638A6">
        <w:rPr>
          <w:b/>
        </w:rPr>
        <w:t>!</w:t>
      </w:r>
    </w:p>
    <w:p w:rsidR="003106F4" w:rsidRDefault="003106F4" w:rsidP="00E74846">
      <w:pPr>
        <w:ind w:left="270" w:right="242" w:firstLine="709"/>
        <w:jc w:val="both"/>
        <w:rPr>
          <w:b/>
          <w:i/>
        </w:rPr>
      </w:pPr>
    </w:p>
    <w:p w:rsidR="003106F4" w:rsidRPr="00BA59DB" w:rsidRDefault="003106F4" w:rsidP="00E74846">
      <w:pPr>
        <w:ind w:left="270" w:right="242" w:firstLine="720"/>
        <w:contextualSpacing/>
        <w:jc w:val="both"/>
      </w:pPr>
      <w:r w:rsidRPr="00F07B92">
        <w:t xml:space="preserve">Від імені Ради директорів Американської торгівельної палати в Україні (далі – Палата) та </w:t>
      </w:r>
      <w:r w:rsidRPr="00BA59DB">
        <w:t>компаній-членів засвідчуємо Вам глибоку повагу та звертаємося з наступним.</w:t>
      </w:r>
    </w:p>
    <w:p w:rsidR="00553649" w:rsidRDefault="003106F4" w:rsidP="00E74846">
      <w:pPr>
        <w:ind w:left="270" w:right="242" w:firstLine="720"/>
        <w:jc w:val="both"/>
      </w:pPr>
      <w:r>
        <w:t xml:space="preserve">Постановою Правління Національного Банку України від 24.05.2018р. №54  </w:t>
      </w:r>
      <w:proofErr w:type="spellStart"/>
      <w:r>
        <w:t>внесено</w:t>
      </w:r>
      <w:proofErr w:type="spellEnd"/>
      <w:r>
        <w:t xml:space="preserve"> зміни </w:t>
      </w:r>
      <w:r w:rsidRPr="003106F4">
        <w:t>до Постанови Правління Національного банку України від 29 грудня 2017 року № 148 «Про затвердження Положення про ведення касових операцій у національній валюті в Україні».</w:t>
      </w:r>
      <w:r w:rsidR="003B6CF6">
        <w:t xml:space="preserve"> </w:t>
      </w:r>
    </w:p>
    <w:p w:rsidR="000A342D" w:rsidRDefault="000A342D" w:rsidP="00E74846">
      <w:pPr>
        <w:ind w:left="270" w:right="242" w:firstLine="720"/>
        <w:jc w:val="both"/>
        <w:rPr>
          <w:highlight w:val="yellow"/>
        </w:rPr>
      </w:pPr>
      <w:r>
        <w:t>П</w:t>
      </w:r>
      <w:r w:rsidR="003106F4" w:rsidRPr="003106F4">
        <w:t>роаналізува</w:t>
      </w:r>
      <w:r>
        <w:t>вши</w:t>
      </w:r>
      <w:r w:rsidR="003106F4" w:rsidRPr="003106F4">
        <w:t xml:space="preserve"> </w:t>
      </w:r>
      <w:r>
        <w:t>Постанову Правління НБУ №54,</w:t>
      </w:r>
      <w:r w:rsidR="003106F4" w:rsidRPr="003106F4">
        <w:t xml:space="preserve"> </w:t>
      </w:r>
      <w:r>
        <w:t>е</w:t>
      </w:r>
      <w:r w:rsidRPr="003106F4">
        <w:t>ксперти компаній – членів Палати</w:t>
      </w:r>
      <w:r>
        <w:t xml:space="preserve"> звертаються з проханням </w:t>
      </w:r>
      <w:proofErr w:type="spellStart"/>
      <w:r>
        <w:t>внести</w:t>
      </w:r>
      <w:proofErr w:type="spellEnd"/>
      <w:r>
        <w:t xml:space="preserve"> </w:t>
      </w:r>
      <w:r w:rsidR="003B6CF6" w:rsidRPr="003B6CF6">
        <w:t>зм</w:t>
      </w:r>
      <w:r w:rsidR="003B6CF6">
        <w:t xml:space="preserve">іни </w:t>
      </w:r>
      <w:r>
        <w:t xml:space="preserve">до абз.4 </w:t>
      </w:r>
      <w:r w:rsidRPr="000A342D">
        <w:t xml:space="preserve">ст.11 </w:t>
      </w:r>
      <w:r w:rsidR="003B6CF6">
        <w:t>Р</w:t>
      </w:r>
      <w:r w:rsidRPr="000A342D">
        <w:t>озділу ІІ</w:t>
      </w:r>
      <w:r>
        <w:t xml:space="preserve"> Постанови та викласти текст у наступній редакції: «</w:t>
      </w:r>
      <w:r w:rsidRPr="000A342D">
        <w:rPr>
          <w:i/>
        </w:rPr>
        <w:t xml:space="preserve">Оприбуткуванням готівки в </w:t>
      </w:r>
      <w:r w:rsidRPr="000A342D">
        <w:rPr>
          <w:b/>
          <w:i/>
        </w:rPr>
        <w:t>касах установ/підприємств та їх відокремлених підрозділів</w:t>
      </w:r>
      <w:r w:rsidRPr="000A342D">
        <w:rPr>
          <w:i/>
        </w:rPr>
        <w:t xml:space="preserve">, а також у касах фізичних осіб-підприємців, які проводять готівкові розрахунки із застосуванням РРО та/або КОРО без ведення касової книги, є здійснення обліку готівки в повній сумі її фактичних надходжень на підставі даних розрахункових документів шляхом формування та друку фіскальних звітних </w:t>
      </w:r>
      <w:proofErr w:type="spellStart"/>
      <w:r w:rsidRPr="000A342D">
        <w:rPr>
          <w:i/>
        </w:rPr>
        <w:t>чеків</w:t>
      </w:r>
      <w:proofErr w:type="spellEnd"/>
      <w:r w:rsidRPr="000A342D">
        <w:rPr>
          <w:i/>
        </w:rPr>
        <w:t xml:space="preserve"> і їх підклеювання до відповідних сторінок КОРО/занесення даних розрахункових квитанцій до КОРО</w:t>
      </w:r>
      <w:r>
        <w:t>»</w:t>
      </w:r>
      <w:r w:rsidR="003013FC">
        <w:t>.</w:t>
      </w:r>
    </w:p>
    <w:p w:rsidR="000A342D" w:rsidRPr="00553649" w:rsidRDefault="000A342D" w:rsidP="00E74846">
      <w:pPr>
        <w:ind w:left="270" w:right="242" w:firstLine="720"/>
        <w:jc w:val="both"/>
      </w:pPr>
      <w:r w:rsidRPr="000A342D">
        <w:t xml:space="preserve">Запропоновані </w:t>
      </w:r>
      <w:r>
        <w:t xml:space="preserve">експертами компаній-членів Палати зміни дозволять здійснювати оприбуткування готівки шляхом формування та друку фіскальних звітних </w:t>
      </w:r>
      <w:proofErr w:type="spellStart"/>
      <w:r>
        <w:t>чеків</w:t>
      </w:r>
      <w:proofErr w:type="spellEnd"/>
      <w:r>
        <w:t xml:space="preserve"> і їх підклеювання до відповідних сторінок КОРО/занесення даних розрахункових квитанцій до КОРО не лише відокремленим підрозділам </w:t>
      </w:r>
      <w:r w:rsidRPr="000A342D">
        <w:t>установ/підприємств</w:t>
      </w:r>
      <w:r>
        <w:t xml:space="preserve"> (як це передбачено наразі Постановою Правління НБУ №54), </w:t>
      </w:r>
      <w:r w:rsidRPr="00553649">
        <w:t>а й іншими формами ведення бізнесу (напр., структурним підрозділам тощо).</w:t>
      </w:r>
    </w:p>
    <w:p w:rsidR="000A342D" w:rsidRPr="000A342D" w:rsidRDefault="0098114B" w:rsidP="00E74846">
      <w:pPr>
        <w:ind w:left="270" w:right="242" w:firstLine="720"/>
        <w:jc w:val="both"/>
      </w:pPr>
      <w:r>
        <w:t>Водночас</w:t>
      </w:r>
      <w:r w:rsidR="000A342D">
        <w:t xml:space="preserve">, </w:t>
      </w:r>
      <w:r w:rsidR="000A342D" w:rsidRPr="000A342D">
        <w:t>експерт</w:t>
      </w:r>
      <w:r w:rsidR="000A342D">
        <w:t>и</w:t>
      </w:r>
      <w:r w:rsidR="000A342D" w:rsidRPr="000A342D">
        <w:t xml:space="preserve"> компаній-членів Палати </w:t>
      </w:r>
      <w:r>
        <w:t xml:space="preserve">вважають, що звітування перед </w:t>
      </w:r>
      <w:r w:rsidRPr="0098114B">
        <w:t>орган</w:t>
      </w:r>
      <w:r>
        <w:t>ам</w:t>
      </w:r>
      <w:r w:rsidRPr="0098114B">
        <w:t xml:space="preserve"> Державної фіскальної служби України </w:t>
      </w:r>
      <w:r>
        <w:t xml:space="preserve">про  оприбуткування готівки </w:t>
      </w:r>
      <w:r w:rsidR="00BD4A45">
        <w:t xml:space="preserve">має </w:t>
      </w:r>
      <w:r>
        <w:t xml:space="preserve">відбуватися </w:t>
      </w:r>
      <w:r w:rsidR="00BD4A45">
        <w:t xml:space="preserve">лише </w:t>
      </w:r>
      <w:r>
        <w:t xml:space="preserve">шляхом </w:t>
      </w:r>
      <w:r w:rsidRPr="0098114B">
        <w:t>подання електронних копій</w:t>
      </w:r>
      <w:bookmarkStart w:id="0" w:name="_GoBack"/>
      <w:bookmarkEnd w:id="0"/>
      <w:r w:rsidRPr="0098114B">
        <w:t xml:space="preserve"> розрахункових документів і фіскальних звітних </w:t>
      </w:r>
      <w:proofErr w:type="spellStart"/>
      <w:r w:rsidRPr="0098114B">
        <w:t>чеків</w:t>
      </w:r>
      <w:proofErr w:type="spellEnd"/>
      <w:r w:rsidRPr="0098114B">
        <w:t xml:space="preserve"> РРО до контролюючого органу по дротових або бездротових каналах в автоматичному режимі</w:t>
      </w:r>
      <w:r>
        <w:t xml:space="preserve">. </w:t>
      </w:r>
      <w:r w:rsidR="000A342D" w:rsidRPr="000A342D">
        <w:t xml:space="preserve">Оскільки </w:t>
      </w:r>
      <w:r w:rsidRPr="0098114B">
        <w:t>орга</w:t>
      </w:r>
      <w:r>
        <w:t>ни</w:t>
      </w:r>
      <w:r w:rsidRPr="0098114B">
        <w:t xml:space="preserve"> Державної фіскальної служби України </w:t>
      </w:r>
      <w:r w:rsidR="000A342D">
        <w:t>одержу</w:t>
      </w:r>
      <w:r>
        <w:t>ють</w:t>
      </w:r>
      <w:r w:rsidR="000A342D">
        <w:t xml:space="preserve"> </w:t>
      </w:r>
      <w:r>
        <w:t xml:space="preserve">дані про оприбуткування готівки щоденно по бездротових каналах зв’язку, </w:t>
      </w:r>
      <w:r w:rsidR="00097046" w:rsidRPr="00097046">
        <w:t>використання КОРО є, в більшості випадків стандартного повсякденного функціонування, зайвим і застарілим</w:t>
      </w:r>
      <w:r w:rsidR="00097046">
        <w:t>. С</w:t>
      </w:r>
      <w:r>
        <w:t xml:space="preserve">касування використання КОРО сприятиме зменшенню </w:t>
      </w:r>
      <w:r w:rsidRPr="0098114B">
        <w:t>адміністративного тиску на суб’єктів господарювання</w:t>
      </w:r>
      <w:r w:rsidR="00E74846">
        <w:t>, зменшення впливу людського фактору,</w:t>
      </w:r>
      <w:r>
        <w:t xml:space="preserve"> скасуванню дублюванню фінансової звітності</w:t>
      </w:r>
      <w:r w:rsidR="003013FC">
        <w:t xml:space="preserve"> та</w:t>
      </w:r>
      <w:r w:rsidR="00E74846">
        <w:t xml:space="preserve"> вдосконаленню механізму звітування в електронному вигляді</w:t>
      </w:r>
      <w:r w:rsidR="003013FC">
        <w:t>.</w:t>
      </w:r>
    </w:p>
    <w:p w:rsidR="003106F4" w:rsidRPr="003106F4" w:rsidRDefault="003106F4" w:rsidP="00E74846">
      <w:pPr>
        <w:ind w:left="270" w:right="242" w:firstLine="720"/>
        <w:jc w:val="both"/>
      </w:pPr>
      <w:r>
        <w:t>З урахуванням вищезазначеного</w:t>
      </w:r>
      <w:r w:rsidRPr="00151282">
        <w:t xml:space="preserve">, </w:t>
      </w:r>
      <w:r>
        <w:t xml:space="preserve">просимо Вас врахувати пропозиції компаній-членів Палати щодо змін в Постанови Правління НБУ №54 від 24.05.2018р. та коментарі щодо регулювання </w:t>
      </w:r>
      <w:r w:rsidRPr="003106F4">
        <w:t>оприбуткування готівки</w:t>
      </w:r>
      <w:r w:rsidR="007E0F5A" w:rsidRPr="007E0F5A">
        <w:t xml:space="preserve"> </w:t>
      </w:r>
      <w:r w:rsidR="007E0F5A" w:rsidRPr="0098114B">
        <w:t>в автоматичному режимі</w:t>
      </w:r>
      <w:r>
        <w:t>.</w:t>
      </w:r>
    </w:p>
    <w:p w:rsidR="003106F4" w:rsidRPr="00CD2C8B" w:rsidRDefault="003106F4" w:rsidP="00E74846">
      <w:pPr>
        <w:ind w:left="270" w:right="242" w:firstLine="720"/>
        <w:jc w:val="both"/>
        <w:rPr>
          <w:lang w:val="ru-RU"/>
        </w:rPr>
      </w:pPr>
      <w:r w:rsidRPr="00CD2C8B">
        <w:rPr>
          <w:lang w:val="ru-RU"/>
        </w:rPr>
        <w:t xml:space="preserve">Будь ласка, </w:t>
      </w:r>
      <w:proofErr w:type="spellStart"/>
      <w:r w:rsidRPr="00CD2C8B">
        <w:rPr>
          <w:lang w:val="ru-RU"/>
        </w:rPr>
        <w:t>ще</w:t>
      </w:r>
      <w:proofErr w:type="spellEnd"/>
      <w:r w:rsidRPr="00CD2C8B">
        <w:rPr>
          <w:lang w:val="ru-RU"/>
        </w:rPr>
        <w:t xml:space="preserve"> раз </w:t>
      </w:r>
      <w:proofErr w:type="spellStart"/>
      <w:r w:rsidRPr="00CD2C8B">
        <w:rPr>
          <w:lang w:val="ru-RU"/>
        </w:rPr>
        <w:t>прийміть</w:t>
      </w:r>
      <w:proofErr w:type="spellEnd"/>
      <w:r w:rsidRPr="00CD2C8B">
        <w:rPr>
          <w:lang w:val="ru-RU"/>
        </w:rPr>
        <w:t xml:space="preserve"> </w:t>
      </w:r>
      <w:proofErr w:type="spellStart"/>
      <w:r w:rsidRPr="00CD2C8B">
        <w:rPr>
          <w:lang w:val="ru-RU"/>
        </w:rPr>
        <w:t>запевнення</w:t>
      </w:r>
      <w:proofErr w:type="spellEnd"/>
      <w:r w:rsidRPr="00CD2C8B">
        <w:rPr>
          <w:lang w:val="ru-RU"/>
        </w:rPr>
        <w:t xml:space="preserve"> у </w:t>
      </w:r>
      <w:proofErr w:type="spellStart"/>
      <w:r w:rsidRPr="00CD2C8B">
        <w:rPr>
          <w:lang w:val="ru-RU"/>
        </w:rPr>
        <w:t>нашій</w:t>
      </w:r>
      <w:proofErr w:type="spellEnd"/>
      <w:r w:rsidRPr="00CD2C8B">
        <w:rPr>
          <w:lang w:val="ru-RU"/>
        </w:rPr>
        <w:t xml:space="preserve"> </w:t>
      </w:r>
      <w:proofErr w:type="spellStart"/>
      <w:r w:rsidRPr="00CD2C8B">
        <w:rPr>
          <w:lang w:val="ru-RU"/>
        </w:rPr>
        <w:t>глибокій</w:t>
      </w:r>
      <w:proofErr w:type="spellEnd"/>
      <w:r w:rsidRPr="00CD2C8B">
        <w:rPr>
          <w:lang w:val="ru-RU"/>
        </w:rPr>
        <w:t xml:space="preserve"> </w:t>
      </w:r>
      <w:proofErr w:type="spellStart"/>
      <w:r w:rsidRPr="00CD2C8B">
        <w:rPr>
          <w:lang w:val="ru-RU"/>
        </w:rPr>
        <w:t>повазі</w:t>
      </w:r>
      <w:proofErr w:type="spellEnd"/>
      <w:r w:rsidRPr="00CD2C8B">
        <w:rPr>
          <w:lang w:val="ru-RU"/>
        </w:rPr>
        <w:t xml:space="preserve"> та </w:t>
      </w:r>
      <w:proofErr w:type="spellStart"/>
      <w:r w:rsidRPr="00CD2C8B">
        <w:rPr>
          <w:lang w:val="ru-RU"/>
        </w:rPr>
        <w:t>побажання</w:t>
      </w:r>
      <w:proofErr w:type="spellEnd"/>
      <w:r w:rsidRPr="00CD2C8B">
        <w:rPr>
          <w:lang w:val="ru-RU"/>
        </w:rPr>
        <w:t xml:space="preserve"> </w:t>
      </w:r>
      <w:proofErr w:type="spellStart"/>
      <w:r w:rsidRPr="00CD2C8B">
        <w:rPr>
          <w:lang w:val="ru-RU"/>
        </w:rPr>
        <w:t>успіху</w:t>
      </w:r>
      <w:proofErr w:type="spellEnd"/>
      <w:r w:rsidRPr="00CD2C8B">
        <w:rPr>
          <w:lang w:val="ru-RU"/>
        </w:rPr>
        <w:t>.</w:t>
      </w:r>
    </w:p>
    <w:p w:rsidR="003106F4" w:rsidRPr="00CD2C8B" w:rsidRDefault="003106F4" w:rsidP="00E74846">
      <w:pPr>
        <w:ind w:left="270" w:right="242" w:firstLine="720"/>
        <w:jc w:val="both"/>
      </w:pPr>
      <w:r w:rsidRPr="00CD2C8B">
        <w:t xml:space="preserve">У разі запитань щодо вищезазначеного, просимо Вас визначити відповідальну особу, яка могла б зв’язатись з нами за телефоном 490-58-00 або електронною поштою </w:t>
      </w:r>
      <w:hyperlink r:id="rId6" w:history="1">
        <w:r w:rsidRPr="00CD2C8B">
          <w:rPr>
            <w:rStyle w:val="Hyperlink"/>
            <w:lang w:val="en-US"/>
          </w:rPr>
          <w:t>vlevakina</w:t>
        </w:r>
        <w:r w:rsidRPr="00CD2C8B">
          <w:rPr>
            <w:rStyle w:val="Hyperlink"/>
            <w:lang w:val="ru-RU"/>
          </w:rPr>
          <w:t>@</w:t>
        </w:r>
        <w:r w:rsidRPr="00CD2C8B">
          <w:rPr>
            <w:rStyle w:val="Hyperlink"/>
            <w:lang w:val="en-US"/>
          </w:rPr>
          <w:t>chamber</w:t>
        </w:r>
        <w:r w:rsidRPr="00CD2C8B">
          <w:rPr>
            <w:rStyle w:val="Hyperlink"/>
            <w:lang w:val="ru-RU"/>
          </w:rPr>
          <w:t>.</w:t>
        </w:r>
        <w:proofErr w:type="spellStart"/>
        <w:r w:rsidRPr="00CD2C8B">
          <w:rPr>
            <w:rStyle w:val="Hyperlink"/>
            <w:lang w:val="en-US"/>
          </w:rPr>
          <w:t>ua</w:t>
        </w:r>
        <w:proofErr w:type="spellEnd"/>
      </w:hyperlink>
      <w:r w:rsidRPr="00CD2C8B">
        <w:t xml:space="preserve">, контактна особа – Владислава </w:t>
      </w:r>
      <w:proofErr w:type="spellStart"/>
      <w:r w:rsidRPr="00CD2C8B">
        <w:t>Левакіна</w:t>
      </w:r>
      <w:proofErr w:type="spellEnd"/>
      <w:r w:rsidRPr="00CD2C8B">
        <w:t xml:space="preserve">, молодший менеджер Палати з питань стратегічного розвитку (енергетика). </w:t>
      </w:r>
    </w:p>
    <w:p w:rsidR="003106F4" w:rsidRDefault="003106F4" w:rsidP="00E74846">
      <w:pPr>
        <w:ind w:left="270" w:right="242"/>
        <w:jc w:val="both"/>
        <w:rPr>
          <w:b/>
        </w:rPr>
      </w:pPr>
    </w:p>
    <w:p w:rsidR="003106F4" w:rsidRDefault="003106F4" w:rsidP="00E74846">
      <w:pPr>
        <w:ind w:left="270" w:right="242"/>
        <w:jc w:val="both"/>
        <w:rPr>
          <w:b/>
        </w:rPr>
      </w:pPr>
      <w:r w:rsidRPr="00CD2C8B">
        <w:rPr>
          <w:b/>
        </w:rPr>
        <w:t>З найкращими побажаннями,</w:t>
      </w:r>
    </w:p>
    <w:p w:rsidR="00DC0B2A" w:rsidRPr="00E74846" w:rsidRDefault="003106F4" w:rsidP="00E74846">
      <w:pPr>
        <w:ind w:left="270" w:right="242"/>
        <w:jc w:val="both"/>
        <w:rPr>
          <w:rFonts w:ascii="Tahoma" w:hAnsi="Tahoma" w:cs="Tahoma"/>
          <w:color w:val="404040"/>
          <w:sz w:val="20"/>
          <w:szCs w:val="20"/>
          <w:lang w:val="ru-RU"/>
        </w:rPr>
      </w:pPr>
      <w:r w:rsidRPr="00CD2C8B">
        <w:rPr>
          <w:b/>
        </w:rPr>
        <w:t>Президент</w:t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  <w:t xml:space="preserve">     </w:t>
      </w:r>
      <w:r w:rsidR="003013FC">
        <w:rPr>
          <w:b/>
        </w:rPr>
        <w:t xml:space="preserve">            </w:t>
      </w:r>
      <w:r w:rsidRPr="00CD2C8B">
        <w:rPr>
          <w:b/>
        </w:rPr>
        <w:t xml:space="preserve">  Андрій </w:t>
      </w:r>
      <w:proofErr w:type="spellStart"/>
      <w:r w:rsidRPr="00CD2C8B">
        <w:rPr>
          <w:b/>
        </w:rPr>
        <w:t>Гунде</w:t>
      </w:r>
      <w:r w:rsidR="00E74846">
        <w:rPr>
          <w:b/>
        </w:rPr>
        <w:t>р</w:t>
      </w:r>
      <w:proofErr w:type="spellEnd"/>
    </w:p>
    <w:sectPr w:rsidR="00DC0B2A" w:rsidRPr="00E74846" w:rsidSect="00E7484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386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46" w:rsidRDefault="00E74846" w:rsidP="00E74846">
      <w:r>
        <w:separator/>
      </w:r>
    </w:p>
  </w:endnote>
  <w:endnote w:type="continuationSeparator" w:id="0">
    <w:p w:rsidR="00E74846" w:rsidRDefault="00E74846" w:rsidP="00E7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843624" w:rsidRDefault="00BD4A45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C5AAA" w:rsidRPr="006E325A" w:rsidRDefault="00BD4A45" w:rsidP="00DC5AAA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,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PepsiCo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Наталі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  <w:lang w:val="en-US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Arawak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Energy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:rsidR="00DC5AAA" w:rsidRPr="00843624" w:rsidRDefault="00BD4A45" w:rsidP="00DC5AAA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bookmarkEnd w:id="1"/>
  <w:p w:rsidR="00B57472" w:rsidRPr="005F4AD6" w:rsidRDefault="001C0429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46" w:rsidRDefault="00E74846" w:rsidP="00E74846">
      <w:r>
        <w:separator/>
      </w:r>
    </w:p>
  </w:footnote>
  <w:footnote w:type="continuationSeparator" w:id="0">
    <w:p w:rsidR="00E74846" w:rsidRDefault="00E74846" w:rsidP="00E7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1C0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271797" o:spid="_x0000_s1028" type="#_x0000_t136" style="position:absolute;margin-left:0;margin-top:0;width:542.4pt;height:216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3013FC" w:rsidP="00712510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-306070</wp:posOffset>
          </wp:positionH>
          <wp:positionV relativeFrom="page">
            <wp:posOffset>91440</wp:posOffset>
          </wp:positionV>
          <wp:extent cx="1539240" cy="615922"/>
          <wp:effectExtent l="0" t="0" r="3810" b="0"/>
          <wp:wrapNone/>
          <wp:docPr id="7" name="Picture 7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1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1765935</wp:posOffset>
          </wp:positionH>
          <wp:positionV relativeFrom="page">
            <wp:posOffset>91440</wp:posOffset>
          </wp:positionV>
          <wp:extent cx="5227320" cy="834297"/>
          <wp:effectExtent l="0" t="0" r="0" b="4445"/>
          <wp:wrapNone/>
          <wp:docPr id="8" name="Picture 8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3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42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271798" o:spid="_x0000_s1029" type="#_x0000_t136" style="position:absolute;margin-left:0;margin-top:0;width:542.4pt;height:21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1C0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271796" o:spid="_x0000_s1027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F4"/>
    <w:rsid w:val="00097046"/>
    <w:rsid w:val="000A342D"/>
    <w:rsid w:val="000E6018"/>
    <w:rsid w:val="0012158C"/>
    <w:rsid w:val="002050DD"/>
    <w:rsid w:val="003013FC"/>
    <w:rsid w:val="003106F4"/>
    <w:rsid w:val="003A204F"/>
    <w:rsid w:val="003B6CF6"/>
    <w:rsid w:val="004623D1"/>
    <w:rsid w:val="00553649"/>
    <w:rsid w:val="005971DA"/>
    <w:rsid w:val="007E0F5A"/>
    <w:rsid w:val="00930CE8"/>
    <w:rsid w:val="0098114B"/>
    <w:rsid w:val="009A0DAB"/>
    <w:rsid w:val="00AB62CD"/>
    <w:rsid w:val="00B41ACD"/>
    <w:rsid w:val="00B92CE3"/>
    <w:rsid w:val="00BD4A45"/>
    <w:rsid w:val="00C31FCC"/>
    <w:rsid w:val="00E55AEF"/>
    <w:rsid w:val="00E74846"/>
    <w:rsid w:val="00EE13FF"/>
    <w:rsid w:val="00F07F0B"/>
    <w:rsid w:val="00F60986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6159D"/>
  <w15:chartTrackingRefBased/>
  <w15:docId w15:val="{CB7BB125-143D-4524-9641-3649008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6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106F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3106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F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3106F4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3106F4"/>
    <w:rPr>
      <w:color w:val="0000FF"/>
      <w:u w:val="single"/>
    </w:rPr>
  </w:style>
  <w:style w:type="paragraph" w:styleId="NoSpacing">
    <w:name w:val="No Spacing"/>
    <w:uiPriority w:val="1"/>
    <w:qFormat/>
    <w:rsid w:val="0031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5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evakina@chamber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4</cp:revision>
  <dcterms:created xsi:type="dcterms:W3CDTF">2018-06-05T06:15:00Z</dcterms:created>
  <dcterms:modified xsi:type="dcterms:W3CDTF">2018-06-05T06:16:00Z</dcterms:modified>
</cp:coreProperties>
</file>