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0D9" w:rsidRDefault="008750D9" w:rsidP="008750D9"/>
    <w:tbl>
      <w:tblPr>
        <w:tblW w:w="9914" w:type="dxa"/>
        <w:tblInd w:w="526" w:type="dxa"/>
        <w:tblLook w:val="04A0" w:firstRow="1" w:lastRow="0" w:firstColumn="1" w:lastColumn="0" w:noHBand="0" w:noVBand="1"/>
      </w:tblPr>
      <w:tblGrid>
        <w:gridCol w:w="4526"/>
        <w:gridCol w:w="168"/>
        <w:gridCol w:w="68"/>
        <w:gridCol w:w="5152"/>
      </w:tblGrid>
      <w:tr w:rsidR="008750D9" w:rsidRPr="00FA1646" w:rsidTr="00D66D23">
        <w:trPr>
          <w:trHeight w:val="1287"/>
        </w:trPr>
        <w:tc>
          <w:tcPr>
            <w:tcW w:w="4694" w:type="dxa"/>
            <w:gridSpan w:val="2"/>
            <w:shd w:val="clear" w:color="auto" w:fill="auto"/>
          </w:tcPr>
          <w:p w:rsidR="00D66D23" w:rsidRDefault="00D66D23" w:rsidP="009421A4">
            <w:pPr>
              <w:spacing w:line="276" w:lineRule="auto"/>
              <w:ind w:left="84"/>
              <w:jc w:val="both"/>
              <w:rPr>
                <w:b/>
              </w:rPr>
            </w:pPr>
          </w:p>
          <w:p w:rsidR="00D66D23" w:rsidRDefault="00D66D23" w:rsidP="009421A4">
            <w:pPr>
              <w:spacing w:line="276" w:lineRule="auto"/>
              <w:ind w:left="84"/>
              <w:jc w:val="both"/>
              <w:rPr>
                <w:b/>
              </w:rPr>
            </w:pPr>
          </w:p>
          <w:p w:rsidR="008750D9" w:rsidRPr="00FA1646" w:rsidRDefault="008750D9" w:rsidP="009421A4">
            <w:pPr>
              <w:spacing w:line="276" w:lineRule="auto"/>
              <w:ind w:left="84"/>
              <w:jc w:val="both"/>
              <w:rPr>
                <w:b/>
                <w:lang w:val="ru-RU"/>
              </w:rPr>
            </w:pPr>
            <w:r w:rsidRPr="00FA1646">
              <w:rPr>
                <w:b/>
              </w:rPr>
              <w:t>№</w:t>
            </w:r>
            <w:r>
              <w:rPr>
                <w:b/>
                <w:lang w:val="en-US"/>
              </w:rPr>
              <w:t>__</w:t>
            </w:r>
            <w:r w:rsidRPr="00FA1646">
              <w:rPr>
                <w:b/>
              </w:rPr>
              <w:t xml:space="preserve"> – </w:t>
            </w:r>
          </w:p>
          <w:p w:rsidR="008750D9" w:rsidRPr="00FA1646" w:rsidRDefault="008750D9" w:rsidP="009421A4">
            <w:pPr>
              <w:spacing w:line="276" w:lineRule="auto"/>
              <w:ind w:left="84"/>
              <w:jc w:val="both"/>
              <w:rPr>
                <w:b/>
              </w:rPr>
            </w:pPr>
            <w:r>
              <w:rPr>
                <w:b/>
                <w:lang w:val="en-US"/>
              </w:rPr>
              <w:t>__</w:t>
            </w:r>
            <w:r>
              <w:rPr>
                <w:b/>
              </w:rPr>
              <w:t xml:space="preserve"> квітня</w:t>
            </w:r>
            <w:r>
              <w:rPr>
                <w:b/>
                <w:lang w:val="ru-RU"/>
              </w:rPr>
              <w:t xml:space="preserve"> </w:t>
            </w:r>
            <w:r w:rsidRPr="00FA1646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FA1646">
              <w:rPr>
                <w:b/>
              </w:rPr>
              <w:t xml:space="preserve"> року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D66D23" w:rsidRDefault="00D66D23" w:rsidP="009421A4">
            <w:pPr>
              <w:pStyle w:val="NoSpacing"/>
              <w:ind w:left="1242"/>
              <w:rPr>
                <w:b/>
              </w:rPr>
            </w:pPr>
          </w:p>
          <w:p w:rsidR="00D66D23" w:rsidRDefault="00D66D23" w:rsidP="009421A4">
            <w:pPr>
              <w:pStyle w:val="NoSpacing"/>
              <w:ind w:left="1242"/>
              <w:rPr>
                <w:b/>
              </w:rPr>
            </w:pPr>
          </w:p>
          <w:p w:rsidR="008750D9" w:rsidRPr="00DB79E1" w:rsidRDefault="008750D9" w:rsidP="009421A4">
            <w:pPr>
              <w:pStyle w:val="NoSpacing"/>
              <w:ind w:left="1242"/>
              <w:rPr>
                <w:b/>
              </w:rPr>
            </w:pPr>
            <w:r w:rsidRPr="00DB79E1">
              <w:rPr>
                <w:b/>
              </w:rPr>
              <w:t>Прем'єр-міністру України</w:t>
            </w:r>
          </w:p>
          <w:p w:rsidR="008750D9" w:rsidRDefault="008750D9" w:rsidP="009421A4">
            <w:pPr>
              <w:pStyle w:val="NoSpacing"/>
              <w:ind w:left="1242"/>
              <w:rPr>
                <w:b/>
              </w:rPr>
            </w:pPr>
            <w:r w:rsidRPr="00DB79E1">
              <w:rPr>
                <w:b/>
              </w:rPr>
              <w:t>Гройсману В</w:t>
            </w:r>
            <w:r w:rsidRPr="00EF04E2">
              <w:rPr>
                <w:b/>
              </w:rPr>
              <w:t>.Б.</w:t>
            </w:r>
            <w:r w:rsidRPr="00DB79E1">
              <w:rPr>
                <w:b/>
              </w:rPr>
              <w:t xml:space="preserve"> </w:t>
            </w:r>
          </w:p>
          <w:p w:rsidR="008750D9" w:rsidRDefault="008750D9" w:rsidP="009421A4">
            <w:pPr>
              <w:pStyle w:val="NoSpacing"/>
              <w:rPr>
                <w:b/>
              </w:rPr>
            </w:pPr>
          </w:p>
          <w:p w:rsidR="008750D9" w:rsidRPr="00EF04E2" w:rsidRDefault="008750D9" w:rsidP="009421A4">
            <w:pPr>
              <w:pStyle w:val="NoSpacing"/>
              <w:ind w:left="1242" w:firstLine="18"/>
              <w:rPr>
                <w:b/>
              </w:rPr>
            </w:pPr>
          </w:p>
          <w:p w:rsidR="008750D9" w:rsidRPr="00FA1646" w:rsidRDefault="008750D9" w:rsidP="009421A4">
            <w:pPr>
              <w:ind w:left="1152"/>
              <w:rPr>
                <w:b/>
              </w:rPr>
            </w:pPr>
          </w:p>
        </w:tc>
      </w:tr>
      <w:tr w:rsidR="008750D9" w:rsidRPr="00FA1646" w:rsidTr="009421A4">
        <w:trPr>
          <w:trHeight w:val="414"/>
        </w:trPr>
        <w:tc>
          <w:tcPr>
            <w:tcW w:w="4526" w:type="dxa"/>
            <w:shd w:val="clear" w:color="auto" w:fill="auto"/>
          </w:tcPr>
          <w:p w:rsidR="008750D9" w:rsidRPr="00D66D23" w:rsidRDefault="008750D9" w:rsidP="009421A4">
            <w:pPr>
              <w:rPr>
                <w:i/>
                <w:highlight w:val="yellow"/>
                <w:lang w:val="ru-RU"/>
              </w:rPr>
            </w:pPr>
            <w:proofErr w:type="spellStart"/>
            <w:r w:rsidRPr="00D66D23">
              <w:rPr>
                <w:i/>
                <w:lang w:val="ru-RU"/>
              </w:rPr>
              <w:t>Щодо</w:t>
            </w:r>
            <w:proofErr w:type="spellEnd"/>
            <w:r w:rsidRPr="00D66D23">
              <w:rPr>
                <w:i/>
                <w:lang w:val="ru-RU"/>
              </w:rPr>
              <w:t xml:space="preserve"> </w:t>
            </w:r>
            <w:proofErr w:type="spellStart"/>
            <w:r w:rsidRPr="00D66D23">
              <w:rPr>
                <w:i/>
                <w:lang w:val="ru-RU"/>
              </w:rPr>
              <w:t>впровадження</w:t>
            </w:r>
            <w:proofErr w:type="spellEnd"/>
            <w:r w:rsidRPr="00D66D23">
              <w:rPr>
                <w:i/>
                <w:lang w:val="ru-RU"/>
              </w:rPr>
              <w:t xml:space="preserve"> </w:t>
            </w:r>
            <w:proofErr w:type="spellStart"/>
            <w:r w:rsidRPr="00D66D23">
              <w:rPr>
                <w:i/>
                <w:lang w:val="ru-RU"/>
              </w:rPr>
              <w:t>добового</w:t>
            </w:r>
            <w:proofErr w:type="spellEnd"/>
            <w:r w:rsidRPr="00D66D23">
              <w:rPr>
                <w:i/>
                <w:lang w:val="ru-RU"/>
              </w:rPr>
              <w:t xml:space="preserve"> </w:t>
            </w:r>
            <w:proofErr w:type="spellStart"/>
            <w:r w:rsidRPr="00D66D23">
              <w:rPr>
                <w:i/>
                <w:lang w:val="ru-RU"/>
              </w:rPr>
              <w:t>балансування</w:t>
            </w:r>
            <w:proofErr w:type="spellEnd"/>
            <w:r w:rsidRPr="00D66D23">
              <w:rPr>
                <w:i/>
                <w:lang w:val="ru-RU"/>
              </w:rPr>
              <w:t xml:space="preserve"> на ринку природного газу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750D9" w:rsidRPr="00FA1646" w:rsidRDefault="008750D9" w:rsidP="009421A4">
            <w:pPr>
              <w:spacing w:line="276" w:lineRule="auto"/>
              <w:ind w:left="720"/>
              <w:jc w:val="both"/>
              <w:rPr>
                <w:b/>
                <w:i/>
                <w:highlight w:val="yellow"/>
                <w:lang w:val="ru-RU"/>
              </w:rPr>
            </w:pPr>
          </w:p>
        </w:tc>
        <w:tc>
          <w:tcPr>
            <w:tcW w:w="5152" w:type="dxa"/>
            <w:shd w:val="clear" w:color="auto" w:fill="auto"/>
          </w:tcPr>
          <w:p w:rsidR="008750D9" w:rsidRPr="00FA1646" w:rsidRDefault="008750D9" w:rsidP="009421A4">
            <w:pPr>
              <w:spacing w:line="276" w:lineRule="auto"/>
              <w:ind w:left="720"/>
              <w:jc w:val="both"/>
              <w:rPr>
                <w:b/>
                <w:i/>
                <w:highlight w:val="yellow"/>
                <w:lang w:val="ru-RU"/>
              </w:rPr>
            </w:pPr>
          </w:p>
        </w:tc>
      </w:tr>
    </w:tbl>
    <w:p w:rsidR="008750D9" w:rsidRDefault="008750D9" w:rsidP="008750D9">
      <w:pPr>
        <w:spacing w:line="276" w:lineRule="auto"/>
        <w:ind w:left="720"/>
        <w:jc w:val="center"/>
        <w:rPr>
          <w:b/>
        </w:rPr>
      </w:pPr>
    </w:p>
    <w:p w:rsidR="008750D9" w:rsidRDefault="008750D9" w:rsidP="008750D9">
      <w:pPr>
        <w:spacing w:line="276" w:lineRule="auto"/>
        <w:ind w:left="720"/>
        <w:jc w:val="center"/>
        <w:rPr>
          <w:b/>
        </w:rPr>
      </w:pPr>
    </w:p>
    <w:p w:rsidR="008750D9" w:rsidRDefault="008750D9" w:rsidP="008750D9">
      <w:pPr>
        <w:spacing w:line="276" w:lineRule="auto"/>
        <w:ind w:left="720"/>
        <w:jc w:val="center"/>
        <w:rPr>
          <w:b/>
        </w:rPr>
      </w:pPr>
      <w:r>
        <w:rPr>
          <w:b/>
        </w:rPr>
        <w:t>Шановний Володимире Борисовичу</w:t>
      </w:r>
      <w:r w:rsidRPr="00FA1646">
        <w:rPr>
          <w:b/>
        </w:rPr>
        <w:t>!</w:t>
      </w:r>
    </w:p>
    <w:p w:rsidR="008750D9" w:rsidRPr="00FA1646" w:rsidRDefault="008750D9" w:rsidP="008750D9">
      <w:pPr>
        <w:spacing w:line="276" w:lineRule="auto"/>
        <w:ind w:left="720"/>
        <w:jc w:val="center"/>
        <w:rPr>
          <w:b/>
        </w:rPr>
      </w:pPr>
    </w:p>
    <w:p w:rsidR="008750D9" w:rsidRDefault="008750D9" w:rsidP="008750D9">
      <w:pPr>
        <w:ind w:left="720" w:firstLine="556"/>
        <w:jc w:val="both"/>
      </w:pPr>
      <w:r w:rsidRPr="00FA1646">
        <w:t xml:space="preserve">Від імені Ради директорів Американської торгівельної палати в Україні (далі – Палата) і компаній-членів висловлюємо Вам глибоку повагу </w:t>
      </w:r>
      <w:r>
        <w:t>та</w:t>
      </w:r>
      <w:r w:rsidRPr="00FA1646">
        <w:t xml:space="preserve"> </w:t>
      </w:r>
      <w:r w:rsidRPr="00665801">
        <w:t xml:space="preserve">вдячність за </w:t>
      </w:r>
      <w:r>
        <w:t>постійний діалог із бізнес-спільнотою, та звертаємось із наступним.</w:t>
      </w:r>
    </w:p>
    <w:p w:rsidR="008750D9" w:rsidRPr="00D66D23" w:rsidRDefault="008750D9" w:rsidP="008750D9">
      <w:pPr>
        <w:ind w:left="720" w:firstLine="556"/>
        <w:jc w:val="both"/>
      </w:pPr>
      <w:r w:rsidRPr="008750D9">
        <w:t>Національна комісія, що здійснює державне регулювання у сфері енергетики та комунальних послуг (НКРЕКП) впровадила добове балансування на ринку природного газу відповідною Постановою НКРЕКП від 27.12.2017р. №1437, яка була опублікована 24.02.2018р.</w:t>
      </w:r>
      <w:r>
        <w:t xml:space="preserve"> П</w:t>
      </w:r>
      <w:r w:rsidRPr="008750D9">
        <w:t>останов</w:t>
      </w:r>
      <w:r>
        <w:t xml:space="preserve">ою </w:t>
      </w:r>
      <w:r w:rsidRPr="00D66D23">
        <w:t xml:space="preserve">встановлюються наступні терміни для впровадження добового балансування: </w:t>
      </w:r>
    </w:p>
    <w:p w:rsidR="008750D9" w:rsidRPr="00D66D23" w:rsidRDefault="008750D9" w:rsidP="008750D9">
      <w:pPr>
        <w:numPr>
          <w:ilvl w:val="0"/>
          <w:numId w:val="1"/>
        </w:numPr>
        <w:jc w:val="both"/>
      </w:pPr>
      <w:r w:rsidRPr="00D66D23">
        <w:t>до 01 травня 2018</w:t>
      </w:r>
      <w:r w:rsidRPr="00D66D23">
        <w:rPr>
          <w:lang w:val="ru-RU"/>
        </w:rPr>
        <w:t> </w:t>
      </w:r>
      <w:r w:rsidRPr="00D66D23">
        <w:t>р. –</w:t>
      </w:r>
      <w:r w:rsidR="00D66D23" w:rsidRPr="00D66D23">
        <w:t xml:space="preserve"> </w:t>
      </w:r>
      <w:r w:rsidRPr="00D66D23">
        <w:t>Оператор ГТС зобов’язаний розмістити на своєму сайті інструкції щодо користування інформаційною платформою; запровадити тестування інформаційної платформи із залученням суб’єктів ринку природного газу;</w:t>
      </w:r>
    </w:p>
    <w:p w:rsidR="008750D9" w:rsidRDefault="008750D9" w:rsidP="008750D9">
      <w:pPr>
        <w:numPr>
          <w:ilvl w:val="0"/>
          <w:numId w:val="1"/>
        </w:numPr>
        <w:jc w:val="both"/>
      </w:pPr>
      <w:r w:rsidRPr="00D66D23">
        <w:t>до 01 серпня 2018 р.</w:t>
      </w:r>
      <w:r>
        <w:t xml:space="preserve"> – </w:t>
      </w:r>
      <w:r w:rsidRPr="009421A4">
        <w:t>Оператор ГТС</w:t>
      </w:r>
      <w:r>
        <w:t xml:space="preserve"> </w:t>
      </w:r>
      <w:r w:rsidRPr="009421A4">
        <w:t>зобов’язаний</w:t>
      </w:r>
      <w:r>
        <w:t xml:space="preserve"> щомісячно надавати Регулятору звіт щодо стану проходження тестування інформаційної платформи, її наповнення та готовності Оператора ГТС та його інформаційної платформи до переходу на добове балансування; надавати послуги транспортування природного газу на умовах добового балансування;</w:t>
      </w:r>
    </w:p>
    <w:p w:rsidR="008750D9" w:rsidRDefault="008750D9" w:rsidP="008750D9">
      <w:pPr>
        <w:numPr>
          <w:ilvl w:val="0"/>
          <w:numId w:val="1"/>
        </w:numPr>
        <w:jc w:val="both"/>
      </w:pPr>
      <w:r w:rsidRPr="008750D9">
        <w:t>з 01.08.2018р.</w:t>
      </w:r>
      <w:r>
        <w:t xml:space="preserve"> – впровадження </w:t>
      </w:r>
      <w:r w:rsidRPr="008750D9">
        <w:t>добов</w:t>
      </w:r>
      <w:r>
        <w:t>ого</w:t>
      </w:r>
      <w:r w:rsidRPr="008750D9">
        <w:t xml:space="preserve"> балансування на ринку газу в Україні</w:t>
      </w:r>
      <w:r>
        <w:t xml:space="preserve">. </w:t>
      </w:r>
    </w:p>
    <w:p w:rsidR="008750D9" w:rsidRDefault="008750D9" w:rsidP="008750D9">
      <w:pPr>
        <w:ind w:left="1416"/>
        <w:jc w:val="both"/>
      </w:pPr>
      <w:r>
        <w:t xml:space="preserve"> </w:t>
      </w:r>
      <w:r>
        <w:rPr>
          <w:lang w:val="ru-RU"/>
        </w:rPr>
        <w:t xml:space="preserve">      </w:t>
      </w:r>
    </w:p>
    <w:p w:rsidR="008750D9" w:rsidRDefault="008750D9" w:rsidP="008750D9">
      <w:pPr>
        <w:ind w:left="720" w:firstLine="556"/>
        <w:jc w:val="both"/>
        <w:rPr>
          <w:lang w:val="ru-RU"/>
        </w:rPr>
      </w:pPr>
      <w:r>
        <w:t>К</w:t>
      </w:r>
      <w:r w:rsidRPr="00067379">
        <w:t>омпані</w:t>
      </w:r>
      <w:r>
        <w:t>ї</w:t>
      </w:r>
      <w:r w:rsidRPr="00067379">
        <w:t>-член</w:t>
      </w:r>
      <w:r>
        <w:t>и</w:t>
      </w:r>
      <w:r w:rsidRPr="00067379">
        <w:t xml:space="preserve"> Палати </w:t>
      </w:r>
      <w:r>
        <w:t xml:space="preserve">занепокоєні станом </w:t>
      </w:r>
      <w:r w:rsidR="00D66D23">
        <w:t xml:space="preserve">створення балансуючої інформаційної платформи для впровадження добового балансування на ринку природного газу. </w:t>
      </w:r>
      <w:r>
        <w:t>Н</w:t>
      </w:r>
      <w:r w:rsidRPr="00F905B5">
        <w:t>а</w:t>
      </w:r>
      <w:r w:rsidRPr="00067379">
        <w:t xml:space="preserve"> думку експерт</w:t>
      </w:r>
      <w:r>
        <w:t>і</w:t>
      </w:r>
      <w:r w:rsidRPr="00067379">
        <w:t>в</w:t>
      </w:r>
      <w:r>
        <w:t xml:space="preserve"> компаній-</w:t>
      </w:r>
      <w:r w:rsidRPr="00067379">
        <w:t>членів Палати,</w:t>
      </w:r>
      <w:r>
        <w:t xml:space="preserve"> впровадження добового балансування без спеціалізованого програмного забезпечення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 w:rsidR="001717B5">
        <w:rPr>
          <w:lang w:val="ru-RU"/>
        </w:rPr>
        <w:t>порушення</w:t>
      </w:r>
      <w:proofErr w:type="spellEnd"/>
      <w:r w:rsidR="001717B5">
        <w:rPr>
          <w:lang w:val="ru-RU"/>
        </w:rPr>
        <w:t xml:space="preserve"> </w:t>
      </w:r>
      <w:proofErr w:type="spellStart"/>
      <w:r w:rsidR="001717B5">
        <w:rPr>
          <w:lang w:val="ru-RU"/>
        </w:rPr>
        <w:t>термінів</w:t>
      </w:r>
      <w:proofErr w:type="spellEnd"/>
      <w:r w:rsidR="001717B5">
        <w:rPr>
          <w:lang w:val="ru-RU"/>
        </w:rPr>
        <w:t xml:space="preserve"> </w:t>
      </w:r>
      <w:proofErr w:type="spellStart"/>
      <w:r w:rsidR="001717B5">
        <w:rPr>
          <w:lang w:val="ru-RU"/>
        </w:rPr>
        <w:t>його</w:t>
      </w:r>
      <w:proofErr w:type="spellEnd"/>
      <w:r w:rsidR="001717B5">
        <w:rPr>
          <w:lang w:val="ru-RU"/>
        </w:rPr>
        <w:t xml:space="preserve"> </w:t>
      </w:r>
      <w:proofErr w:type="spellStart"/>
      <w:r>
        <w:rPr>
          <w:lang w:val="ru-RU"/>
        </w:rPr>
        <w:t>впровадження</w:t>
      </w:r>
      <w:proofErr w:type="spellEnd"/>
      <w:r>
        <w:rPr>
          <w:lang w:val="ru-RU"/>
        </w:rPr>
        <w:t xml:space="preserve"> </w:t>
      </w:r>
      <w:r>
        <w:t xml:space="preserve">може </w:t>
      </w:r>
      <w:proofErr w:type="spellStart"/>
      <w:r>
        <w:rPr>
          <w:lang w:val="ru-RU"/>
        </w:rPr>
        <w:t>призвести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збільшення</w:t>
      </w:r>
      <w:proofErr w:type="spellEnd"/>
      <w:r>
        <w:rPr>
          <w:lang w:val="ru-RU"/>
        </w:rPr>
        <w:t xml:space="preserve"> небаланс</w:t>
      </w:r>
      <w:r>
        <w:t>і</w:t>
      </w:r>
      <w:r>
        <w:rPr>
          <w:lang w:val="ru-RU"/>
        </w:rPr>
        <w:t xml:space="preserve">в на ринку, </w:t>
      </w:r>
      <w:proofErr w:type="spellStart"/>
      <w:r>
        <w:rPr>
          <w:lang w:val="ru-RU"/>
        </w:rPr>
        <w:t>значно</w:t>
      </w:r>
      <w:r w:rsidR="001717B5">
        <w:rPr>
          <w:lang w:val="ru-RU"/>
        </w:rPr>
        <w:t>го</w:t>
      </w:r>
      <w:proofErr w:type="spellEnd"/>
      <w:r>
        <w:rPr>
          <w:lang w:val="ru-RU"/>
        </w:rPr>
        <w:t xml:space="preserve"> </w:t>
      </w:r>
      <w:proofErr w:type="spellStart"/>
      <w:r w:rsidR="001717B5">
        <w:rPr>
          <w:lang w:val="ru-RU"/>
        </w:rPr>
        <w:t>ускладнення</w:t>
      </w:r>
      <w:proofErr w:type="spellEnd"/>
      <w:r w:rsidR="001717B5">
        <w:rPr>
          <w:lang w:val="ru-RU"/>
        </w:rPr>
        <w:t xml:space="preserve"> </w:t>
      </w:r>
      <w:proofErr w:type="spellStart"/>
      <w:r w:rsidR="001717B5">
        <w:rPr>
          <w:lang w:val="ru-RU"/>
        </w:rPr>
        <w:t>операцій</w:t>
      </w:r>
      <w:proofErr w:type="spellEnd"/>
      <w:r w:rsidR="001717B5">
        <w:rPr>
          <w:lang w:val="ru-RU"/>
        </w:rPr>
        <w:t xml:space="preserve"> </w:t>
      </w:r>
      <w:r>
        <w:rPr>
          <w:lang w:val="ru-RU"/>
        </w:rPr>
        <w:t xml:space="preserve">з </w:t>
      </w:r>
      <w:proofErr w:type="spellStart"/>
      <w:r>
        <w:rPr>
          <w:lang w:val="ru-RU"/>
        </w:rPr>
        <w:t>експорту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імпорту</w:t>
      </w:r>
      <w:proofErr w:type="spellEnd"/>
      <w:r>
        <w:rPr>
          <w:lang w:val="ru-RU"/>
        </w:rPr>
        <w:t xml:space="preserve"> природного газу </w:t>
      </w:r>
      <w:proofErr w:type="spellStart"/>
      <w:r>
        <w:rPr>
          <w:lang w:val="ru-RU"/>
        </w:rPr>
        <w:t>оскільки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Оператори</w:t>
      </w:r>
      <w:proofErr w:type="spellEnd"/>
      <w:r>
        <w:rPr>
          <w:lang w:val="ru-RU"/>
        </w:rPr>
        <w:t xml:space="preserve"> ГТС </w:t>
      </w:r>
      <w:r w:rsidR="001717B5">
        <w:rPr>
          <w:lang w:val="ru-RU"/>
        </w:rPr>
        <w:t xml:space="preserve">і </w:t>
      </w:r>
      <w:proofErr w:type="spellStart"/>
      <w:r>
        <w:rPr>
          <w:lang w:val="ru-RU"/>
        </w:rPr>
        <w:t>трейдери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інших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країн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працюють</w:t>
      </w:r>
      <w:proofErr w:type="spellEnd"/>
      <w:r>
        <w:rPr>
          <w:lang w:val="ru-RU"/>
        </w:rPr>
        <w:t xml:space="preserve"> за принципом </w:t>
      </w:r>
      <w:proofErr w:type="spellStart"/>
      <w:r>
        <w:rPr>
          <w:lang w:val="ru-RU"/>
        </w:rPr>
        <w:t>добового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балансування</w:t>
      </w:r>
      <w:proofErr w:type="spellEnd"/>
      <w:r>
        <w:rPr>
          <w:lang w:val="ru-RU"/>
        </w:rPr>
        <w:t xml:space="preserve">, а Оператор </w:t>
      </w:r>
      <w:proofErr w:type="spellStart"/>
      <w:r>
        <w:rPr>
          <w:lang w:val="ru-RU"/>
        </w:rPr>
        <w:t>української</w:t>
      </w:r>
      <w:proofErr w:type="spellEnd"/>
      <w:r>
        <w:rPr>
          <w:lang w:val="ru-RU"/>
        </w:rPr>
        <w:t xml:space="preserve"> ГТС </w:t>
      </w:r>
      <w:proofErr w:type="spellStart"/>
      <w:r>
        <w:rPr>
          <w:lang w:val="ru-RU"/>
        </w:rPr>
        <w:t>нараз</w:t>
      </w:r>
      <w:proofErr w:type="spellEnd"/>
      <w:r>
        <w:t>і</w:t>
      </w:r>
      <w:r>
        <w:rPr>
          <w:lang w:val="ru-RU"/>
        </w:rPr>
        <w:t xml:space="preserve"> – за принципом </w:t>
      </w:r>
      <w:proofErr w:type="spellStart"/>
      <w:r>
        <w:rPr>
          <w:lang w:val="ru-RU"/>
        </w:rPr>
        <w:t>місячного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балансування</w:t>
      </w:r>
      <w:proofErr w:type="spellEnd"/>
      <w:r>
        <w:rPr>
          <w:lang w:val="ru-RU"/>
        </w:rPr>
        <w:t xml:space="preserve">. </w:t>
      </w:r>
      <w:proofErr w:type="spellStart"/>
      <w:r w:rsidR="00D66D23">
        <w:rPr>
          <w:lang w:val="ru-RU"/>
        </w:rPr>
        <w:t>К</w:t>
      </w:r>
      <w:r w:rsidR="00A01F13">
        <w:rPr>
          <w:lang w:val="ru-RU"/>
        </w:rPr>
        <w:t>рім</w:t>
      </w:r>
      <w:proofErr w:type="spellEnd"/>
      <w:r w:rsidR="00A01F13">
        <w:rPr>
          <w:lang w:val="ru-RU"/>
        </w:rPr>
        <w:t xml:space="preserve"> </w:t>
      </w:r>
      <w:bookmarkStart w:id="0" w:name="_GoBack"/>
      <w:bookmarkEnd w:id="0"/>
      <w:r w:rsidR="00D66D23">
        <w:rPr>
          <w:lang w:val="ru-RU"/>
        </w:rPr>
        <w:t>того,</w:t>
      </w:r>
      <w:r>
        <w:rPr>
          <w:lang w:val="ru-RU"/>
        </w:rPr>
        <w:t xml:space="preserve"> в </w:t>
      </w:r>
      <w:proofErr w:type="spellStart"/>
      <w:r>
        <w:rPr>
          <w:lang w:val="ru-RU"/>
        </w:rPr>
        <w:t>разі</w:t>
      </w:r>
      <w:proofErr w:type="spellEnd"/>
      <w:r>
        <w:rPr>
          <w:lang w:val="ru-RU"/>
        </w:rPr>
        <w:t xml:space="preserve"> </w:t>
      </w:r>
      <w:proofErr w:type="spellStart"/>
      <w:r w:rsidR="00835878">
        <w:rPr>
          <w:lang w:val="ru-RU"/>
        </w:rPr>
        <w:t>скасування</w:t>
      </w:r>
      <w:proofErr w:type="spellEnd"/>
      <w:r w:rsidR="00835878">
        <w:rPr>
          <w:lang w:val="ru-RU"/>
        </w:rPr>
        <w:t xml:space="preserve"> </w:t>
      </w:r>
      <w:proofErr w:type="spellStart"/>
      <w:r w:rsidR="00835878" w:rsidRPr="00835878">
        <w:rPr>
          <w:lang w:val="ru-RU"/>
        </w:rPr>
        <w:t>спеціальних</w:t>
      </w:r>
      <w:proofErr w:type="spellEnd"/>
      <w:r w:rsidR="00835878" w:rsidRPr="00835878">
        <w:rPr>
          <w:lang w:val="ru-RU"/>
        </w:rPr>
        <w:t xml:space="preserve"> </w:t>
      </w:r>
      <w:proofErr w:type="spellStart"/>
      <w:r w:rsidR="00835878" w:rsidRPr="00835878">
        <w:rPr>
          <w:lang w:val="ru-RU"/>
        </w:rPr>
        <w:t>обов'язків</w:t>
      </w:r>
      <w:proofErr w:type="spellEnd"/>
      <w:r w:rsidR="00835878" w:rsidRPr="00835878">
        <w:rPr>
          <w:lang w:val="ru-RU"/>
        </w:rPr>
        <w:t xml:space="preserve"> </w:t>
      </w:r>
      <w:r w:rsidR="00835878">
        <w:rPr>
          <w:lang w:val="ru-RU"/>
        </w:rPr>
        <w:t xml:space="preserve">для </w:t>
      </w:r>
      <w:proofErr w:type="spellStart"/>
      <w:r w:rsidR="00835878" w:rsidRPr="00835878">
        <w:rPr>
          <w:lang w:val="ru-RU"/>
        </w:rPr>
        <w:t>суб'єктів</w:t>
      </w:r>
      <w:proofErr w:type="spellEnd"/>
      <w:r w:rsidR="00835878" w:rsidRPr="00835878">
        <w:rPr>
          <w:lang w:val="ru-RU"/>
        </w:rPr>
        <w:t xml:space="preserve"> ринку природного газу </w:t>
      </w:r>
      <w:proofErr w:type="spellStart"/>
      <w:r w:rsidR="00835878">
        <w:rPr>
          <w:lang w:val="ru-RU"/>
        </w:rPr>
        <w:t>щодо</w:t>
      </w:r>
      <w:proofErr w:type="spellEnd"/>
      <w:r w:rsidR="00835878">
        <w:rPr>
          <w:lang w:val="ru-RU"/>
        </w:rPr>
        <w:t xml:space="preserve"> </w:t>
      </w:r>
      <w:proofErr w:type="spellStart"/>
      <w:r w:rsidR="00835878" w:rsidRPr="00835878">
        <w:rPr>
          <w:lang w:val="ru-RU"/>
        </w:rPr>
        <w:t>забезпечення</w:t>
      </w:r>
      <w:proofErr w:type="spellEnd"/>
      <w:r w:rsidR="00835878" w:rsidRPr="00835878">
        <w:rPr>
          <w:lang w:val="ru-RU"/>
        </w:rPr>
        <w:t xml:space="preserve"> </w:t>
      </w:r>
      <w:proofErr w:type="spellStart"/>
      <w:r w:rsidR="00835878" w:rsidRPr="00835878">
        <w:rPr>
          <w:lang w:val="ru-RU"/>
        </w:rPr>
        <w:t>загальносуспільних</w:t>
      </w:r>
      <w:proofErr w:type="spellEnd"/>
      <w:r w:rsidR="00835878" w:rsidRPr="00835878">
        <w:rPr>
          <w:lang w:val="ru-RU"/>
        </w:rPr>
        <w:t xml:space="preserve"> </w:t>
      </w:r>
      <w:proofErr w:type="spellStart"/>
      <w:r w:rsidR="00835878" w:rsidRPr="00835878">
        <w:rPr>
          <w:lang w:val="ru-RU"/>
        </w:rPr>
        <w:t>інтересів</w:t>
      </w:r>
      <w:proofErr w:type="spellEnd"/>
      <w:r w:rsidR="00835878" w:rsidRPr="00835878">
        <w:rPr>
          <w:lang w:val="ru-RU"/>
        </w:rPr>
        <w:t xml:space="preserve"> у </w:t>
      </w:r>
      <w:proofErr w:type="spellStart"/>
      <w:r w:rsidR="00835878" w:rsidRPr="00835878">
        <w:rPr>
          <w:lang w:val="ru-RU"/>
        </w:rPr>
        <w:t>процесі</w:t>
      </w:r>
      <w:proofErr w:type="spellEnd"/>
      <w:r w:rsidR="00835878" w:rsidRPr="00835878">
        <w:rPr>
          <w:lang w:val="ru-RU"/>
        </w:rPr>
        <w:t xml:space="preserve"> </w:t>
      </w:r>
      <w:proofErr w:type="spellStart"/>
      <w:r w:rsidR="00835878" w:rsidRPr="00835878">
        <w:rPr>
          <w:lang w:val="ru-RU"/>
        </w:rPr>
        <w:t>функціонування</w:t>
      </w:r>
      <w:proofErr w:type="spellEnd"/>
      <w:r w:rsidR="00835878" w:rsidRPr="00835878">
        <w:rPr>
          <w:lang w:val="ru-RU"/>
        </w:rPr>
        <w:t xml:space="preserve"> ринку природного газу</w:t>
      </w:r>
      <w:r w:rsidRPr="00CB4B2F">
        <w:rPr>
          <w:lang w:val="ru-RU"/>
        </w:rPr>
        <w:t xml:space="preserve"> </w:t>
      </w:r>
      <w:r w:rsidR="00835878">
        <w:rPr>
          <w:lang w:val="ru-RU"/>
        </w:rPr>
        <w:t>(</w:t>
      </w:r>
      <w:r>
        <w:rPr>
          <w:lang w:val="en-US"/>
        </w:rPr>
        <w:t>PSO</w:t>
      </w:r>
      <w:r w:rsidR="00835878">
        <w:t>)</w:t>
      </w:r>
      <w:r w:rsidRPr="00CB4B2F">
        <w:rPr>
          <w:lang w:val="ru-RU"/>
        </w:rPr>
        <w:t xml:space="preserve"> </w:t>
      </w:r>
      <w:r>
        <w:rPr>
          <w:lang w:val="ru-RU"/>
        </w:rPr>
        <w:t>та</w:t>
      </w:r>
      <w:r>
        <w:t xml:space="preserve"> </w:t>
      </w:r>
      <w:proofErr w:type="spellStart"/>
      <w:r>
        <w:rPr>
          <w:lang w:val="ru-RU"/>
        </w:rPr>
        <w:t>припинення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зменшення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обсягу</w:t>
      </w:r>
      <w:proofErr w:type="spellEnd"/>
      <w:r>
        <w:rPr>
          <w:lang w:val="ru-RU"/>
        </w:rPr>
        <w:t xml:space="preserve"> транзиту природного газу за контрактом НАК «Нафтогаз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>» з ПАТ «Газпром»</w:t>
      </w:r>
      <w:r w:rsidR="00D66D23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обсяг</w:t>
      </w:r>
      <w:proofErr w:type="spellEnd"/>
      <w:r>
        <w:rPr>
          <w:lang w:val="ru-RU"/>
        </w:rPr>
        <w:t xml:space="preserve"> </w:t>
      </w:r>
      <w:proofErr w:type="spellStart"/>
      <w:r w:rsidR="00D66D23">
        <w:rPr>
          <w:lang w:val="ru-RU"/>
        </w:rPr>
        <w:t>торгових</w:t>
      </w:r>
      <w:proofErr w:type="spellEnd"/>
      <w:r w:rsidR="00D66D23">
        <w:rPr>
          <w:lang w:val="ru-RU"/>
        </w:rPr>
        <w:t xml:space="preserve">  </w:t>
      </w:r>
      <w:proofErr w:type="spellStart"/>
      <w:r>
        <w:rPr>
          <w:lang w:val="ru-RU"/>
        </w:rPr>
        <w:t>операцій</w:t>
      </w:r>
      <w:proofErr w:type="spellEnd"/>
      <w:r>
        <w:rPr>
          <w:lang w:val="ru-RU"/>
        </w:rPr>
        <w:t xml:space="preserve"> </w:t>
      </w:r>
      <w:r w:rsidR="00D66D23">
        <w:rPr>
          <w:lang w:val="ru-RU"/>
        </w:rPr>
        <w:t xml:space="preserve">з </w:t>
      </w:r>
      <w:r w:rsidR="00D66D23">
        <w:t>і</w:t>
      </w:r>
      <w:proofErr w:type="spellStart"/>
      <w:r w:rsidR="00D66D23">
        <w:rPr>
          <w:lang w:val="ru-RU"/>
        </w:rPr>
        <w:t>мпорту</w:t>
      </w:r>
      <w:proofErr w:type="spellEnd"/>
      <w:r w:rsidR="00D66D23">
        <w:rPr>
          <w:lang w:val="ru-RU"/>
        </w:rPr>
        <w:t xml:space="preserve"> газу </w:t>
      </w:r>
      <w:r>
        <w:rPr>
          <w:lang w:val="ru-RU"/>
        </w:rPr>
        <w:t xml:space="preserve">з </w:t>
      </w:r>
      <w:proofErr w:type="spellStart"/>
      <w:r>
        <w:rPr>
          <w:lang w:val="ru-RU"/>
        </w:rPr>
        <w:t>країнами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Євросоюзу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значно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збільшиться</w:t>
      </w:r>
      <w:proofErr w:type="spellEnd"/>
      <w:r>
        <w:rPr>
          <w:lang w:val="ru-RU"/>
        </w:rPr>
        <w:t xml:space="preserve">. </w:t>
      </w:r>
    </w:p>
    <w:p w:rsidR="00E11CD1" w:rsidRDefault="00D66D23" w:rsidP="008750D9">
      <w:pPr>
        <w:ind w:left="720" w:firstLine="556"/>
        <w:jc w:val="both"/>
      </w:pPr>
      <w:r w:rsidRPr="00D66D23">
        <w:t>Також</w:t>
      </w:r>
      <w:r>
        <w:t>,</w:t>
      </w:r>
      <w:r w:rsidRPr="00D66D23">
        <w:t xml:space="preserve"> ми звертаємо</w:t>
      </w:r>
      <w:r>
        <w:t xml:space="preserve"> Вашу увагу на</w:t>
      </w:r>
      <w:r w:rsidRPr="00D66D23">
        <w:t xml:space="preserve"> </w:t>
      </w:r>
      <w:r>
        <w:t>відсутність</w:t>
      </w:r>
      <w:r w:rsidRPr="00D66D23">
        <w:t xml:space="preserve"> встанов</w:t>
      </w:r>
      <w:r>
        <w:t xml:space="preserve">лених </w:t>
      </w:r>
      <w:r w:rsidRPr="00D66D23">
        <w:t>тариф</w:t>
      </w:r>
      <w:r>
        <w:t>ів</w:t>
      </w:r>
      <w:r w:rsidRPr="00D66D23">
        <w:t xml:space="preserve"> на нові точки входу та виходу (ГВС</w:t>
      </w:r>
      <w:r>
        <w:t xml:space="preserve"> </w:t>
      </w:r>
      <w:proofErr w:type="spellStart"/>
      <w:r>
        <w:t>Будінце</w:t>
      </w:r>
      <w:proofErr w:type="spellEnd"/>
      <w:r w:rsidRPr="00D66D23">
        <w:t xml:space="preserve">, ГВС </w:t>
      </w:r>
      <w:proofErr w:type="spellStart"/>
      <w:r w:rsidRPr="00D66D23">
        <w:t>Германовичи</w:t>
      </w:r>
      <w:proofErr w:type="spellEnd"/>
      <w:r w:rsidRPr="00D66D23">
        <w:t xml:space="preserve">, ГВС </w:t>
      </w:r>
      <w:proofErr w:type="spellStart"/>
      <w:r w:rsidRPr="00D66D23">
        <w:t>Берегдароц</w:t>
      </w:r>
      <w:proofErr w:type="spellEnd"/>
      <w:r w:rsidRPr="00D66D23">
        <w:t xml:space="preserve">). Без встановлення відповідних тарифів на ці точки учасники ринку не мають можливості використовувати послугу з тимчасового зберігання природного газу на митному складі в ПСГ України, тому що, де-факто, без встановлення відповідних тарифів ПАТ «Укртрансгаз» не може виконати послугу з вивезення з </w:t>
      </w:r>
      <w:r w:rsidRPr="00D66D23">
        <w:lastRenderedPageBreak/>
        <w:t>території України газу після його тимчасового зберігання в ПСГ України. Відсутність відповідних тарифів не дає можливість використовувати потужності ПСГ України</w:t>
      </w:r>
      <w:r>
        <w:t xml:space="preserve"> в повній мірі.</w:t>
      </w:r>
      <w:r w:rsidR="00E11CD1">
        <w:t xml:space="preserve"> </w:t>
      </w:r>
    </w:p>
    <w:p w:rsidR="00E11CD1" w:rsidRDefault="00E11CD1" w:rsidP="008750D9">
      <w:pPr>
        <w:ind w:left="720" w:firstLine="556"/>
        <w:jc w:val="both"/>
      </w:pPr>
      <w:r>
        <w:t>В</w:t>
      </w:r>
      <w:r w:rsidRPr="00E11CD1">
        <w:t xml:space="preserve">ідсутність тарифів для </w:t>
      </w:r>
      <w:r>
        <w:t xml:space="preserve">згаданих </w:t>
      </w:r>
      <w:r w:rsidRPr="00E11CD1">
        <w:t>точок унеможливлю</w:t>
      </w:r>
      <w:r>
        <w:t>є</w:t>
      </w:r>
      <w:r w:rsidRPr="00E11CD1">
        <w:t xml:space="preserve"> запровадження повноцінної системи транскордонної торгівлі та експорту природного газу з України</w:t>
      </w:r>
      <w:r>
        <w:t xml:space="preserve">. </w:t>
      </w:r>
      <w:r w:rsidRPr="00E11CD1">
        <w:t xml:space="preserve">Тариф для точок входу-виходу повинен бути конкурентоздатним і зафіксованим на середньому для країн ЄС рівні. Необхідно встановити тарифи для всіх транскордонних точок виходу, які ГТС України має з системами сусідніх країн </w:t>
      </w:r>
      <w:r>
        <w:t xml:space="preserve">та </w:t>
      </w:r>
      <w:r w:rsidRPr="00E11CD1">
        <w:t>надати постачальникам можливість обирати з різних варіантів під час здійснення торговельної діяльності, розви</w:t>
      </w:r>
      <w:r>
        <w:t>ваючи</w:t>
      </w:r>
      <w:r w:rsidRPr="00E11CD1">
        <w:t xml:space="preserve"> конкуренцію на належному рівні. Належний рівень конкуренції допоможе українському ринку досягти необхідної ліквідності та встановити більш обґрунтовані та прийнятні ціни на газ для кінцевих споживачів.</w:t>
      </w:r>
    </w:p>
    <w:p w:rsidR="008750D9" w:rsidRPr="00E51E27" w:rsidRDefault="008750D9" w:rsidP="008750D9">
      <w:pPr>
        <w:pStyle w:val="NoSpacing"/>
        <w:ind w:left="720" w:firstLine="556"/>
        <w:jc w:val="both"/>
      </w:pPr>
      <w:r>
        <w:t xml:space="preserve">  </w:t>
      </w:r>
      <w:r w:rsidRPr="00E51E27">
        <w:t xml:space="preserve">Зважаючи на вищесказане, просимо Вас </w:t>
      </w:r>
      <w:r w:rsidRPr="00D66D23">
        <w:t>посприяти впровадженню добового балансування відповідно до строків, передбачених Постановою НКРЕКП від 27.12.2017р. №1437</w:t>
      </w:r>
      <w:r w:rsidR="00E11CD1">
        <w:t>, а також встановленню тарифів на згаданих точках входу та виходу.</w:t>
      </w:r>
    </w:p>
    <w:p w:rsidR="008750D9" w:rsidRDefault="008750D9" w:rsidP="008750D9">
      <w:pPr>
        <w:ind w:left="720" w:firstLine="556"/>
        <w:jc w:val="both"/>
      </w:pPr>
      <w:r w:rsidRPr="00E62490">
        <w:t xml:space="preserve">Будь ласка, ще раз прийміть запевнення у нашій глибокій повазі та побажання успіху. </w:t>
      </w:r>
    </w:p>
    <w:p w:rsidR="008750D9" w:rsidRDefault="008750D9" w:rsidP="008750D9">
      <w:pPr>
        <w:ind w:left="720" w:firstLine="556"/>
        <w:jc w:val="both"/>
        <w:rPr>
          <w:lang w:val="ru-RU"/>
        </w:rPr>
      </w:pPr>
      <w:r w:rsidRPr="00152222">
        <w:rPr>
          <w:lang w:val="ru-RU"/>
        </w:rPr>
        <w:t xml:space="preserve">У </w:t>
      </w:r>
      <w:proofErr w:type="spellStart"/>
      <w:r w:rsidRPr="00152222">
        <w:rPr>
          <w:lang w:val="ru-RU"/>
        </w:rPr>
        <w:t>разі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запитань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щодо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вищезазначеного</w:t>
      </w:r>
      <w:proofErr w:type="spellEnd"/>
      <w:r w:rsidRPr="00152222">
        <w:rPr>
          <w:lang w:val="ru-RU"/>
        </w:rPr>
        <w:t xml:space="preserve">, просимо Вас </w:t>
      </w:r>
      <w:proofErr w:type="spellStart"/>
      <w:r w:rsidRPr="00152222">
        <w:rPr>
          <w:lang w:val="ru-RU"/>
        </w:rPr>
        <w:t>визначити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відповідальну</w:t>
      </w:r>
      <w:proofErr w:type="spellEnd"/>
      <w:r w:rsidRPr="00152222">
        <w:rPr>
          <w:lang w:val="ru-RU"/>
        </w:rPr>
        <w:t xml:space="preserve"> особу, яка могла б </w:t>
      </w:r>
      <w:proofErr w:type="spellStart"/>
      <w:r w:rsidRPr="00152222">
        <w:rPr>
          <w:lang w:val="ru-RU"/>
        </w:rPr>
        <w:t>зв’язатись</w:t>
      </w:r>
      <w:proofErr w:type="spellEnd"/>
      <w:r w:rsidRPr="00152222">
        <w:rPr>
          <w:lang w:val="ru-RU"/>
        </w:rPr>
        <w:t xml:space="preserve"> з нами за телефоном 490-58-00 </w:t>
      </w:r>
      <w:proofErr w:type="spellStart"/>
      <w:r w:rsidRPr="00152222">
        <w:rPr>
          <w:lang w:val="ru-RU"/>
        </w:rPr>
        <w:t>або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електронною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поштою</w:t>
      </w:r>
      <w:proofErr w:type="spellEnd"/>
      <w:r w:rsidRPr="00152222">
        <w:rPr>
          <w:lang w:val="ru-RU"/>
        </w:rPr>
        <w:t xml:space="preserve"> </w:t>
      </w:r>
      <w:hyperlink r:id="rId7" w:history="1">
        <w:r w:rsidRPr="006C4AD8">
          <w:rPr>
            <w:rStyle w:val="Hyperlink"/>
            <w:lang w:val="ru-RU"/>
          </w:rPr>
          <w:t>vlevakina@chamber.ua</w:t>
        </w:r>
      </w:hyperlink>
      <w:r w:rsidRPr="00152222">
        <w:rPr>
          <w:lang w:val="ru-RU"/>
        </w:rPr>
        <w:t xml:space="preserve">, контактна особа – Владислава </w:t>
      </w:r>
      <w:proofErr w:type="spellStart"/>
      <w:r w:rsidRPr="00152222">
        <w:rPr>
          <w:lang w:val="ru-RU"/>
        </w:rPr>
        <w:t>Левакіна</w:t>
      </w:r>
      <w:proofErr w:type="spellEnd"/>
      <w:r w:rsidRPr="00152222">
        <w:rPr>
          <w:lang w:val="ru-RU"/>
        </w:rPr>
        <w:t xml:space="preserve">, </w:t>
      </w:r>
      <w:proofErr w:type="spellStart"/>
      <w:r w:rsidRPr="00152222">
        <w:rPr>
          <w:lang w:val="ru-RU"/>
        </w:rPr>
        <w:t>молодший</w:t>
      </w:r>
      <w:proofErr w:type="spellEnd"/>
      <w:r w:rsidRPr="00152222">
        <w:rPr>
          <w:lang w:val="ru-RU"/>
        </w:rPr>
        <w:t xml:space="preserve"> менеджер </w:t>
      </w:r>
      <w:proofErr w:type="spellStart"/>
      <w:r w:rsidRPr="00152222">
        <w:rPr>
          <w:lang w:val="ru-RU"/>
        </w:rPr>
        <w:t>Палати</w:t>
      </w:r>
      <w:proofErr w:type="spellEnd"/>
      <w:r w:rsidRPr="00152222">
        <w:rPr>
          <w:lang w:val="ru-RU"/>
        </w:rPr>
        <w:t xml:space="preserve"> з </w:t>
      </w:r>
      <w:proofErr w:type="spellStart"/>
      <w:r w:rsidRPr="00152222">
        <w:rPr>
          <w:lang w:val="ru-RU"/>
        </w:rPr>
        <w:t>питань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стратегічного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розвитку</w:t>
      </w:r>
      <w:proofErr w:type="spellEnd"/>
      <w:r w:rsidRPr="00152222">
        <w:rPr>
          <w:lang w:val="ru-RU"/>
        </w:rPr>
        <w:t xml:space="preserve"> (</w:t>
      </w:r>
      <w:proofErr w:type="spellStart"/>
      <w:r w:rsidRPr="00152222">
        <w:rPr>
          <w:lang w:val="ru-RU"/>
        </w:rPr>
        <w:t>енергетика</w:t>
      </w:r>
      <w:proofErr w:type="spellEnd"/>
      <w:r w:rsidRPr="00152222">
        <w:rPr>
          <w:lang w:val="ru-RU"/>
        </w:rPr>
        <w:t>).</w:t>
      </w:r>
    </w:p>
    <w:p w:rsidR="008750D9" w:rsidRDefault="008750D9" w:rsidP="008750D9">
      <w:pPr>
        <w:spacing w:line="276" w:lineRule="auto"/>
        <w:ind w:left="720"/>
        <w:jc w:val="both"/>
        <w:rPr>
          <w:b/>
        </w:rPr>
      </w:pPr>
    </w:p>
    <w:p w:rsidR="008750D9" w:rsidRDefault="008750D9" w:rsidP="008750D9">
      <w:pPr>
        <w:spacing w:line="276" w:lineRule="auto"/>
        <w:ind w:left="720"/>
        <w:jc w:val="both"/>
        <w:rPr>
          <w:b/>
        </w:rPr>
      </w:pPr>
      <w:r w:rsidRPr="00FA1646">
        <w:rPr>
          <w:b/>
        </w:rPr>
        <w:t>З найкращими побажаннями,</w:t>
      </w:r>
    </w:p>
    <w:p w:rsidR="008750D9" w:rsidRDefault="008750D9" w:rsidP="008750D9">
      <w:pPr>
        <w:spacing w:line="276" w:lineRule="auto"/>
        <w:ind w:left="720"/>
        <w:jc w:val="both"/>
        <w:rPr>
          <w:b/>
        </w:rPr>
      </w:pPr>
    </w:p>
    <w:p w:rsidR="008750D9" w:rsidRPr="00EF04E2" w:rsidRDefault="008750D9" w:rsidP="008750D9">
      <w:pPr>
        <w:spacing w:line="276" w:lineRule="auto"/>
        <w:ind w:left="720"/>
        <w:jc w:val="both"/>
      </w:pPr>
      <w:r w:rsidRPr="00FA1646">
        <w:rPr>
          <w:b/>
        </w:rPr>
        <w:t>Президент</w:t>
      </w:r>
      <w:r w:rsidRPr="00FA1646">
        <w:rPr>
          <w:b/>
        </w:rPr>
        <w:tab/>
      </w:r>
      <w:r w:rsidRPr="00FA1646">
        <w:rPr>
          <w:b/>
        </w:rPr>
        <w:tab/>
      </w:r>
      <w:r w:rsidRPr="00FA1646">
        <w:rPr>
          <w:b/>
        </w:rPr>
        <w:tab/>
      </w:r>
      <w:r w:rsidRPr="00FA1646">
        <w:rPr>
          <w:b/>
        </w:rPr>
        <w:tab/>
      </w:r>
      <w:r w:rsidRPr="00FA1646">
        <w:rPr>
          <w:b/>
        </w:rPr>
        <w:tab/>
      </w:r>
      <w:r w:rsidRPr="00FA1646">
        <w:rPr>
          <w:b/>
        </w:rPr>
        <w:tab/>
      </w:r>
      <w:r w:rsidRPr="00FA1646">
        <w:rPr>
          <w:b/>
        </w:rPr>
        <w:tab/>
      </w:r>
      <w:r w:rsidRPr="00FA1646">
        <w:rPr>
          <w:b/>
        </w:rPr>
        <w:tab/>
        <w:t xml:space="preserve">           </w:t>
      </w:r>
      <w:r w:rsidRPr="00FA1646">
        <w:rPr>
          <w:b/>
        </w:rPr>
        <w:tab/>
        <w:t xml:space="preserve">  </w:t>
      </w:r>
      <w:r>
        <w:rPr>
          <w:b/>
        </w:rPr>
        <w:t xml:space="preserve">                  </w:t>
      </w:r>
      <w:r w:rsidRPr="00FA1646">
        <w:rPr>
          <w:b/>
        </w:rPr>
        <w:t xml:space="preserve">Андрій </w:t>
      </w:r>
      <w:proofErr w:type="spellStart"/>
      <w:r w:rsidRPr="00FA1646">
        <w:rPr>
          <w:b/>
        </w:rPr>
        <w:t>Гундер</w:t>
      </w:r>
      <w:proofErr w:type="spellEnd"/>
    </w:p>
    <w:p w:rsidR="00DC0B2A" w:rsidRDefault="009B4D4C"/>
    <w:sectPr w:rsidR="00DC0B2A" w:rsidSect="00CB3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1247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B4D4C">
      <w:r>
        <w:separator/>
      </w:r>
    </w:p>
  </w:endnote>
  <w:endnote w:type="continuationSeparator" w:id="0">
    <w:p w:rsidR="00000000" w:rsidRDefault="009B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8A" w:rsidRDefault="009B4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472" w:rsidRPr="00843624" w:rsidRDefault="00E11CD1" w:rsidP="00590E60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_________________________________________________________________________________________________________________________</w:t>
    </w:r>
  </w:p>
  <w:p w:rsidR="00DC5AAA" w:rsidRPr="006E325A" w:rsidRDefault="00E11CD1" w:rsidP="00DC5AAA">
    <w:pPr>
      <w:ind w:left="1560" w:hanging="1560"/>
      <w:jc w:val="both"/>
      <w:rPr>
        <w:rFonts w:ascii="Arial" w:hAnsi="Arial" w:cs="Arial"/>
        <w:i/>
        <w:color w:val="404040"/>
        <w:sz w:val="16"/>
        <w:szCs w:val="16"/>
      </w:rPr>
    </w:pPr>
    <w:bookmarkStart w:id="1" w:name="_Hlk500931139"/>
    <w:r w:rsidRPr="00843624">
      <w:rPr>
        <w:rFonts w:ascii="Arial" w:hAnsi="Arial" w:cs="Arial"/>
        <w:b/>
        <w:i/>
        <w:color w:val="404040"/>
        <w:sz w:val="16"/>
        <w:szCs w:val="16"/>
      </w:rPr>
      <w:t>Рада директорів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:  </w:t>
    </w:r>
    <w:r>
      <w:rPr>
        <w:rFonts w:ascii="Arial" w:hAnsi="Arial" w:cs="Arial"/>
        <w:i/>
        <w:color w:val="404040"/>
        <w:sz w:val="16"/>
        <w:szCs w:val="16"/>
      </w:rPr>
      <w:tab/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Гжегож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Хмелярський,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i/>
        <w:color w:val="404040"/>
        <w:sz w:val="16"/>
        <w:szCs w:val="16"/>
      </w:rPr>
      <w:t>“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МакДональдз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Юкрейн”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>
      <w:rPr>
        <w:rFonts w:ascii="Arial" w:hAnsi="Arial" w:cs="Arial"/>
        <w:i/>
        <w:color w:val="404040"/>
        <w:sz w:val="16"/>
        <w:szCs w:val="16"/>
      </w:rPr>
      <w:t>–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 w:rsidRPr="003A6960">
      <w:rPr>
        <w:rFonts w:ascii="Arial" w:hAnsi="Arial" w:cs="Arial"/>
        <w:b/>
        <w:i/>
        <w:color w:val="404040"/>
        <w:sz w:val="16"/>
        <w:szCs w:val="16"/>
      </w:rPr>
      <w:t>Голова;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Шевкі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Аджунер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Європейський банк реконструкції та розвитку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>
      <w:rPr>
        <w:rFonts w:ascii="Arial" w:hAnsi="Arial" w:cs="Arial"/>
        <w:i/>
        <w:color w:val="404040"/>
        <w:sz w:val="16"/>
        <w:szCs w:val="16"/>
      </w:rPr>
      <w:t>–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 w:rsidRPr="003A6960">
      <w:rPr>
        <w:rFonts w:ascii="Arial" w:hAnsi="Arial" w:cs="Arial"/>
        <w:b/>
        <w:i/>
        <w:color w:val="404040"/>
        <w:sz w:val="16"/>
        <w:szCs w:val="16"/>
      </w:rPr>
      <w:t>Заступник голови;</w:t>
    </w:r>
    <w:r w:rsidRPr="006E325A"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Мартін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Шумахер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"МЕТРО Кеш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енд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Кері Україна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- </w:t>
    </w:r>
    <w:r w:rsidRPr="003A6960">
      <w:rPr>
        <w:rFonts w:ascii="Arial" w:hAnsi="Arial" w:cs="Arial"/>
        <w:b/>
        <w:i/>
        <w:color w:val="404040"/>
        <w:sz w:val="16"/>
        <w:szCs w:val="16"/>
      </w:rPr>
      <w:t>Заступник голови;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Ірина Козлова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, </w:t>
    </w:r>
    <w:proofErr w:type="spellStart"/>
    <w:r w:rsidRPr="006E325A">
      <w:rPr>
        <w:rFonts w:ascii="Arial" w:hAnsi="Arial" w:cs="Arial"/>
        <w:i/>
        <w:color w:val="404040"/>
        <w:sz w:val="16"/>
        <w:szCs w:val="16"/>
      </w:rPr>
      <w:t>PepsiCo</w:t>
    </w:r>
    <w:proofErr w:type="spellEnd"/>
    <w:r>
      <w:rPr>
        <w:rFonts w:ascii="Arial" w:hAnsi="Arial" w:cs="Arial"/>
        <w:i/>
        <w:color w:val="404040"/>
        <w:sz w:val="16"/>
        <w:szCs w:val="16"/>
      </w:rPr>
      <w:t xml:space="preserve"> Україна – </w:t>
    </w:r>
    <w:r w:rsidRPr="003A6960">
      <w:rPr>
        <w:rFonts w:ascii="Arial" w:hAnsi="Arial" w:cs="Arial"/>
        <w:b/>
        <w:i/>
        <w:color w:val="404040"/>
        <w:sz w:val="16"/>
        <w:szCs w:val="16"/>
      </w:rPr>
      <w:t>Скарбник;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Сергій Чорний, </w:t>
    </w:r>
    <w:r w:rsidRPr="00843624">
      <w:rPr>
        <w:rFonts w:ascii="Arial" w:hAnsi="Arial" w:cs="Arial"/>
        <w:i/>
        <w:color w:val="404040"/>
        <w:sz w:val="16"/>
        <w:szCs w:val="16"/>
      </w:rPr>
      <w:t>“Бейкер і Макензі”</w:t>
    </w:r>
    <w:r>
      <w:rPr>
        <w:rFonts w:ascii="Arial" w:hAnsi="Arial" w:cs="Arial"/>
        <w:i/>
        <w:color w:val="404040"/>
        <w:sz w:val="16"/>
        <w:szCs w:val="16"/>
      </w:rPr>
      <w:t xml:space="preserve"> – </w:t>
    </w:r>
    <w:r w:rsidRPr="003A6960">
      <w:rPr>
        <w:rFonts w:ascii="Arial" w:hAnsi="Arial" w:cs="Arial"/>
        <w:b/>
        <w:i/>
        <w:color w:val="404040"/>
        <w:sz w:val="16"/>
        <w:szCs w:val="16"/>
      </w:rPr>
      <w:t>Секретар та юридичний радник;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Наталі </w:t>
    </w:r>
    <w:proofErr w:type="spellStart"/>
    <w:r w:rsidRPr="006E325A">
      <w:rPr>
        <w:rFonts w:ascii="Arial" w:hAnsi="Arial" w:cs="Arial"/>
        <w:b/>
        <w:i/>
        <w:color w:val="404040"/>
        <w:sz w:val="16"/>
        <w:szCs w:val="16"/>
      </w:rPr>
      <w:t>Алькер</w:t>
    </w:r>
    <w:proofErr w:type="spellEnd"/>
    <w:r w:rsidRPr="006E325A">
      <w:rPr>
        <w:rFonts w:ascii="Arial" w:hAnsi="Arial" w:cs="Arial"/>
        <w:b/>
        <w:i/>
        <w:color w:val="404040"/>
        <w:sz w:val="16"/>
        <w:szCs w:val="16"/>
      </w:rPr>
      <w:t>,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 </w:t>
    </w:r>
    <w:r>
      <w:rPr>
        <w:rFonts w:ascii="Arial" w:hAnsi="Arial" w:cs="Arial"/>
        <w:i/>
        <w:color w:val="404040"/>
        <w:sz w:val="16"/>
        <w:szCs w:val="16"/>
        <w:lang w:val="en-US"/>
      </w:rPr>
      <w:t>Danone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; </w:t>
    </w:r>
    <w:proofErr w:type="spellStart"/>
    <w:r w:rsidRPr="006E325A">
      <w:rPr>
        <w:rFonts w:ascii="Arial" w:hAnsi="Arial" w:cs="Arial"/>
        <w:b/>
        <w:i/>
        <w:color w:val="404040"/>
        <w:sz w:val="16"/>
        <w:szCs w:val="16"/>
      </w:rPr>
      <w:t>Гієм</w:t>
    </w:r>
    <w:proofErr w:type="spellEnd"/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6E325A">
      <w:rPr>
        <w:rFonts w:ascii="Arial" w:hAnsi="Arial" w:cs="Arial"/>
        <w:b/>
        <w:i/>
        <w:color w:val="404040"/>
        <w:sz w:val="16"/>
        <w:szCs w:val="16"/>
      </w:rPr>
      <w:t>Граньє</w:t>
    </w:r>
    <w:proofErr w:type="spellEnd"/>
    <w:r w:rsidRPr="006E325A">
      <w:rPr>
        <w:rFonts w:ascii="Arial" w:hAnsi="Arial" w:cs="Arial"/>
        <w:b/>
        <w:i/>
        <w:color w:val="404040"/>
        <w:sz w:val="16"/>
        <w:szCs w:val="16"/>
      </w:rPr>
      <w:t>,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 "</w:t>
    </w:r>
    <w:proofErr w:type="spellStart"/>
    <w:r w:rsidRPr="006E325A">
      <w:rPr>
        <w:rFonts w:ascii="Arial" w:hAnsi="Arial" w:cs="Arial"/>
        <w:i/>
        <w:color w:val="404040"/>
        <w:sz w:val="16"/>
        <w:szCs w:val="16"/>
      </w:rPr>
      <w:t>Санофі-Авентіс</w:t>
    </w:r>
    <w:proofErr w:type="spellEnd"/>
    <w:r w:rsidRPr="006E325A">
      <w:rPr>
        <w:rFonts w:ascii="Arial" w:hAnsi="Arial" w:cs="Arial"/>
        <w:i/>
        <w:color w:val="404040"/>
        <w:sz w:val="16"/>
        <w:szCs w:val="16"/>
      </w:rPr>
      <w:t xml:space="preserve"> Україна"; </w:t>
    </w:r>
    <w:r w:rsidRPr="00753DD5">
      <w:rPr>
        <w:rFonts w:ascii="Arial" w:hAnsi="Arial" w:cs="Arial"/>
        <w:b/>
        <w:i/>
        <w:color w:val="404040"/>
        <w:sz w:val="16"/>
        <w:szCs w:val="16"/>
      </w:rPr>
      <w:t>Олена Кошарна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Horizon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Capital</w:t>
    </w:r>
    <w:proofErr w:type="spellEnd"/>
    <w:r w:rsidRPr="006E325A">
      <w:rPr>
        <w:rFonts w:ascii="Arial" w:hAnsi="Arial" w:cs="Arial"/>
        <w:i/>
        <w:color w:val="404040"/>
        <w:sz w:val="16"/>
        <w:szCs w:val="16"/>
      </w:rPr>
      <w:t xml:space="preserve">; </w:t>
    </w:r>
    <w:proofErr w:type="spellStart"/>
    <w:r>
      <w:rPr>
        <w:rFonts w:ascii="Arial" w:hAnsi="Arial" w:cs="Arial"/>
        <w:b/>
        <w:i/>
        <w:color w:val="404040"/>
        <w:sz w:val="16"/>
        <w:szCs w:val="16"/>
      </w:rPr>
      <w:t>Алістер</w:t>
    </w:r>
    <w:proofErr w:type="spellEnd"/>
    <w:r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>
      <w:rPr>
        <w:rFonts w:ascii="Arial" w:hAnsi="Arial" w:cs="Arial"/>
        <w:b/>
        <w:i/>
        <w:color w:val="404040"/>
        <w:sz w:val="16"/>
        <w:szCs w:val="16"/>
      </w:rPr>
      <w:t>МакБейн</w:t>
    </w:r>
    <w:proofErr w:type="spellEnd"/>
    <w:r>
      <w:rPr>
        <w:rFonts w:ascii="Arial" w:hAnsi="Arial" w:cs="Arial"/>
        <w:b/>
        <w:i/>
        <w:color w:val="404040"/>
        <w:sz w:val="16"/>
        <w:szCs w:val="16"/>
      </w:rPr>
      <w:t>,</w:t>
    </w:r>
    <w:r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>
      <w:rPr>
        <w:rFonts w:ascii="Arial" w:hAnsi="Arial" w:cs="Arial"/>
        <w:i/>
        <w:color w:val="404040"/>
        <w:sz w:val="16"/>
        <w:szCs w:val="16"/>
      </w:rPr>
      <w:t>Arawak</w:t>
    </w:r>
    <w:proofErr w:type="spellEnd"/>
    <w:r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>
      <w:rPr>
        <w:rFonts w:ascii="Arial" w:hAnsi="Arial" w:cs="Arial"/>
        <w:i/>
        <w:color w:val="404040"/>
        <w:sz w:val="16"/>
        <w:szCs w:val="16"/>
      </w:rPr>
      <w:t>Energy</w:t>
    </w:r>
    <w:proofErr w:type="spellEnd"/>
    <w:r>
      <w:rPr>
        <w:rFonts w:ascii="Arial" w:hAnsi="Arial" w:cs="Arial"/>
        <w:i/>
        <w:color w:val="404040"/>
        <w:sz w:val="16"/>
        <w:szCs w:val="16"/>
      </w:rPr>
      <w:t xml:space="preserve"> Ukraine B.V.;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Євген Шевченко,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Carlsberg</w:t>
    </w:r>
    <w:proofErr w:type="spellEnd"/>
    <w:r w:rsidRPr="006E325A">
      <w:rPr>
        <w:rFonts w:ascii="Arial" w:hAnsi="Arial" w:cs="Arial"/>
        <w:b/>
        <w:i/>
        <w:color w:val="404040"/>
        <w:sz w:val="16"/>
        <w:szCs w:val="16"/>
      </w:rPr>
      <w:t>.</w:t>
    </w:r>
  </w:p>
  <w:p w:rsidR="00DC5AAA" w:rsidRPr="00843624" w:rsidRDefault="00E11CD1" w:rsidP="00DC5AAA">
    <w:pPr>
      <w:ind w:left="1560" w:hanging="156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6E325A">
      <w:rPr>
        <w:rFonts w:ascii="Arial" w:hAnsi="Arial" w:cs="Arial"/>
        <w:b/>
        <w:i/>
        <w:color w:val="404040"/>
        <w:sz w:val="16"/>
        <w:szCs w:val="16"/>
      </w:rPr>
      <w:t>П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резидент: 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        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r>
      <w:rPr>
        <w:rFonts w:ascii="Arial" w:hAnsi="Arial" w:cs="Arial"/>
        <w:b/>
        <w:i/>
        <w:color w:val="404040"/>
        <w:sz w:val="16"/>
        <w:szCs w:val="16"/>
        <w:lang w:val="en-US"/>
      </w:rPr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Андрій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Гундер</w:t>
    </w:r>
    <w:proofErr w:type="spellEnd"/>
  </w:p>
  <w:bookmarkEnd w:id="1"/>
  <w:p w:rsidR="00B57472" w:rsidRPr="005F4AD6" w:rsidRDefault="009B4D4C" w:rsidP="00590E60">
    <w:pPr>
      <w:pStyle w:val="Normal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8A" w:rsidRDefault="009B4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B4D4C">
      <w:r>
        <w:separator/>
      </w:r>
    </w:p>
  </w:footnote>
  <w:footnote w:type="continuationSeparator" w:id="0">
    <w:p w:rsidR="00000000" w:rsidRDefault="009B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8A" w:rsidRDefault="009B4D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654126" o:spid="_x0000_s1028" type="#_x0000_t136" style="position:absolute;margin-left:0;margin-top:0;width:542.4pt;height:216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510" w:rsidRPr="00712510" w:rsidRDefault="009B4D4C" w:rsidP="00712510">
    <w:pPr>
      <w:pStyle w:val="Header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654127" o:spid="_x0000_s1029" type="#_x0000_t136" style="position:absolute;margin-left:0;margin-top:0;width:542.4pt;height:216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8750D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-360045</wp:posOffset>
          </wp:positionH>
          <wp:positionV relativeFrom="page">
            <wp:posOffset>88900</wp:posOffset>
          </wp:positionV>
          <wp:extent cx="1720215" cy="688340"/>
          <wp:effectExtent l="0" t="0" r="0" b="0"/>
          <wp:wrapNone/>
          <wp:docPr id="2" name="Picture 2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45" r="77191" b="27620"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50D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1301115</wp:posOffset>
          </wp:positionH>
          <wp:positionV relativeFrom="page">
            <wp:posOffset>88900</wp:posOffset>
          </wp:positionV>
          <wp:extent cx="5888355" cy="939800"/>
          <wp:effectExtent l="0" t="0" r="0" b="0"/>
          <wp:wrapNone/>
          <wp:docPr id="1" name="Picture 1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25" t="18045" b="7770"/>
                  <a:stretch>
                    <a:fillRect/>
                  </a:stretch>
                </pic:blipFill>
                <pic:spPr bwMode="auto">
                  <a:xfrm>
                    <a:off x="0" y="0"/>
                    <a:ext cx="588835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8A" w:rsidRDefault="009B4D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654125" o:spid="_x0000_s1027" type="#_x0000_t136" style="position:absolute;margin-left:0;margin-top:0;width:542.4pt;height:216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A6B8A"/>
    <w:multiLevelType w:val="hybridMultilevel"/>
    <w:tmpl w:val="E71CD016"/>
    <w:lvl w:ilvl="0" w:tplc="645C8DEE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D9"/>
    <w:rsid w:val="000B58B0"/>
    <w:rsid w:val="001717B5"/>
    <w:rsid w:val="003A204F"/>
    <w:rsid w:val="00835878"/>
    <w:rsid w:val="008750D9"/>
    <w:rsid w:val="009B4D4C"/>
    <w:rsid w:val="00A01F13"/>
    <w:rsid w:val="00B82552"/>
    <w:rsid w:val="00D66D23"/>
    <w:rsid w:val="00E11CD1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30C1B"/>
  <w15:chartTrackingRefBased/>
  <w15:docId w15:val="{CB777083-8241-4EA5-9F62-758D5B38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50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8750D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8750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0D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1">
    <w:name w:val="Normal1"/>
    <w:basedOn w:val="Normal"/>
    <w:rsid w:val="008750D9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uiPriority w:val="99"/>
    <w:unhideWhenUsed/>
    <w:rsid w:val="008750D9"/>
    <w:rPr>
      <w:color w:val="0000FF"/>
      <w:u w:val="single"/>
    </w:rPr>
  </w:style>
  <w:style w:type="paragraph" w:styleId="NoSpacing">
    <w:name w:val="No Spacing"/>
    <w:uiPriority w:val="1"/>
    <w:qFormat/>
    <w:rsid w:val="0087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9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levakina@chamber.u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Levakina</dc:creator>
  <cp:keywords/>
  <dc:description/>
  <cp:lastModifiedBy>Vladislava Levakina</cp:lastModifiedBy>
  <cp:revision>2</cp:revision>
  <dcterms:created xsi:type="dcterms:W3CDTF">2018-04-27T15:34:00Z</dcterms:created>
  <dcterms:modified xsi:type="dcterms:W3CDTF">2018-04-27T15:34:00Z</dcterms:modified>
</cp:coreProperties>
</file>