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CB8" w:rsidRPr="00007C22" w:rsidRDefault="00D54CB8" w:rsidP="00D54CB8">
      <w:pPr>
        <w:rPr>
          <w:lang w:val="ru-RU"/>
        </w:rPr>
      </w:pPr>
    </w:p>
    <w:p w:rsidR="00D54CB8" w:rsidRDefault="00D54CB8" w:rsidP="00D54CB8"/>
    <w:p w:rsidR="00D54CB8" w:rsidRDefault="00D54CB8" w:rsidP="00D54CB8"/>
    <w:p w:rsidR="00D54CB8" w:rsidRDefault="00D54CB8" w:rsidP="00D54CB8"/>
    <w:tbl>
      <w:tblPr>
        <w:tblW w:w="0" w:type="auto"/>
        <w:tblInd w:w="108" w:type="dxa"/>
        <w:tblLook w:val="04A0" w:firstRow="1" w:lastRow="0" w:firstColumn="1" w:lastColumn="0" w:noHBand="0" w:noVBand="1"/>
      </w:tblPr>
      <w:tblGrid>
        <w:gridCol w:w="4541"/>
        <w:gridCol w:w="236"/>
        <w:gridCol w:w="5887"/>
      </w:tblGrid>
      <w:tr w:rsidR="00D54CB8" w:rsidRPr="006638A6" w:rsidTr="00880B37">
        <w:trPr>
          <w:trHeight w:val="990"/>
        </w:trPr>
        <w:tc>
          <w:tcPr>
            <w:tcW w:w="4541" w:type="dxa"/>
            <w:shd w:val="clear" w:color="auto" w:fill="auto"/>
          </w:tcPr>
          <w:p w:rsidR="00D54CB8" w:rsidRPr="00CB4829" w:rsidRDefault="00D54CB8" w:rsidP="00880B37">
            <w:pPr>
              <w:ind w:left="270" w:right="242"/>
            </w:pPr>
            <w:r w:rsidRPr="00CB4829">
              <w:t>№18-____</w:t>
            </w:r>
          </w:p>
          <w:p w:rsidR="00D54CB8" w:rsidRDefault="00D54CB8" w:rsidP="00880B37">
            <w:pPr>
              <w:ind w:left="270" w:right="242"/>
            </w:pPr>
            <w:r w:rsidRPr="00CB4829">
              <w:t xml:space="preserve">___ </w:t>
            </w:r>
            <w:r>
              <w:t xml:space="preserve">червня </w:t>
            </w:r>
            <w:r w:rsidRPr="00CB4829">
              <w:t>2018 р</w:t>
            </w:r>
            <w:r>
              <w:t>.</w:t>
            </w:r>
          </w:p>
          <w:p w:rsidR="00D54CB8" w:rsidRPr="00056A84" w:rsidRDefault="00D54CB8" w:rsidP="00880B37"/>
        </w:tc>
        <w:tc>
          <w:tcPr>
            <w:tcW w:w="6123" w:type="dxa"/>
            <w:gridSpan w:val="2"/>
            <w:shd w:val="clear" w:color="auto" w:fill="auto"/>
          </w:tcPr>
          <w:p w:rsidR="00D54CB8" w:rsidRDefault="00D54CB8" w:rsidP="00D54CB8">
            <w:pPr>
              <w:ind w:left="2088"/>
              <w:rPr>
                <w:b/>
              </w:rPr>
            </w:pPr>
            <w:r w:rsidRPr="00D54CB8">
              <w:rPr>
                <w:b/>
              </w:rPr>
              <w:t>Голов</w:t>
            </w:r>
            <w:r>
              <w:rPr>
                <w:b/>
              </w:rPr>
              <w:t>і</w:t>
            </w:r>
            <w:r w:rsidRPr="00D54CB8">
              <w:rPr>
                <w:b/>
              </w:rPr>
              <w:t xml:space="preserve"> Державної регуляторної служби України</w:t>
            </w:r>
          </w:p>
          <w:p w:rsidR="00D54CB8" w:rsidRDefault="00D54CB8" w:rsidP="00D54CB8">
            <w:pPr>
              <w:ind w:left="2088"/>
              <w:rPr>
                <w:b/>
              </w:rPr>
            </w:pPr>
            <w:proofErr w:type="spellStart"/>
            <w:r>
              <w:rPr>
                <w:b/>
              </w:rPr>
              <w:t>Ляпіній</w:t>
            </w:r>
            <w:proofErr w:type="spellEnd"/>
            <w:r>
              <w:rPr>
                <w:b/>
              </w:rPr>
              <w:t xml:space="preserve"> К.М.</w:t>
            </w:r>
          </w:p>
          <w:p w:rsidR="00075906" w:rsidRDefault="00075906" w:rsidP="00D54CB8">
            <w:pPr>
              <w:ind w:left="2088"/>
              <w:rPr>
                <w:b/>
              </w:rPr>
            </w:pPr>
          </w:p>
          <w:p w:rsidR="00075906" w:rsidRDefault="00075906" w:rsidP="00075906">
            <w:pPr>
              <w:ind w:left="2088" w:hanging="810"/>
              <w:rPr>
                <w:b/>
              </w:rPr>
            </w:pPr>
            <w:r>
              <w:rPr>
                <w:b/>
              </w:rPr>
              <w:t xml:space="preserve">Копія: </w:t>
            </w:r>
            <w:r w:rsidRPr="00075906">
              <w:rPr>
                <w:b/>
              </w:rPr>
              <w:t>Міністр</w:t>
            </w:r>
            <w:r>
              <w:rPr>
                <w:b/>
              </w:rPr>
              <w:t>у</w:t>
            </w:r>
            <w:r w:rsidRPr="00075906">
              <w:rPr>
                <w:b/>
              </w:rPr>
              <w:t xml:space="preserve"> соціальної політики України</w:t>
            </w:r>
          </w:p>
          <w:p w:rsidR="00075906" w:rsidRDefault="00075906" w:rsidP="00075906">
            <w:pPr>
              <w:ind w:left="2088"/>
              <w:rPr>
                <w:b/>
              </w:rPr>
            </w:pPr>
            <w:r>
              <w:rPr>
                <w:b/>
              </w:rPr>
              <w:t>Реві А.О.</w:t>
            </w:r>
          </w:p>
          <w:p w:rsidR="00D54CB8" w:rsidRPr="003E3DED" w:rsidRDefault="00D54CB8" w:rsidP="00880B37">
            <w:pPr>
              <w:ind w:left="648"/>
              <w:rPr>
                <w:b/>
              </w:rPr>
            </w:pPr>
          </w:p>
        </w:tc>
      </w:tr>
      <w:tr w:rsidR="00D54CB8" w:rsidRPr="006638A6" w:rsidTr="00880B37">
        <w:trPr>
          <w:trHeight w:val="512"/>
        </w:trPr>
        <w:tc>
          <w:tcPr>
            <w:tcW w:w="4541" w:type="dxa"/>
            <w:shd w:val="clear" w:color="auto" w:fill="auto"/>
          </w:tcPr>
          <w:p w:rsidR="00075906" w:rsidRDefault="00D54CB8" w:rsidP="00075906">
            <w:pPr>
              <w:ind w:left="270" w:right="242"/>
              <w:rPr>
                <w:i/>
              </w:rPr>
            </w:pPr>
            <w:r w:rsidRPr="003F3AA9">
              <w:rPr>
                <w:i/>
              </w:rPr>
              <w:t xml:space="preserve">Щодо </w:t>
            </w:r>
            <w:r w:rsidR="00075906">
              <w:rPr>
                <w:i/>
              </w:rPr>
              <w:t xml:space="preserve">проекту </w:t>
            </w:r>
            <w:r>
              <w:rPr>
                <w:i/>
              </w:rPr>
              <w:t xml:space="preserve">Постанови </w:t>
            </w:r>
            <w:r w:rsidR="00075906">
              <w:rPr>
                <w:i/>
              </w:rPr>
              <w:t xml:space="preserve">КМУ </w:t>
            </w:r>
            <w:r w:rsidR="00075906" w:rsidRPr="00075906">
              <w:rPr>
                <w:i/>
              </w:rPr>
              <w:t>Про внесення змін до</w:t>
            </w:r>
            <w:r w:rsidR="00075906">
              <w:rPr>
                <w:i/>
              </w:rPr>
              <w:t xml:space="preserve"> деяких</w:t>
            </w:r>
            <w:r w:rsidR="00075906" w:rsidRPr="00075906">
              <w:rPr>
                <w:i/>
              </w:rPr>
              <w:t xml:space="preserve"> </w:t>
            </w:r>
          </w:p>
          <w:p w:rsidR="00D54CB8" w:rsidRDefault="00075906" w:rsidP="00075906">
            <w:pPr>
              <w:ind w:left="270" w:right="242"/>
              <w:rPr>
                <w:i/>
              </w:rPr>
            </w:pPr>
            <w:r>
              <w:rPr>
                <w:i/>
              </w:rPr>
              <w:t>П</w:t>
            </w:r>
            <w:r w:rsidRPr="00075906">
              <w:rPr>
                <w:i/>
              </w:rPr>
              <w:t xml:space="preserve">останов </w:t>
            </w:r>
            <w:r>
              <w:rPr>
                <w:i/>
              </w:rPr>
              <w:t xml:space="preserve">КМУ </w:t>
            </w:r>
          </w:p>
          <w:p w:rsidR="00D54CB8" w:rsidRPr="003F3AA9" w:rsidRDefault="00D54CB8" w:rsidP="00880B37">
            <w:pPr>
              <w:ind w:left="270" w:right="242"/>
              <w:jc w:val="both"/>
              <w:rPr>
                <w:i/>
              </w:rPr>
            </w:pPr>
            <w:r w:rsidRPr="003F3AA9">
              <w:rPr>
                <w:i/>
              </w:rPr>
              <w:t xml:space="preserve"> </w:t>
            </w:r>
          </w:p>
        </w:tc>
        <w:tc>
          <w:tcPr>
            <w:tcW w:w="236" w:type="dxa"/>
            <w:shd w:val="clear" w:color="auto" w:fill="auto"/>
          </w:tcPr>
          <w:p w:rsidR="00D54CB8" w:rsidRPr="003F3AA9" w:rsidRDefault="00D54CB8" w:rsidP="00880B37">
            <w:pPr>
              <w:ind w:left="270" w:right="242"/>
              <w:rPr>
                <w:b/>
                <w:i/>
              </w:rPr>
            </w:pPr>
          </w:p>
        </w:tc>
        <w:tc>
          <w:tcPr>
            <w:tcW w:w="5887" w:type="dxa"/>
            <w:shd w:val="clear" w:color="auto" w:fill="auto"/>
          </w:tcPr>
          <w:p w:rsidR="00D54CB8" w:rsidRPr="00056A84" w:rsidRDefault="00D54CB8" w:rsidP="00880B37">
            <w:pPr>
              <w:ind w:left="270" w:right="242"/>
              <w:rPr>
                <w:b/>
                <w:i/>
                <w:lang w:val="ru-RU"/>
              </w:rPr>
            </w:pPr>
          </w:p>
        </w:tc>
      </w:tr>
    </w:tbl>
    <w:p w:rsidR="00D54CB8" w:rsidRDefault="00D54CB8" w:rsidP="00D54CB8">
      <w:pPr>
        <w:ind w:left="270" w:right="242" w:firstLine="709"/>
        <w:jc w:val="center"/>
        <w:rPr>
          <w:b/>
        </w:rPr>
      </w:pPr>
      <w:r w:rsidRPr="00D93863">
        <w:rPr>
          <w:b/>
        </w:rPr>
        <w:t>Шановн</w:t>
      </w:r>
      <w:r w:rsidR="00075906">
        <w:rPr>
          <w:b/>
        </w:rPr>
        <w:t xml:space="preserve">а </w:t>
      </w:r>
      <w:r w:rsidR="00075906" w:rsidRPr="00075906">
        <w:rPr>
          <w:b/>
        </w:rPr>
        <w:t>Ксені</w:t>
      </w:r>
      <w:r w:rsidR="00075906">
        <w:rPr>
          <w:b/>
        </w:rPr>
        <w:t>є</w:t>
      </w:r>
      <w:r w:rsidR="00075906" w:rsidRPr="00075906">
        <w:rPr>
          <w:b/>
        </w:rPr>
        <w:t xml:space="preserve"> Михайлівн</w:t>
      </w:r>
      <w:r w:rsidR="00075906">
        <w:rPr>
          <w:b/>
        </w:rPr>
        <w:t>о</w:t>
      </w:r>
      <w:r w:rsidRPr="006638A6">
        <w:rPr>
          <w:b/>
        </w:rPr>
        <w:t>!</w:t>
      </w:r>
    </w:p>
    <w:p w:rsidR="00D54CB8" w:rsidRPr="006638A6" w:rsidRDefault="00D54CB8" w:rsidP="00D54CB8">
      <w:pPr>
        <w:ind w:left="270" w:right="242" w:firstLine="709"/>
        <w:jc w:val="both"/>
        <w:rPr>
          <w:b/>
          <w:i/>
        </w:rPr>
      </w:pPr>
    </w:p>
    <w:p w:rsidR="00D54CB8" w:rsidRDefault="00D54CB8" w:rsidP="00D54CB8">
      <w:pPr>
        <w:ind w:left="720" w:right="242" w:firstLine="720"/>
        <w:contextualSpacing/>
        <w:jc w:val="both"/>
      </w:pPr>
      <w:r w:rsidRPr="00F07B92">
        <w:t xml:space="preserve">Від імені Ради директорів Американської торгівельної палати в Україні (далі – Палата) та </w:t>
      </w:r>
      <w:r w:rsidRPr="00BA59DB">
        <w:t xml:space="preserve">компаній-членів засвідчуємо Вам глибоку повагу та </w:t>
      </w:r>
      <w:r>
        <w:t>звертаємось із наступним.</w:t>
      </w:r>
    </w:p>
    <w:p w:rsidR="00D54CB8" w:rsidRPr="00C876E3" w:rsidRDefault="00075906" w:rsidP="00D54CB8">
      <w:pPr>
        <w:ind w:left="720" w:right="242" w:firstLine="720"/>
        <w:jc w:val="both"/>
      </w:pPr>
      <w:r w:rsidRPr="00075906">
        <w:t>Державно</w:t>
      </w:r>
      <w:r>
        <w:t>ю</w:t>
      </w:r>
      <w:r w:rsidRPr="00075906">
        <w:t xml:space="preserve"> регуляторно</w:t>
      </w:r>
      <w:r>
        <w:t>ю</w:t>
      </w:r>
      <w:r w:rsidRPr="00075906">
        <w:t xml:space="preserve"> служб</w:t>
      </w:r>
      <w:r>
        <w:t>ою</w:t>
      </w:r>
      <w:r w:rsidRPr="00075906">
        <w:t xml:space="preserve"> України</w:t>
      </w:r>
      <w:r>
        <w:t xml:space="preserve">, спільно з </w:t>
      </w:r>
      <w:r w:rsidRPr="00075906">
        <w:t>Мініст</w:t>
      </w:r>
      <w:r>
        <w:t>ерством</w:t>
      </w:r>
      <w:r w:rsidRPr="00075906">
        <w:t xml:space="preserve"> соціальної політики України</w:t>
      </w:r>
      <w:r>
        <w:t>, бу</w:t>
      </w:r>
      <w:r w:rsidR="00C876E3">
        <w:t>ли</w:t>
      </w:r>
      <w:r>
        <w:t xml:space="preserve"> розроблен</w:t>
      </w:r>
      <w:r w:rsidR="00C876E3">
        <w:t>і 2 версії</w:t>
      </w:r>
      <w:r>
        <w:t xml:space="preserve"> проект</w:t>
      </w:r>
      <w:r w:rsidR="00C876E3">
        <w:t>у</w:t>
      </w:r>
      <w:r>
        <w:t xml:space="preserve"> Постанови </w:t>
      </w:r>
      <w:r w:rsidRPr="00075906">
        <w:t>Кабінету Міністрів України</w:t>
      </w:r>
      <w:r>
        <w:t xml:space="preserve"> «</w:t>
      </w:r>
      <w:r w:rsidRPr="00075906">
        <w:t xml:space="preserve">Про внесення </w:t>
      </w:r>
      <w:r w:rsidRPr="00C876E3">
        <w:t>змін до Постанов Кабінету Міністрів України від 06 серпня 2014р. №409 та від 23 березня 2016р. №203»</w:t>
      </w:r>
      <w:r w:rsidR="00C876E3" w:rsidRPr="00C876E3">
        <w:t>.</w:t>
      </w:r>
      <w:r w:rsidRPr="00C876E3">
        <w:t xml:space="preserve"> </w:t>
      </w:r>
    </w:p>
    <w:p w:rsidR="00D54CB8" w:rsidRPr="00C876E3" w:rsidRDefault="00D54CB8" w:rsidP="00C876E3">
      <w:pPr>
        <w:ind w:left="720" w:right="242" w:firstLine="720"/>
        <w:jc w:val="both"/>
      </w:pPr>
      <w:r w:rsidRPr="00C876E3">
        <w:t xml:space="preserve">Проектом </w:t>
      </w:r>
      <w:r w:rsidR="00C876E3" w:rsidRPr="00C876E3">
        <w:t xml:space="preserve">Постанови </w:t>
      </w:r>
      <w:r w:rsidRPr="00C876E3">
        <w:t>КМУ (версія</w:t>
      </w:r>
      <w:r w:rsidR="00C876E3" w:rsidRPr="00C876E3">
        <w:t xml:space="preserve"> </w:t>
      </w:r>
      <w:r w:rsidRPr="00C876E3">
        <w:t xml:space="preserve">1) запропоновано змінити порядок надання пільг та субсидій громадянам багатоквартирних будинків після 01 жовтня 2018 року, а право на отримання  пільг та субсидій матимуть тільки споживачі, об'єкти газоспоживання яких обладнані приладом обліку (лічильником) природного газу.  </w:t>
      </w:r>
    </w:p>
    <w:p w:rsidR="00D54CB8" w:rsidRPr="003C55C6" w:rsidRDefault="00D54CB8" w:rsidP="00D54CB8">
      <w:pPr>
        <w:ind w:left="720" w:right="242" w:firstLine="720"/>
        <w:jc w:val="both"/>
      </w:pPr>
      <w:r w:rsidRPr="00C876E3">
        <w:t>Проектом КМУ (версія 2) було доповнено перелік осіб, які мають право на пільги та субсидії, та зазначено, що після 01 жовтня 2018 року громадяни, які відмовилися від встановлення приладів обліку (лічильників) за рахунок державного/місцевого бюджетів або власних коштів операторів газорозподільних систем, що підтверджено документально</w:t>
      </w:r>
      <w:r w:rsidR="00C876E3" w:rsidRPr="00C876E3">
        <w:t>,</w:t>
      </w:r>
      <w:r w:rsidRPr="00C876E3">
        <w:t xml:space="preserve"> теж матимуть право на </w:t>
      </w:r>
      <w:r w:rsidRPr="003C55C6">
        <w:t xml:space="preserve">отримання  пільг та субсидій. </w:t>
      </w:r>
    </w:p>
    <w:p w:rsidR="00D54CB8" w:rsidRPr="003C55C6" w:rsidRDefault="00D54CB8" w:rsidP="00D54CB8">
      <w:pPr>
        <w:ind w:left="720" w:right="242" w:firstLine="720"/>
        <w:jc w:val="both"/>
      </w:pPr>
      <w:r w:rsidRPr="003C55C6">
        <w:t xml:space="preserve">При цьому, в обох варіантах Постанов, соціальні нормативи користування послугами з газопостачання, щодо оплати яких держава надає пільги та встановлює субсидії, залишились незмінними: </w:t>
      </w:r>
    </w:p>
    <w:p w:rsidR="00D54CB8" w:rsidRPr="003C55C6" w:rsidRDefault="00D54CB8" w:rsidP="00D54CB8">
      <w:pPr>
        <w:ind w:left="720" w:right="242" w:firstLine="720"/>
        <w:jc w:val="both"/>
      </w:pPr>
      <w:r w:rsidRPr="003C55C6">
        <w:t>за наявності газової плити та централізованого гарячого водопостачання - 3,3 куб. метра на одну особу на місяць;</w:t>
      </w:r>
    </w:p>
    <w:p w:rsidR="00D54CB8" w:rsidRPr="003C55C6" w:rsidRDefault="00D54CB8" w:rsidP="00D54CB8">
      <w:pPr>
        <w:ind w:left="720" w:right="242" w:firstLine="720"/>
        <w:jc w:val="both"/>
      </w:pPr>
      <w:r w:rsidRPr="003C55C6">
        <w:t>за наявності газової плити в разі відсутності централізованого гарячого водопостачання та газового водонагрівача - 5,4 куб. метра на одну особу на місяць;</w:t>
      </w:r>
    </w:p>
    <w:p w:rsidR="00D54CB8" w:rsidRPr="003C55C6" w:rsidRDefault="00D54CB8" w:rsidP="00D54CB8">
      <w:pPr>
        <w:ind w:left="720" w:right="242" w:firstLine="720"/>
        <w:jc w:val="both"/>
      </w:pPr>
      <w:r w:rsidRPr="003C55C6">
        <w:t xml:space="preserve">за наявності газової плити та газового водонагрівача - 10,5 куб. метрів на одну особу на місяць. </w:t>
      </w:r>
    </w:p>
    <w:p w:rsidR="00D54CB8" w:rsidRPr="002A6FB2" w:rsidRDefault="00D54CB8" w:rsidP="00D54CB8">
      <w:pPr>
        <w:ind w:left="720" w:right="242" w:firstLine="720"/>
        <w:jc w:val="both"/>
      </w:pPr>
      <w:r w:rsidRPr="002A6FB2">
        <w:t>Однак, згідно з проектом Норм споживання природного газу населенням у разі відсутності газових лічильників пропонується суттєво змінити норму споживання куб. метрів</w:t>
      </w:r>
      <w:r w:rsidR="002A6FB2" w:rsidRPr="002A6FB2">
        <w:t xml:space="preserve"> </w:t>
      </w:r>
      <w:r w:rsidRPr="002A6FB2">
        <w:t xml:space="preserve">людино-місяць, що матиме наслідком збільшення вартості комунальних платежів для споживачів газу. Так, якщо чинними Нормами споживання природного газу населенням у разі відсутності газових лічильників норма споживання при наявності плити газової та за наявності централізованого гарячого водопостачання становить 3,3 куб. метрів людино-місяць, то згідно зі змінами пропонується змінити на 8,8 куб. метрів людино-місяць. Крім цього,  норми споживання змінні, залежно від місяця споживання газу. </w:t>
      </w:r>
    </w:p>
    <w:p w:rsidR="00C876E3" w:rsidRDefault="00C876E3" w:rsidP="00C876E3">
      <w:pPr>
        <w:ind w:left="720" w:right="242" w:firstLine="720"/>
        <w:jc w:val="both"/>
      </w:pPr>
      <w:r w:rsidRPr="00C876E3">
        <w:t xml:space="preserve">Експерти компаній – членів Палати проаналізували надані проекти Постанов КМУ </w:t>
      </w:r>
      <w:r w:rsidR="002A6FB2">
        <w:t>та вважають, що</w:t>
      </w:r>
      <w:r w:rsidR="003C1484" w:rsidRPr="003C1484">
        <w:t xml:space="preserve"> </w:t>
      </w:r>
      <w:r w:rsidR="003C1484">
        <w:t>версія 2 проекту Постанови є більш прийнятна. Проте,</w:t>
      </w:r>
      <w:r w:rsidR="002A6FB2">
        <w:t xml:space="preserve"> </w:t>
      </w:r>
      <w:r w:rsidR="003C1484">
        <w:t xml:space="preserve">обидві </w:t>
      </w:r>
      <w:bookmarkStart w:id="0" w:name="_GoBack"/>
      <w:bookmarkEnd w:id="0"/>
      <w:r w:rsidR="002A6FB2">
        <w:t xml:space="preserve">запропоновані редакції обмежать права на субсидію, якщо у споживача немає можливості встановити лічильник. </w:t>
      </w:r>
      <w:r w:rsidR="007B4F2C">
        <w:lastRenderedPageBreak/>
        <w:t xml:space="preserve">Крім того, це може призвести до несвоєчасного встановлення індивідуальних лічильників за рахунок постачальників газу відповідно до термінів, закріплених у законодавстві (до 1 січня 2021р., оскільки термін до 1 січня 2018р. був порушений постачальниками газу). </w:t>
      </w:r>
    </w:p>
    <w:p w:rsidR="007B4F2C" w:rsidRDefault="007B4F2C" w:rsidP="007B4F2C">
      <w:pPr>
        <w:ind w:left="720" w:right="242" w:firstLine="720"/>
        <w:jc w:val="both"/>
      </w:pPr>
      <w:r>
        <w:t xml:space="preserve">Підвищення норм споживання можуть впливати на зниження мотивації дистриб’юторів щодо забезпечення функціонування лічильників. </w:t>
      </w:r>
      <w:r w:rsidR="004A092A">
        <w:t xml:space="preserve">Встановлення лічильники за власний рахунок створює додаткове фінансове навантаження на споживача, оскільки він вже сплачує його вартість як частину тарифу відповідно до ст.2.2. </w:t>
      </w:r>
      <w:r w:rsidR="004A092A" w:rsidRPr="004A092A">
        <w:t xml:space="preserve">Закону </w:t>
      </w:r>
      <w:r w:rsidR="004A092A">
        <w:t>«</w:t>
      </w:r>
      <w:r w:rsidR="004A092A" w:rsidRPr="004A092A">
        <w:t>Про забезпечення комерційного обліку природного газу</w:t>
      </w:r>
      <w:r w:rsidR="004A092A">
        <w:t xml:space="preserve">». </w:t>
      </w:r>
      <w:r w:rsidR="00292870">
        <w:t>Також</w:t>
      </w:r>
      <w:r w:rsidR="004A092A">
        <w:t xml:space="preserve">, Кабінетом Міністрів України не визначена компенсація клієнтам, які </w:t>
      </w:r>
      <w:r w:rsidR="00E3575B">
        <w:rPr>
          <w:lang w:val="en-US"/>
        </w:rPr>
        <w:t>c</w:t>
      </w:r>
      <w:r w:rsidR="004A092A">
        <w:t>п</w:t>
      </w:r>
      <w:r w:rsidR="004A092A" w:rsidRPr="004A092A">
        <w:t>латили за</w:t>
      </w:r>
      <w:r w:rsidR="00292870">
        <w:t xml:space="preserve"> встановлення</w:t>
      </w:r>
      <w:r w:rsidR="004A092A" w:rsidRPr="004A092A">
        <w:t xml:space="preserve"> свої</w:t>
      </w:r>
      <w:r w:rsidR="00292870">
        <w:t>х</w:t>
      </w:r>
      <w:r w:rsidR="004A092A" w:rsidRPr="004A092A">
        <w:t xml:space="preserve"> індивідуальн</w:t>
      </w:r>
      <w:r w:rsidR="00292870">
        <w:t>их</w:t>
      </w:r>
      <w:r w:rsidR="004A092A" w:rsidRPr="004A092A">
        <w:t xml:space="preserve"> лічильник</w:t>
      </w:r>
      <w:r w:rsidR="00292870">
        <w:t>ів</w:t>
      </w:r>
      <w:r w:rsidR="004A092A">
        <w:t>.</w:t>
      </w:r>
    </w:p>
    <w:p w:rsidR="004A092A" w:rsidRDefault="00292870" w:rsidP="007B4F2C">
      <w:pPr>
        <w:ind w:left="720" w:right="242" w:firstLine="720"/>
        <w:jc w:val="both"/>
      </w:pPr>
      <w:r>
        <w:t>О</w:t>
      </w:r>
      <w:r w:rsidRPr="00292870">
        <w:t xml:space="preserve">скільки </w:t>
      </w:r>
      <w:r>
        <w:t>на законодавчому рівні</w:t>
      </w:r>
      <w:r w:rsidRPr="00292870">
        <w:t xml:space="preserve"> не вимагає</w:t>
      </w:r>
      <w:r>
        <w:t>ться</w:t>
      </w:r>
      <w:r w:rsidRPr="00292870">
        <w:t xml:space="preserve"> застосовувати газови</w:t>
      </w:r>
      <w:r>
        <w:t>ми</w:t>
      </w:r>
      <w:r w:rsidRPr="00292870">
        <w:t xml:space="preserve"> дистриб'ютор</w:t>
      </w:r>
      <w:r>
        <w:t>ами</w:t>
      </w:r>
      <w:r w:rsidRPr="00292870">
        <w:t xml:space="preserve"> норм індивідуального споживання </w:t>
      </w:r>
      <w:r>
        <w:t>до тих</w:t>
      </w:r>
      <w:r w:rsidRPr="00292870">
        <w:t xml:space="preserve"> клієнт</w:t>
      </w:r>
      <w:r>
        <w:t>ів</w:t>
      </w:r>
      <w:r w:rsidRPr="00292870">
        <w:t>, які втручалис</w:t>
      </w:r>
      <w:r>
        <w:t>я</w:t>
      </w:r>
      <w:r w:rsidRPr="00292870">
        <w:t xml:space="preserve"> у </w:t>
      </w:r>
      <w:r>
        <w:t>роботу власних</w:t>
      </w:r>
      <w:r w:rsidRPr="00292870">
        <w:t xml:space="preserve"> лічильник</w:t>
      </w:r>
      <w:r>
        <w:t>ів газу, збільшення випадків</w:t>
      </w:r>
      <w:r w:rsidRPr="00292870">
        <w:t xml:space="preserve"> виходу з ладу лічильника з вини споживача, з метою переходу на норми</w:t>
      </w:r>
      <w:r>
        <w:t xml:space="preserve">, є малоймовірною. Крім того, після </w:t>
      </w:r>
      <w:r w:rsidRPr="00292870">
        <w:t xml:space="preserve">встановлення лічильника та укладання угоди між дистриб'ютором та споживачем, </w:t>
      </w:r>
      <w:r>
        <w:t>Кабінет Міністрів України</w:t>
      </w:r>
      <w:r w:rsidRPr="00292870">
        <w:t xml:space="preserve"> не має права встановлювати норми соціального споживання</w:t>
      </w:r>
      <w:r>
        <w:t>.</w:t>
      </w:r>
    </w:p>
    <w:p w:rsidR="007B4F2C" w:rsidRDefault="007B4F2C" w:rsidP="007B4F2C">
      <w:pPr>
        <w:ind w:left="720" w:right="242" w:firstLine="720"/>
        <w:jc w:val="both"/>
      </w:pPr>
      <w:r>
        <w:t xml:space="preserve">Постачальники можуть </w:t>
      </w:r>
      <w:r w:rsidR="00292870">
        <w:t>шляхом укладання контрактів</w:t>
      </w:r>
      <w:r>
        <w:t xml:space="preserve"> встановлювати середньомісячні норми споживання, вимагати від </w:t>
      </w:r>
      <w:r w:rsidR="00292870">
        <w:t>Кабінету Міністрів України</w:t>
      </w:r>
      <w:r>
        <w:t xml:space="preserve"> </w:t>
      </w:r>
      <w:r w:rsidR="00292870">
        <w:t xml:space="preserve">затвердити </w:t>
      </w:r>
      <w:r>
        <w:t>спеціальн</w:t>
      </w:r>
      <w:r w:rsidR="00292870">
        <w:t>і</w:t>
      </w:r>
      <w:r>
        <w:t xml:space="preserve"> положен</w:t>
      </w:r>
      <w:r w:rsidR="00292870">
        <w:t>ня</w:t>
      </w:r>
      <w:r>
        <w:t xml:space="preserve"> у таких випадках, встановити середнє регіональне споживання на одн</w:t>
      </w:r>
      <w:r w:rsidR="00292870">
        <w:t xml:space="preserve">е </w:t>
      </w:r>
      <w:r>
        <w:t>домогосподарств</w:t>
      </w:r>
      <w:r w:rsidR="00292870">
        <w:t>о</w:t>
      </w:r>
      <w:r>
        <w:t xml:space="preserve"> тощо. </w:t>
      </w:r>
      <w:r w:rsidR="00A00665">
        <w:t>Водночас</w:t>
      </w:r>
      <w:r>
        <w:t>, постачальники мають право позбавити постачання газу замовник</w:t>
      </w:r>
      <w:r w:rsidR="00292870">
        <w:t>ам</w:t>
      </w:r>
      <w:r>
        <w:t>, які відмовляються від встановлення лічильників.</w:t>
      </w:r>
    </w:p>
    <w:p w:rsidR="007B4F2C" w:rsidRDefault="007B4F2C" w:rsidP="00292870">
      <w:pPr>
        <w:ind w:left="720" w:right="242" w:firstLine="720"/>
        <w:jc w:val="both"/>
      </w:pPr>
      <w:r>
        <w:t> </w:t>
      </w:r>
      <w:r w:rsidR="00A00665">
        <w:t>Також</w:t>
      </w:r>
      <w:r w:rsidR="00292870">
        <w:t xml:space="preserve">, малоймовірним є припущення щодо зростання споживання газу за відсутності </w:t>
      </w:r>
      <w:r>
        <w:t>централізованого постачання гарячої води</w:t>
      </w:r>
      <w:r w:rsidR="00292870">
        <w:t xml:space="preserve">, </w:t>
      </w:r>
      <w:r w:rsidR="00B12914">
        <w:t>оскільки</w:t>
      </w:r>
      <w:r w:rsidR="00292870">
        <w:t xml:space="preserve"> не враховується факт</w:t>
      </w:r>
      <w:r>
        <w:t xml:space="preserve"> встановлення котлів</w:t>
      </w:r>
      <w:r w:rsidR="00292870">
        <w:t>/бойлерів</w:t>
      </w:r>
      <w:r>
        <w:t>, що працюють на електричній енергії.</w:t>
      </w:r>
      <w:r w:rsidR="00292870">
        <w:t xml:space="preserve"> В такому випадку споживач повинен сплатити у подвійному розмірі - за </w:t>
      </w:r>
      <w:r>
        <w:t>тариф на електроенергію</w:t>
      </w:r>
      <w:r w:rsidR="00292870">
        <w:t xml:space="preserve"> та за </w:t>
      </w:r>
      <w:r w:rsidR="000E0D77">
        <w:t>ймовірне</w:t>
      </w:r>
      <w:r>
        <w:t xml:space="preserve"> </w:t>
      </w:r>
      <w:r w:rsidR="000E0D77">
        <w:t>збільшення</w:t>
      </w:r>
      <w:r>
        <w:t xml:space="preserve"> споживання газу. </w:t>
      </w:r>
      <w:r w:rsidR="000E0D77">
        <w:t>Ок</w:t>
      </w:r>
      <w:r>
        <w:t xml:space="preserve">рім незручностей для </w:t>
      </w:r>
      <w:r w:rsidR="000E0D77">
        <w:t>споживачів</w:t>
      </w:r>
      <w:r>
        <w:t>, які можуть мати або не мати можливості замінити централізоване водопостачання, це</w:t>
      </w:r>
      <w:r w:rsidR="000E0D77">
        <w:t xml:space="preserve"> може скоротити</w:t>
      </w:r>
      <w:r>
        <w:t xml:space="preserve"> </w:t>
      </w:r>
      <w:r w:rsidR="000E0D77">
        <w:t>вмотивованість</w:t>
      </w:r>
      <w:r>
        <w:t xml:space="preserve"> постачальників </w:t>
      </w:r>
      <w:r w:rsidR="00B12914">
        <w:t>встановлювати</w:t>
      </w:r>
      <w:r>
        <w:t xml:space="preserve"> лічильники.</w:t>
      </w:r>
    </w:p>
    <w:p w:rsidR="007B4F2C" w:rsidRDefault="007B4F2C" w:rsidP="007B4F2C">
      <w:pPr>
        <w:ind w:left="720" w:right="242" w:firstLine="720"/>
        <w:jc w:val="both"/>
      </w:pPr>
      <w:r>
        <w:t> </w:t>
      </w:r>
      <w:r w:rsidR="00A00665">
        <w:t xml:space="preserve">Крім того, при розрахунку середнього споживання потрібно враховувати дані по всім регіонам та розподіляти інформацію по містам та </w:t>
      </w:r>
      <w:r w:rsidR="00A00665" w:rsidRPr="00A00665">
        <w:t>сільськи</w:t>
      </w:r>
      <w:r w:rsidR="00A00665">
        <w:t>м</w:t>
      </w:r>
      <w:r w:rsidR="00A00665" w:rsidRPr="00A00665">
        <w:t xml:space="preserve"> район</w:t>
      </w:r>
      <w:r w:rsidR="00A00665">
        <w:t>ам, а також зважати на той факт, що споживачі або їхні представники не завжди контролюють загальні лічильники у будинках.</w:t>
      </w:r>
    </w:p>
    <w:p w:rsidR="00D54CB8" w:rsidRPr="007B4F2C" w:rsidRDefault="00D54CB8" w:rsidP="007B4F2C">
      <w:pPr>
        <w:ind w:left="720" w:right="242" w:firstLine="720"/>
        <w:jc w:val="both"/>
      </w:pPr>
      <w:r w:rsidRPr="007B4F2C">
        <w:t>Будь ласка, ще раз прийміть запевнення у нашій глибокій повазі та побажання успіху.</w:t>
      </w:r>
    </w:p>
    <w:p w:rsidR="00D54CB8" w:rsidRPr="00CD2C8B" w:rsidRDefault="00D54CB8" w:rsidP="00D54CB8">
      <w:pPr>
        <w:ind w:left="720" w:right="242" w:firstLine="720"/>
        <w:jc w:val="both"/>
      </w:pPr>
      <w:r w:rsidRPr="00CD2C8B">
        <w:t xml:space="preserve">У разі запитань щодо вищезазначеного, просимо Вас визначити відповідальну особу, яка могла б зв’язатись з нами за телефоном 490-58-00 або електронною поштою </w:t>
      </w:r>
      <w:hyperlink r:id="rId7" w:history="1">
        <w:r w:rsidRPr="00CD2C8B">
          <w:rPr>
            <w:rStyle w:val="Hyperlink"/>
            <w:lang w:val="en-US"/>
          </w:rPr>
          <w:t>vlevakina</w:t>
        </w:r>
        <w:r w:rsidRPr="00CD2C8B">
          <w:rPr>
            <w:rStyle w:val="Hyperlink"/>
            <w:lang w:val="ru-RU"/>
          </w:rPr>
          <w:t>@</w:t>
        </w:r>
        <w:r w:rsidRPr="00CD2C8B">
          <w:rPr>
            <w:rStyle w:val="Hyperlink"/>
            <w:lang w:val="en-US"/>
          </w:rPr>
          <w:t>chamber</w:t>
        </w:r>
        <w:r w:rsidRPr="00CD2C8B">
          <w:rPr>
            <w:rStyle w:val="Hyperlink"/>
            <w:lang w:val="ru-RU"/>
          </w:rPr>
          <w:t>.</w:t>
        </w:r>
        <w:proofErr w:type="spellStart"/>
        <w:r w:rsidRPr="00CD2C8B">
          <w:rPr>
            <w:rStyle w:val="Hyperlink"/>
            <w:lang w:val="en-US"/>
          </w:rPr>
          <w:t>ua</w:t>
        </w:r>
        <w:proofErr w:type="spellEnd"/>
      </w:hyperlink>
      <w:r w:rsidRPr="00CD2C8B">
        <w:t xml:space="preserve">, контактна особа – Владислава </w:t>
      </w:r>
      <w:proofErr w:type="spellStart"/>
      <w:r w:rsidRPr="00CD2C8B">
        <w:t>Левакіна</w:t>
      </w:r>
      <w:proofErr w:type="spellEnd"/>
      <w:r w:rsidRPr="00CD2C8B">
        <w:t xml:space="preserve">, молодший менеджер Палати з питань стратегічного розвитку (енергетика). </w:t>
      </w:r>
    </w:p>
    <w:p w:rsidR="00D54CB8" w:rsidRDefault="00D54CB8" w:rsidP="00D54CB8">
      <w:pPr>
        <w:ind w:left="720" w:right="242" w:firstLine="720"/>
        <w:jc w:val="both"/>
        <w:rPr>
          <w:b/>
        </w:rPr>
      </w:pPr>
    </w:p>
    <w:p w:rsidR="00D54CB8" w:rsidRDefault="00D54CB8" w:rsidP="00D54CB8">
      <w:pPr>
        <w:ind w:left="720" w:right="242" w:firstLine="720"/>
        <w:jc w:val="both"/>
        <w:rPr>
          <w:b/>
        </w:rPr>
      </w:pPr>
    </w:p>
    <w:p w:rsidR="00D54CB8" w:rsidRDefault="00D54CB8" w:rsidP="00D54CB8">
      <w:pPr>
        <w:ind w:left="720" w:right="242"/>
        <w:jc w:val="both"/>
        <w:rPr>
          <w:b/>
        </w:rPr>
      </w:pPr>
      <w:r w:rsidRPr="00CD2C8B">
        <w:rPr>
          <w:b/>
        </w:rPr>
        <w:t>З найкращими побажаннями,</w:t>
      </w:r>
    </w:p>
    <w:p w:rsidR="00D54CB8" w:rsidRPr="00CD2C8B" w:rsidRDefault="00D54CB8" w:rsidP="00D54CB8">
      <w:pPr>
        <w:ind w:left="720" w:right="242"/>
        <w:jc w:val="both"/>
        <w:rPr>
          <w:b/>
        </w:rPr>
      </w:pPr>
    </w:p>
    <w:p w:rsidR="00D54CB8" w:rsidRPr="003F3AA9" w:rsidRDefault="00D54CB8" w:rsidP="00D54CB8">
      <w:pPr>
        <w:ind w:left="720" w:right="242"/>
        <w:jc w:val="both"/>
        <w:rPr>
          <w:lang w:val="ru-RU"/>
        </w:rPr>
      </w:pPr>
      <w:r w:rsidRPr="00CD2C8B">
        <w:rPr>
          <w:b/>
        </w:rPr>
        <w:t>Президент</w:t>
      </w:r>
      <w:r w:rsidRPr="00CD2C8B">
        <w:rPr>
          <w:b/>
        </w:rPr>
        <w:tab/>
      </w:r>
      <w:r w:rsidRPr="00CD2C8B">
        <w:rPr>
          <w:b/>
        </w:rPr>
        <w:tab/>
      </w:r>
      <w:r w:rsidRPr="00CD2C8B">
        <w:rPr>
          <w:b/>
        </w:rPr>
        <w:tab/>
      </w:r>
      <w:r w:rsidRPr="00CD2C8B">
        <w:rPr>
          <w:b/>
        </w:rPr>
        <w:tab/>
      </w:r>
      <w:r w:rsidRPr="00CD2C8B">
        <w:rPr>
          <w:b/>
        </w:rPr>
        <w:tab/>
      </w:r>
      <w:r w:rsidRPr="00CD2C8B">
        <w:rPr>
          <w:b/>
        </w:rPr>
        <w:tab/>
      </w:r>
      <w:r w:rsidRPr="00CD2C8B">
        <w:rPr>
          <w:b/>
        </w:rPr>
        <w:tab/>
      </w:r>
      <w:r w:rsidRPr="00CD2C8B">
        <w:rPr>
          <w:b/>
        </w:rPr>
        <w:tab/>
      </w:r>
      <w:r w:rsidRPr="00CD2C8B">
        <w:rPr>
          <w:b/>
        </w:rPr>
        <w:tab/>
      </w:r>
      <w:r w:rsidRPr="00CD2C8B">
        <w:rPr>
          <w:b/>
        </w:rPr>
        <w:tab/>
        <w:t xml:space="preserve">      </w:t>
      </w:r>
      <w:r>
        <w:rPr>
          <w:b/>
        </w:rPr>
        <w:t xml:space="preserve">  </w:t>
      </w:r>
      <w:r w:rsidRPr="00CD2C8B">
        <w:rPr>
          <w:b/>
        </w:rPr>
        <w:t xml:space="preserve">Андрій </w:t>
      </w:r>
      <w:proofErr w:type="spellStart"/>
      <w:r w:rsidRPr="00CD2C8B">
        <w:rPr>
          <w:b/>
        </w:rPr>
        <w:t>Гунде</w:t>
      </w:r>
      <w:r>
        <w:rPr>
          <w:b/>
        </w:rPr>
        <w:t>р</w:t>
      </w:r>
      <w:proofErr w:type="spellEnd"/>
    </w:p>
    <w:p w:rsidR="00DC0B2A" w:rsidRPr="00D54CB8" w:rsidRDefault="003C1484">
      <w:pPr>
        <w:rPr>
          <w:lang w:val="ru-RU"/>
        </w:rPr>
      </w:pPr>
    </w:p>
    <w:sectPr w:rsidR="00DC0B2A" w:rsidRPr="00D54CB8" w:rsidSect="00382E15">
      <w:headerReference w:type="even" r:id="rId8"/>
      <w:headerReference w:type="default" r:id="rId9"/>
      <w:footerReference w:type="even" r:id="rId10"/>
      <w:footerReference w:type="default" r:id="rId11"/>
      <w:headerReference w:type="first" r:id="rId12"/>
      <w:footerReference w:type="first" r:id="rId13"/>
      <w:pgSz w:w="11906" w:h="16838"/>
      <w:pgMar w:top="1170" w:right="386" w:bottom="990" w:left="567" w:header="528" w:footer="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665" w:rsidRDefault="00A00665" w:rsidP="00A00665">
      <w:r>
        <w:separator/>
      </w:r>
    </w:p>
  </w:endnote>
  <w:endnote w:type="continuationSeparator" w:id="0">
    <w:p w:rsidR="00A00665" w:rsidRDefault="00A00665" w:rsidP="00A0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665" w:rsidRDefault="00A006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472" w:rsidRPr="005F4AD6" w:rsidRDefault="003C1484" w:rsidP="00590E60">
    <w:pPr>
      <w:pStyle w:val="Normal1"/>
      <w:tabs>
        <w:tab w:val="left" w:pos="1440"/>
        <w:tab w:val="left" w:pos="1560"/>
      </w:tabs>
      <w:spacing w:before="0" w:beforeAutospacing="0" w:after="0" w:afterAutospacing="0"/>
      <w:ind w:left="1350" w:hanging="1350"/>
      <w:jc w:val="both"/>
      <w:rPr>
        <w:rFonts w:ascii="Arial" w:hAnsi="Arial" w:cs="Arial"/>
        <w:b/>
        <w:i/>
        <w:color w:val="244061"/>
        <w:sz w:val="16"/>
        <w:szCs w:val="16"/>
        <w:lang w:val="uk-U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665" w:rsidRDefault="00A00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665" w:rsidRDefault="00A00665" w:rsidP="00A00665">
      <w:r>
        <w:separator/>
      </w:r>
    </w:p>
  </w:footnote>
  <w:footnote w:type="continuationSeparator" w:id="0">
    <w:p w:rsidR="00A00665" w:rsidRDefault="00A00665" w:rsidP="00A00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665" w:rsidRDefault="003C14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2665907" o:spid="_x0000_s2050" type="#_x0000_t136" style="position:absolute;margin-left:0;margin-top:0;width:551.55pt;height:220.6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665" w:rsidRDefault="003C14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2665908" o:spid="_x0000_s2051" type="#_x0000_t136" style="position:absolute;margin-left:0;margin-top:0;width:551.55pt;height:220.6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665" w:rsidRDefault="003C14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2665906" o:spid="_x0000_s2049" type="#_x0000_t136" style="position:absolute;margin-left:0;margin-top:0;width:551.55pt;height:220.6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B86779"/>
    <w:multiLevelType w:val="hybridMultilevel"/>
    <w:tmpl w:val="1A44243A"/>
    <w:lvl w:ilvl="0" w:tplc="8E0E5C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CB8"/>
    <w:rsid w:val="00075906"/>
    <w:rsid w:val="000E0D77"/>
    <w:rsid w:val="00155AAC"/>
    <w:rsid w:val="00292870"/>
    <w:rsid w:val="002A6FB2"/>
    <w:rsid w:val="003A204F"/>
    <w:rsid w:val="003C1484"/>
    <w:rsid w:val="003C55C6"/>
    <w:rsid w:val="004106E3"/>
    <w:rsid w:val="004A092A"/>
    <w:rsid w:val="007B4F2C"/>
    <w:rsid w:val="00A00665"/>
    <w:rsid w:val="00AD5A17"/>
    <w:rsid w:val="00B12914"/>
    <w:rsid w:val="00C876E3"/>
    <w:rsid w:val="00D54CB8"/>
    <w:rsid w:val="00E3575B"/>
    <w:rsid w:val="00FD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61F298"/>
  <w15:chartTrackingRefBased/>
  <w15:docId w15:val="{86216CA3-63BF-4167-AB33-0964EF9C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4CB8"/>
    <w:pPr>
      <w:spacing w:after="0" w:line="240" w:lineRule="auto"/>
    </w:pPr>
    <w:rPr>
      <w:rFonts w:ascii="Times New Roman" w:eastAsia="Times New Roman" w:hAnsi="Times New Roman" w:cs="Times New Roman"/>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D54CB8"/>
    <w:pPr>
      <w:spacing w:before="100" w:beforeAutospacing="1" w:after="100" w:afterAutospacing="1"/>
    </w:pPr>
    <w:rPr>
      <w:lang w:val="ru-RU" w:eastAsia="ru-RU"/>
    </w:rPr>
  </w:style>
  <w:style w:type="character" w:styleId="Hyperlink">
    <w:name w:val="Hyperlink"/>
    <w:uiPriority w:val="99"/>
    <w:unhideWhenUsed/>
    <w:rsid w:val="00D54CB8"/>
    <w:rPr>
      <w:color w:val="0000FF"/>
      <w:u w:val="single"/>
    </w:rPr>
  </w:style>
  <w:style w:type="paragraph" w:styleId="ListParagraph">
    <w:name w:val="List Paragraph"/>
    <w:basedOn w:val="Normal"/>
    <w:uiPriority w:val="34"/>
    <w:qFormat/>
    <w:rsid w:val="00C876E3"/>
    <w:pPr>
      <w:ind w:left="720"/>
      <w:contextualSpacing/>
    </w:pPr>
  </w:style>
  <w:style w:type="paragraph" w:styleId="Header">
    <w:name w:val="header"/>
    <w:basedOn w:val="Normal"/>
    <w:link w:val="HeaderChar"/>
    <w:uiPriority w:val="99"/>
    <w:unhideWhenUsed/>
    <w:rsid w:val="00A00665"/>
    <w:pPr>
      <w:tabs>
        <w:tab w:val="center" w:pos="4986"/>
        <w:tab w:val="right" w:pos="9973"/>
      </w:tabs>
    </w:pPr>
  </w:style>
  <w:style w:type="character" w:customStyle="1" w:styleId="HeaderChar">
    <w:name w:val="Header Char"/>
    <w:basedOn w:val="DefaultParagraphFont"/>
    <w:link w:val="Header"/>
    <w:uiPriority w:val="99"/>
    <w:rsid w:val="00A00665"/>
    <w:rPr>
      <w:rFonts w:ascii="Times New Roman" w:eastAsia="Times New Roman" w:hAnsi="Times New Roman" w:cs="Times New Roman"/>
      <w:sz w:val="24"/>
      <w:szCs w:val="24"/>
      <w:lang w:val="uk-UA" w:eastAsia="uk-UA"/>
    </w:rPr>
  </w:style>
  <w:style w:type="paragraph" w:styleId="Footer">
    <w:name w:val="footer"/>
    <w:basedOn w:val="Normal"/>
    <w:link w:val="FooterChar"/>
    <w:uiPriority w:val="99"/>
    <w:unhideWhenUsed/>
    <w:rsid w:val="00A00665"/>
    <w:pPr>
      <w:tabs>
        <w:tab w:val="center" w:pos="4986"/>
        <w:tab w:val="right" w:pos="9973"/>
      </w:tabs>
    </w:pPr>
  </w:style>
  <w:style w:type="character" w:customStyle="1" w:styleId="FooterChar">
    <w:name w:val="Footer Char"/>
    <w:basedOn w:val="DefaultParagraphFont"/>
    <w:link w:val="Footer"/>
    <w:uiPriority w:val="99"/>
    <w:rsid w:val="00A00665"/>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levakina@chamber.u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Vladislava Levakina</dc:creator>
  <cp:keywords/>
  <dc:description/>
  <cp:lastModifiedBy>Vladislava Levakina</cp:lastModifiedBy>
  <cp:revision>7</cp:revision>
  <dcterms:created xsi:type="dcterms:W3CDTF">2018-06-06T13:10:00Z</dcterms:created>
  <dcterms:modified xsi:type="dcterms:W3CDTF">2018-06-06T16:58:00Z</dcterms:modified>
</cp:coreProperties>
</file>