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7B9E" w14:textId="77777777" w:rsidR="005D4D44" w:rsidRPr="002F04C3" w:rsidRDefault="005D4D44" w:rsidP="005D4D44">
      <w:pPr>
        <w:spacing w:after="120"/>
        <w:ind w:left="360" w:right="423"/>
        <w:jc w:val="center"/>
        <w:rPr>
          <w:rFonts w:ascii="Tahoma" w:hAnsi="Tahoma" w:cs="Tahoma"/>
          <w:b/>
          <w:lang w:val="en-US"/>
        </w:rPr>
      </w:pPr>
      <w:bookmarkStart w:id="0" w:name="_Hlk515037884"/>
      <w:bookmarkStart w:id="1" w:name="_GoBack"/>
      <w:bookmarkEnd w:id="1"/>
      <w:r w:rsidRPr="002F04C3">
        <w:rPr>
          <w:rFonts w:ascii="Tahoma" w:hAnsi="Tahoma" w:cs="Tahoma"/>
          <w:b/>
        </w:rPr>
        <w:t xml:space="preserve">PROPOSALS ON CONCEPT </w:t>
      </w:r>
      <w:r w:rsidRPr="002F04C3">
        <w:rPr>
          <w:rFonts w:ascii="Tahoma" w:hAnsi="Tahoma" w:cs="Tahoma"/>
          <w:b/>
          <w:lang w:val="en-US"/>
        </w:rPr>
        <w:t xml:space="preserve">OF THE </w:t>
      </w:r>
      <w:r>
        <w:rPr>
          <w:rFonts w:ascii="Tahoma" w:hAnsi="Tahoma" w:cs="Tahoma"/>
          <w:b/>
          <w:lang w:val="en-US"/>
        </w:rPr>
        <w:t>NEW</w:t>
      </w:r>
      <w:r w:rsidRPr="002F04C3">
        <w:rPr>
          <w:rFonts w:ascii="Tahoma" w:hAnsi="Tahoma" w:cs="Tahoma"/>
          <w:b/>
          <w:lang w:val="en-US"/>
        </w:rPr>
        <w:t xml:space="preserve"> SUBSOIL CODE </w:t>
      </w:r>
    </w:p>
    <w:p w14:paraId="0FC75722" w14:textId="77777777" w:rsidR="005D4D44" w:rsidRDefault="005D4D44" w:rsidP="005D4D44">
      <w:pPr>
        <w:pStyle w:val="ListParagraph"/>
        <w:numPr>
          <w:ilvl w:val="0"/>
          <w:numId w:val="1"/>
        </w:numPr>
        <w:spacing w:after="120"/>
        <w:ind w:left="360" w:right="63" w:hanging="180"/>
        <w:rPr>
          <w:rFonts w:ascii="Tahoma" w:hAnsi="Tahoma" w:cs="Tahoma"/>
          <w:b/>
        </w:rPr>
      </w:pPr>
      <w:r>
        <w:rPr>
          <w:rFonts w:ascii="Tahoma" w:hAnsi="Tahoma" w:cs="Tahoma"/>
          <w:b/>
        </w:rPr>
        <w:t xml:space="preserve"> MAIN PRINCIPLES</w:t>
      </w:r>
      <w:r w:rsidRPr="002F04C3">
        <w:rPr>
          <w:rFonts w:ascii="Tahoma" w:hAnsi="Tahoma" w:cs="Tahoma"/>
          <w:b/>
        </w:rPr>
        <w:t>:</w:t>
      </w:r>
    </w:p>
    <w:p w14:paraId="6D667B0E" w14:textId="77777777" w:rsidR="005D4D44" w:rsidRPr="002F04C3" w:rsidRDefault="005D4D44" w:rsidP="005D4D44">
      <w:pPr>
        <w:pStyle w:val="ListParagraph"/>
        <w:spacing w:after="120"/>
        <w:ind w:right="63"/>
        <w:rPr>
          <w:rFonts w:ascii="Tahoma" w:hAnsi="Tahoma" w:cs="Tahoma"/>
          <w:b/>
        </w:rPr>
      </w:pPr>
    </w:p>
    <w:p w14:paraId="0F8BC1C6" w14:textId="77777777" w:rsidR="005D4D44" w:rsidRPr="002367EB" w:rsidRDefault="005D4D44" w:rsidP="005D4D44">
      <w:pPr>
        <w:pStyle w:val="ListParagraph"/>
        <w:numPr>
          <w:ilvl w:val="0"/>
          <w:numId w:val="2"/>
        </w:numPr>
        <w:spacing w:after="120"/>
        <w:ind w:left="450" w:right="63" w:hanging="270"/>
        <w:jc w:val="both"/>
        <w:rPr>
          <w:rFonts w:ascii="Tahoma" w:hAnsi="Tahoma" w:cs="Tahoma"/>
        </w:rPr>
      </w:pPr>
      <w:r w:rsidRPr="00711971">
        <w:rPr>
          <w:rFonts w:ascii="Tahoma" w:hAnsi="Tahoma" w:cs="Tahoma"/>
          <w:u w:val="single"/>
        </w:rPr>
        <w:t xml:space="preserve">The Subsoil Code should be the main legal act in </w:t>
      </w:r>
      <w:r>
        <w:rPr>
          <w:rFonts w:ascii="Tahoma" w:hAnsi="Tahoma" w:cs="Tahoma"/>
          <w:u w:val="single"/>
        </w:rPr>
        <w:t xml:space="preserve">the </w:t>
      </w:r>
      <w:r w:rsidRPr="00711971">
        <w:rPr>
          <w:rFonts w:ascii="Tahoma" w:hAnsi="Tahoma" w:cs="Tahoma"/>
          <w:u w:val="single"/>
        </w:rPr>
        <w:t>subsoil regulation system</w:t>
      </w:r>
      <w:r w:rsidRPr="002367EB">
        <w:rPr>
          <w:rFonts w:ascii="Tahoma" w:hAnsi="Tahoma" w:cs="Tahoma"/>
        </w:rPr>
        <w:t>.</w:t>
      </w:r>
    </w:p>
    <w:p w14:paraId="7F957BCD" w14:textId="77777777" w:rsidR="005D4D44" w:rsidRDefault="005D4D44" w:rsidP="005D4D44">
      <w:pPr>
        <w:pStyle w:val="ListParagraph"/>
        <w:spacing w:after="120"/>
        <w:ind w:left="450" w:right="63"/>
        <w:jc w:val="both"/>
        <w:rPr>
          <w:rFonts w:ascii="Tahoma" w:hAnsi="Tahoma" w:cs="Tahoma"/>
        </w:rPr>
      </w:pPr>
      <w:r w:rsidRPr="00D77415">
        <w:rPr>
          <w:rFonts w:ascii="Tahoma" w:hAnsi="Tahoma" w:cs="Tahoma"/>
          <w:lang w:val="en-US"/>
        </w:rPr>
        <w:t xml:space="preserve">- </w:t>
      </w:r>
      <w:r>
        <w:rPr>
          <w:rFonts w:ascii="Tahoma" w:hAnsi="Tahoma" w:cs="Tahoma"/>
          <w:lang w:val="en-US"/>
        </w:rPr>
        <w:t>t</w:t>
      </w:r>
      <w:r w:rsidRPr="002367EB">
        <w:rPr>
          <w:rFonts w:ascii="Tahoma" w:hAnsi="Tahoma" w:cs="Tahoma"/>
        </w:rPr>
        <w:t xml:space="preserve">he Law “On Oil &amp; Gas”, current Subsoil Code, </w:t>
      </w:r>
      <w:r w:rsidRPr="002F04C3">
        <w:rPr>
          <w:rFonts w:ascii="Tahoma" w:hAnsi="Tahoma" w:cs="Tahoma"/>
          <w:lang w:val="en-US"/>
        </w:rPr>
        <w:t>Mining Law</w:t>
      </w:r>
      <w:r>
        <w:rPr>
          <w:rFonts w:ascii="Tahoma" w:hAnsi="Tahoma" w:cs="Tahoma"/>
          <w:lang w:val="en-US"/>
        </w:rPr>
        <w:t>,</w:t>
      </w:r>
      <w:r w:rsidRPr="002367EB">
        <w:rPr>
          <w:rFonts w:ascii="Tahoma" w:hAnsi="Tahoma" w:cs="Tahoma"/>
        </w:rPr>
        <w:t xml:space="preserve"> CMU Resolutions</w:t>
      </w:r>
      <w:r w:rsidR="00B36ED9">
        <w:rPr>
          <w:rFonts w:ascii="Tahoma" w:hAnsi="Tahoma" w:cs="Tahoma"/>
        </w:rPr>
        <w:t xml:space="preserve"> (</w:t>
      </w:r>
      <w:r w:rsidR="006658E1">
        <w:rPr>
          <w:rFonts w:ascii="Tahoma" w:hAnsi="Tahoma" w:cs="Tahoma"/>
        </w:rPr>
        <w:t>#</w:t>
      </w:r>
      <w:r w:rsidR="00B36ED9" w:rsidRPr="00B36ED9">
        <w:rPr>
          <w:rFonts w:ascii="Tahoma" w:hAnsi="Tahoma" w:cs="Tahoma"/>
        </w:rPr>
        <w:t xml:space="preserve">594, </w:t>
      </w:r>
      <w:r w:rsidR="006658E1">
        <w:rPr>
          <w:rFonts w:ascii="Tahoma" w:hAnsi="Tahoma" w:cs="Tahoma"/>
        </w:rPr>
        <w:t>#</w:t>
      </w:r>
      <w:r w:rsidR="00B36ED9" w:rsidRPr="00B36ED9">
        <w:rPr>
          <w:rFonts w:ascii="Tahoma" w:hAnsi="Tahoma" w:cs="Tahoma"/>
        </w:rPr>
        <w:t>615 d</w:t>
      </w:r>
      <w:r w:rsidR="006658E1">
        <w:rPr>
          <w:rFonts w:ascii="Tahoma" w:hAnsi="Tahoma" w:cs="Tahoma"/>
        </w:rPr>
        <w:t>ated</w:t>
      </w:r>
      <w:r w:rsidR="00B36ED9" w:rsidRPr="00B36ED9">
        <w:rPr>
          <w:rFonts w:ascii="Tahoma" w:hAnsi="Tahoma" w:cs="Tahoma"/>
        </w:rPr>
        <w:t xml:space="preserve"> 30 </w:t>
      </w:r>
      <w:r w:rsidR="006658E1">
        <w:rPr>
          <w:rFonts w:ascii="Tahoma" w:hAnsi="Tahoma" w:cs="Tahoma"/>
        </w:rPr>
        <w:t xml:space="preserve">May </w:t>
      </w:r>
      <w:r w:rsidR="00B36ED9" w:rsidRPr="00B36ED9">
        <w:rPr>
          <w:rFonts w:ascii="Tahoma" w:hAnsi="Tahoma" w:cs="Tahoma"/>
        </w:rPr>
        <w:t xml:space="preserve">2011; </w:t>
      </w:r>
      <w:r w:rsidR="006658E1">
        <w:rPr>
          <w:rFonts w:ascii="Tahoma" w:hAnsi="Tahoma" w:cs="Tahoma"/>
        </w:rPr>
        <w:t>#</w:t>
      </w:r>
      <w:r w:rsidR="00B36ED9" w:rsidRPr="00B36ED9">
        <w:rPr>
          <w:rFonts w:ascii="Tahoma" w:hAnsi="Tahoma" w:cs="Tahoma"/>
        </w:rPr>
        <w:t>423 d</w:t>
      </w:r>
      <w:r w:rsidR="006658E1">
        <w:rPr>
          <w:rFonts w:ascii="Tahoma" w:hAnsi="Tahoma" w:cs="Tahoma"/>
        </w:rPr>
        <w:t>ated</w:t>
      </w:r>
      <w:r w:rsidR="00B36ED9" w:rsidRPr="00B36ED9">
        <w:rPr>
          <w:rFonts w:ascii="Tahoma" w:hAnsi="Tahoma" w:cs="Tahoma"/>
        </w:rPr>
        <w:t xml:space="preserve"> 13</w:t>
      </w:r>
      <w:r w:rsidR="006658E1">
        <w:rPr>
          <w:rFonts w:ascii="Tahoma" w:hAnsi="Tahoma" w:cs="Tahoma"/>
        </w:rPr>
        <w:t xml:space="preserve"> June </w:t>
      </w:r>
      <w:r w:rsidR="00B36ED9" w:rsidRPr="00B36ED9">
        <w:rPr>
          <w:rFonts w:ascii="Tahoma" w:hAnsi="Tahoma" w:cs="Tahoma"/>
        </w:rPr>
        <w:t xml:space="preserve">1995; </w:t>
      </w:r>
      <w:r w:rsidR="006658E1">
        <w:rPr>
          <w:rFonts w:ascii="Tahoma" w:hAnsi="Tahoma" w:cs="Tahoma"/>
        </w:rPr>
        <w:t>#</w:t>
      </w:r>
      <w:r w:rsidR="00B36ED9" w:rsidRPr="00B36ED9">
        <w:rPr>
          <w:rFonts w:ascii="Tahoma" w:hAnsi="Tahoma" w:cs="Tahoma"/>
        </w:rPr>
        <w:t>865 d</w:t>
      </w:r>
      <w:r w:rsidR="006658E1">
        <w:rPr>
          <w:rFonts w:ascii="Tahoma" w:hAnsi="Tahoma" w:cs="Tahoma"/>
        </w:rPr>
        <w:t>ated</w:t>
      </w:r>
      <w:r w:rsidR="00B36ED9" w:rsidRPr="00B36ED9">
        <w:rPr>
          <w:rFonts w:ascii="Tahoma" w:hAnsi="Tahoma" w:cs="Tahoma"/>
        </w:rPr>
        <w:t xml:space="preserve"> 22</w:t>
      </w:r>
      <w:r w:rsidR="006658E1">
        <w:rPr>
          <w:rFonts w:ascii="Tahoma" w:hAnsi="Tahoma" w:cs="Tahoma"/>
        </w:rPr>
        <w:t xml:space="preserve"> December</w:t>
      </w:r>
      <w:r w:rsidR="00B36ED9" w:rsidRPr="00B36ED9">
        <w:rPr>
          <w:rFonts w:ascii="Tahoma" w:hAnsi="Tahoma" w:cs="Tahoma"/>
        </w:rPr>
        <w:t xml:space="preserve"> 1994 etc</w:t>
      </w:r>
      <w:r w:rsidR="006658E1">
        <w:rPr>
          <w:rFonts w:ascii="Tahoma" w:hAnsi="Tahoma" w:cs="Tahoma"/>
        </w:rPr>
        <w:t>.</w:t>
      </w:r>
      <w:r w:rsidR="00B36ED9">
        <w:rPr>
          <w:rFonts w:ascii="Tahoma" w:hAnsi="Tahoma" w:cs="Tahoma"/>
        </w:rPr>
        <w:t>)</w:t>
      </w:r>
      <w:r w:rsidRPr="002367EB">
        <w:rPr>
          <w:rFonts w:ascii="Tahoma" w:hAnsi="Tahoma" w:cs="Tahoma"/>
        </w:rPr>
        <w:t xml:space="preserve"> should be cancelled</w:t>
      </w:r>
      <w:r>
        <w:rPr>
          <w:rFonts w:ascii="Tahoma" w:hAnsi="Tahoma" w:cs="Tahoma"/>
        </w:rPr>
        <w:t xml:space="preserve"> and replaced by the Subsoil Code upon its becoming effective</w:t>
      </w:r>
      <w:r w:rsidRPr="002367EB">
        <w:rPr>
          <w:rFonts w:ascii="Tahoma" w:hAnsi="Tahoma" w:cs="Tahoma"/>
        </w:rPr>
        <w:t>.</w:t>
      </w:r>
    </w:p>
    <w:p w14:paraId="24BB747D" w14:textId="77777777" w:rsidR="005D4D44" w:rsidRDefault="005D4D44" w:rsidP="005D4D44">
      <w:pPr>
        <w:pStyle w:val="ListParagraph"/>
        <w:spacing w:after="120"/>
        <w:ind w:left="450" w:right="63"/>
        <w:jc w:val="both"/>
        <w:rPr>
          <w:rFonts w:ascii="Tahoma" w:hAnsi="Tahoma" w:cs="Tahoma"/>
        </w:rPr>
      </w:pPr>
    </w:p>
    <w:p w14:paraId="4670B38E" w14:textId="77777777" w:rsidR="005D4D44" w:rsidRDefault="005D4D44" w:rsidP="005D4D44">
      <w:pPr>
        <w:pStyle w:val="ListParagraph"/>
        <w:numPr>
          <w:ilvl w:val="0"/>
          <w:numId w:val="2"/>
        </w:numPr>
        <w:spacing w:after="120"/>
        <w:ind w:left="450" w:right="63" w:hanging="270"/>
        <w:jc w:val="both"/>
        <w:rPr>
          <w:rFonts w:ascii="Tahoma" w:hAnsi="Tahoma" w:cs="Tahoma"/>
        </w:rPr>
      </w:pPr>
      <w:r w:rsidRPr="00711971">
        <w:rPr>
          <w:rFonts w:ascii="Tahoma" w:hAnsi="Tahoma" w:cs="Tahoma"/>
          <w:u w:val="single"/>
        </w:rPr>
        <w:t xml:space="preserve">The Subsoil Code should </w:t>
      </w:r>
      <w:r>
        <w:rPr>
          <w:rFonts w:ascii="Tahoma" w:hAnsi="Tahoma" w:cs="Tahoma"/>
          <w:u w:val="single"/>
        </w:rPr>
        <w:t>provide for clear accountability</w:t>
      </w:r>
      <w:r>
        <w:rPr>
          <w:rFonts w:ascii="Tahoma" w:hAnsi="Tahoma" w:cs="Tahoma"/>
        </w:rPr>
        <w:t>.</w:t>
      </w:r>
    </w:p>
    <w:p w14:paraId="6CA527C0" w14:textId="2F86CE8F" w:rsidR="005D4D44" w:rsidRDefault="006658E1" w:rsidP="005D4D44">
      <w:pPr>
        <w:pStyle w:val="ListParagraph"/>
        <w:numPr>
          <w:ilvl w:val="0"/>
          <w:numId w:val="4"/>
        </w:numPr>
        <w:spacing w:after="120"/>
        <w:ind w:right="63"/>
        <w:jc w:val="both"/>
        <w:rPr>
          <w:rFonts w:ascii="Tahoma" w:hAnsi="Tahoma" w:cs="Tahoma"/>
        </w:rPr>
      </w:pPr>
      <w:r>
        <w:rPr>
          <w:rFonts w:ascii="Tahoma" w:hAnsi="Tahoma" w:cs="Tahoma"/>
        </w:rPr>
        <w:t xml:space="preserve">There </w:t>
      </w:r>
      <w:r w:rsidR="005D4D44">
        <w:rPr>
          <w:rFonts w:ascii="Tahoma" w:hAnsi="Tahoma" w:cs="Tahoma"/>
        </w:rPr>
        <w:t>should be</w:t>
      </w:r>
      <w:r>
        <w:rPr>
          <w:rFonts w:ascii="Tahoma" w:hAnsi="Tahoma" w:cs="Tahoma"/>
        </w:rPr>
        <w:t xml:space="preserve"> the</w:t>
      </w:r>
      <w:r w:rsidR="005D4D44">
        <w:rPr>
          <w:rFonts w:ascii="Tahoma" w:hAnsi="Tahoma" w:cs="Tahoma"/>
        </w:rPr>
        <w:t xml:space="preserve"> </w:t>
      </w:r>
      <w:r w:rsidRPr="00CD5693">
        <w:rPr>
          <w:rFonts w:ascii="Tahoma" w:hAnsi="Tahoma" w:cs="Tahoma"/>
        </w:rPr>
        <w:t>“one stop shop” principle</w:t>
      </w:r>
      <w:r w:rsidRPr="006658E1">
        <w:rPr>
          <w:rFonts w:ascii="Tahoma" w:hAnsi="Tahoma" w:cs="Tahoma"/>
          <w:color w:val="00B0F0"/>
        </w:rPr>
        <w:t xml:space="preserve"> </w:t>
      </w:r>
      <w:r>
        <w:rPr>
          <w:rFonts w:ascii="Tahoma" w:hAnsi="Tahoma" w:cs="Tahoma"/>
        </w:rPr>
        <w:t>-</w:t>
      </w:r>
      <w:r w:rsidRPr="006658E1">
        <w:rPr>
          <w:rFonts w:ascii="Tahoma" w:hAnsi="Tahoma" w:cs="Tahoma"/>
        </w:rPr>
        <w:t xml:space="preserve"> </w:t>
      </w:r>
      <w:r w:rsidR="005D4D44">
        <w:rPr>
          <w:rFonts w:ascii="Tahoma" w:hAnsi="Tahoma" w:cs="Tahoma"/>
        </w:rPr>
        <w:t xml:space="preserve">the only state authority </w:t>
      </w:r>
      <w:r w:rsidR="00252376">
        <w:rPr>
          <w:rFonts w:ascii="Tahoma" w:hAnsi="Tahoma" w:cs="Tahoma"/>
          <w:lang w:val="en-US"/>
        </w:rPr>
        <w:t xml:space="preserve">is </w:t>
      </w:r>
      <w:r w:rsidR="005D4D44">
        <w:rPr>
          <w:rFonts w:ascii="Tahoma" w:hAnsi="Tahoma" w:cs="Tahoma"/>
        </w:rPr>
        <w:t>in charge of subsoil</w:t>
      </w:r>
      <w:r w:rsidR="005D4D44" w:rsidRPr="002367EB">
        <w:rPr>
          <w:rFonts w:ascii="Tahoma" w:hAnsi="Tahoma" w:cs="Tahoma"/>
        </w:rPr>
        <w:t xml:space="preserve"> </w:t>
      </w:r>
      <w:r w:rsidR="005D4D44">
        <w:rPr>
          <w:rFonts w:ascii="Tahoma" w:hAnsi="Tahoma" w:cs="Tahoma"/>
        </w:rPr>
        <w:t xml:space="preserve">use </w:t>
      </w:r>
      <w:r w:rsidR="005D4D44" w:rsidRPr="002367EB">
        <w:rPr>
          <w:rFonts w:ascii="Tahoma" w:hAnsi="Tahoma" w:cs="Tahoma"/>
        </w:rPr>
        <w:t>regulation</w:t>
      </w:r>
      <w:r w:rsidR="005D4D44">
        <w:rPr>
          <w:rFonts w:ascii="Tahoma" w:hAnsi="Tahoma" w:cs="Tahoma"/>
        </w:rPr>
        <w:t xml:space="preserve"> (“Subsoil Use Regulator”), including</w:t>
      </w:r>
      <w:r w:rsidR="005D4D44" w:rsidRPr="00450424">
        <w:rPr>
          <w:rFonts w:ascii="Tahoma" w:hAnsi="Tahoma" w:cs="Tahoma"/>
        </w:rPr>
        <w:t xml:space="preserve"> </w:t>
      </w:r>
      <w:r w:rsidR="005D4D44">
        <w:rPr>
          <w:rFonts w:ascii="Tahoma" w:hAnsi="Tahoma" w:cs="Tahoma"/>
        </w:rPr>
        <w:t>issuing of licences for subsoil use;</w:t>
      </w:r>
      <w:r>
        <w:rPr>
          <w:rFonts w:ascii="Tahoma" w:hAnsi="Tahoma" w:cs="Tahoma"/>
        </w:rPr>
        <w:t xml:space="preserve"> </w:t>
      </w:r>
    </w:p>
    <w:p w14:paraId="16F2D070" w14:textId="77777777" w:rsidR="005D4D44" w:rsidRDefault="005D4D44" w:rsidP="005D4D44">
      <w:pPr>
        <w:pStyle w:val="ListParagraph"/>
        <w:numPr>
          <w:ilvl w:val="0"/>
          <w:numId w:val="4"/>
        </w:numPr>
        <w:spacing w:after="120"/>
        <w:ind w:right="63"/>
        <w:jc w:val="both"/>
        <w:rPr>
          <w:rFonts w:ascii="Tahoma" w:hAnsi="Tahoma" w:cs="Tahoma"/>
        </w:rPr>
      </w:pPr>
      <w:r>
        <w:rPr>
          <w:rFonts w:ascii="Tahoma" w:hAnsi="Tahoma" w:cs="Tahoma"/>
          <w:lang w:val="en-US"/>
        </w:rPr>
        <w:t>the structure of such state authority should be clear and transparent;</w:t>
      </w:r>
    </w:p>
    <w:p w14:paraId="7C330A83" w14:textId="77777777" w:rsidR="005D4D44"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rPr>
        <w:t>t</w:t>
      </w:r>
      <w:r w:rsidRPr="002367EB">
        <w:rPr>
          <w:rFonts w:ascii="Tahoma" w:hAnsi="Tahoma" w:cs="Tahoma"/>
        </w:rPr>
        <w:t>he Subsoil Code should</w:t>
      </w:r>
      <w:r>
        <w:rPr>
          <w:rFonts w:ascii="Tahoma" w:hAnsi="Tahoma" w:cs="Tahoma"/>
        </w:rPr>
        <w:t xml:space="preserve"> set c</w:t>
      </w:r>
      <w:proofErr w:type="spellStart"/>
      <w:r>
        <w:rPr>
          <w:rFonts w:ascii="Tahoma" w:hAnsi="Tahoma" w:cs="Tahoma"/>
          <w:lang w:val="en-US"/>
        </w:rPr>
        <w:t>lear</w:t>
      </w:r>
      <w:proofErr w:type="spellEnd"/>
      <w:r>
        <w:rPr>
          <w:rFonts w:ascii="Tahoma" w:hAnsi="Tahoma" w:cs="Tahoma"/>
          <w:lang w:val="en-US"/>
        </w:rPr>
        <w:t xml:space="preserve"> and precise procedures for the decision-making process (clear timelines for decision making, </w:t>
      </w:r>
      <w:r w:rsidRPr="00331CD5">
        <w:rPr>
          <w:rFonts w:ascii="Tahoma" w:hAnsi="Tahoma" w:cs="Tahoma"/>
          <w:lang w:val="en-US"/>
        </w:rPr>
        <w:t>exhaustive</w:t>
      </w:r>
      <w:r>
        <w:rPr>
          <w:rFonts w:ascii="Tahoma" w:hAnsi="Tahoma" w:cs="Tahoma"/>
          <w:lang w:val="en-US"/>
        </w:rPr>
        <w:t xml:space="preserve"> grounds for rejection/restriction in subsoil use rights etc.);</w:t>
      </w:r>
    </w:p>
    <w:p w14:paraId="4D273BC6" w14:textId="77777777" w:rsidR="005D4D44" w:rsidRDefault="005D4D44" w:rsidP="003C001B">
      <w:pPr>
        <w:pStyle w:val="ListParagraph"/>
        <w:numPr>
          <w:ilvl w:val="0"/>
          <w:numId w:val="4"/>
        </w:numPr>
        <w:spacing w:after="120"/>
        <w:ind w:right="63"/>
        <w:jc w:val="both"/>
        <w:rPr>
          <w:rFonts w:ascii="Tahoma" w:hAnsi="Tahoma" w:cs="Tahoma"/>
        </w:rPr>
      </w:pPr>
      <w:r>
        <w:rPr>
          <w:rFonts w:ascii="Tahoma" w:hAnsi="Tahoma" w:cs="Tahoma"/>
        </w:rPr>
        <w:t>state officials should bear individual responsibility for violation of such procedures;</w:t>
      </w:r>
    </w:p>
    <w:p w14:paraId="752D0241" w14:textId="77777777" w:rsidR="005D4D44" w:rsidRDefault="005D4D44" w:rsidP="003C001B">
      <w:pPr>
        <w:pStyle w:val="ListParagraph"/>
        <w:numPr>
          <w:ilvl w:val="0"/>
          <w:numId w:val="4"/>
        </w:numPr>
        <w:spacing w:after="120"/>
        <w:ind w:right="63"/>
        <w:jc w:val="both"/>
        <w:rPr>
          <w:rFonts w:ascii="Tahoma" w:hAnsi="Tahoma" w:cs="Tahoma"/>
        </w:rPr>
      </w:pPr>
      <w:r w:rsidRPr="00894A36">
        <w:rPr>
          <w:rFonts w:ascii="Tahoma" w:hAnsi="Tahoma" w:cs="Tahoma"/>
        </w:rPr>
        <w:t xml:space="preserve">risk-oriented principle should apply to </w:t>
      </w:r>
      <w:r>
        <w:rPr>
          <w:rFonts w:ascii="Tahoma" w:hAnsi="Tahoma" w:cs="Tahoma"/>
        </w:rPr>
        <w:t xml:space="preserve">the </w:t>
      </w:r>
      <w:r w:rsidRPr="00894A36">
        <w:rPr>
          <w:rFonts w:ascii="Tahoma" w:hAnsi="Tahoma" w:cs="Tahoma"/>
        </w:rPr>
        <w:t xml:space="preserve">conduct </w:t>
      </w:r>
      <w:r>
        <w:rPr>
          <w:rFonts w:ascii="Tahoma" w:hAnsi="Tahoma" w:cs="Tahoma"/>
        </w:rPr>
        <w:t xml:space="preserve">of </w:t>
      </w:r>
      <w:r w:rsidR="00E10AD6">
        <w:rPr>
          <w:rFonts w:ascii="Tahoma" w:hAnsi="Tahoma" w:cs="Tahoma"/>
        </w:rPr>
        <w:t>audits by</w:t>
      </w:r>
      <w:r>
        <w:rPr>
          <w:rFonts w:ascii="Tahoma" w:hAnsi="Tahoma" w:cs="Tahoma"/>
        </w:rPr>
        <w:t xml:space="preserve"> state authorities of subsoil users’ activities. </w:t>
      </w:r>
    </w:p>
    <w:p w14:paraId="5ABC63F5" w14:textId="77777777" w:rsidR="005D4D44" w:rsidRDefault="005D4D44" w:rsidP="003C001B">
      <w:pPr>
        <w:pStyle w:val="ListParagraph"/>
        <w:spacing w:after="120"/>
        <w:ind w:left="810" w:right="63"/>
        <w:jc w:val="both"/>
        <w:rPr>
          <w:rFonts w:ascii="Tahoma" w:hAnsi="Tahoma" w:cs="Tahoma"/>
        </w:rPr>
      </w:pPr>
    </w:p>
    <w:p w14:paraId="0853A106" w14:textId="77777777" w:rsidR="005D4D44" w:rsidRPr="007E62D6" w:rsidRDefault="005D4D44" w:rsidP="003C001B">
      <w:pPr>
        <w:pStyle w:val="ListParagraph"/>
        <w:numPr>
          <w:ilvl w:val="0"/>
          <w:numId w:val="2"/>
        </w:numPr>
        <w:spacing w:after="120"/>
        <w:ind w:left="450" w:right="63" w:hanging="270"/>
        <w:jc w:val="both"/>
        <w:rPr>
          <w:rFonts w:ascii="Tahoma" w:hAnsi="Tahoma" w:cs="Tahoma"/>
          <w:u w:val="single"/>
        </w:rPr>
      </w:pPr>
      <w:r w:rsidRPr="007E62D6">
        <w:rPr>
          <w:rFonts w:ascii="Tahoma" w:hAnsi="Tahoma" w:cs="Tahoma"/>
          <w:u w:val="single"/>
        </w:rPr>
        <w:t xml:space="preserve">The Subsoil Code should set efficient measures of investments </w:t>
      </w:r>
      <w:r w:rsidRPr="007E62D6">
        <w:rPr>
          <w:rFonts w:ascii="Tahoma" w:hAnsi="Tahoma" w:cs="Tahoma"/>
          <w:u w:val="single"/>
          <w:lang w:val="en-US"/>
        </w:rPr>
        <w:t>security.</w:t>
      </w:r>
    </w:p>
    <w:p w14:paraId="0B550FB1" w14:textId="77777777" w:rsidR="005D4D44" w:rsidRPr="007E62D6" w:rsidRDefault="005D4D44" w:rsidP="003C001B">
      <w:pPr>
        <w:pStyle w:val="ListParagraph"/>
        <w:numPr>
          <w:ilvl w:val="0"/>
          <w:numId w:val="4"/>
        </w:numPr>
        <w:spacing w:after="120"/>
        <w:ind w:right="63"/>
        <w:jc w:val="both"/>
        <w:rPr>
          <w:rFonts w:ascii="Tahoma" w:hAnsi="Tahoma" w:cs="Tahoma"/>
        </w:rPr>
      </w:pPr>
      <w:r w:rsidRPr="007E62D6">
        <w:rPr>
          <w:rFonts w:ascii="Tahoma" w:hAnsi="Tahoma" w:cs="Tahoma"/>
        </w:rPr>
        <w:t xml:space="preserve">the Subsoil Code should contain a stabilization clause: no amendments to subsoil legislation should be introduced </w:t>
      </w:r>
      <w:proofErr w:type="gramStart"/>
      <w:r w:rsidRPr="007E62D6">
        <w:rPr>
          <w:rFonts w:ascii="Tahoma" w:hAnsi="Tahoma" w:cs="Tahoma"/>
        </w:rPr>
        <w:t>during</w:t>
      </w:r>
      <w:proofErr w:type="gramEnd"/>
      <w:r w:rsidRPr="007E62D6">
        <w:rPr>
          <w:rFonts w:ascii="Tahoma" w:hAnsi="Tahoma" w:cs="Tahoma"/>
        </w:rPr>
        <w:t xml:space="preserve"> 3-5 years following the adoption of the Code unless for the benefit of the subsoil user;</w:t>
      </w:r>
    </w:p>
    <w:p w14:paraId="6248CA06" w14:textId="4BBDEA3A" w:rsidR="005D4D44" w:rsidRDefault="0017306B" w:rsidP="003C001B">
      <w:pPr>
        <w:pStyle w:val="ListParagraph"/>
        <w:numPr>
          <w:ilvl w:val="0"/>
          <w:numId w:val="4"/>
        </w:numPr>
        <w:jc w:val="both"/>
        <w:rPr>
          <w:rFonts w:ascii="Tahoma" w:hAnsi="Tahoma" w:cs="Tahoma"/>
        </w:rPr>
      </w:pPr>
      <w:r w:rsidRPr="007E62D6">
        <w:rPr>
          <w:rFonts w:ascii="Tahoma" w:hAnsi="Tahoma" w:cs="Tahoma"/>
          <w:lang w:val="en-US"/>
        </w:rPr>
        <w:t>a</w:t>
      </w:r>
      <w:r w:rsidRPr="007E62D6">
        <w:rPr>
          <w:rFonts w:ascii="Tahoma" w:hAnsi="Tahoma" w:cs="Tahoma"/>
        </w:rPr>
        <w:t xml:space="preserve"> “</w:t>
      </w:r>
      <w:r w:rsidRPr="007E62D6">
        <w:rPr>
          <w:rFonts w:ascii="Tahoma" w:hAnsi="Tahoma" w:cs="Tahoma"/>
          <w:lang w:val="en-US"/>
        </w:rPr>
        <w:t>proper</w:t>
      </w:r>
      <w:r w:rsidRPr="007E62D6">
        <w:rPr>
          <w:rFonts w:ascii="Tahoma" w:hAnsi="Tahoma" w:cs="Tahoma"/>
        </w:rPr>
        <w:t xml:space="preserve"> </w:t>
      </w:r>
      <w:r w:rsidRPr="007E62D6">
        <w:rPr>
          <w:rFonts w:ascii="Tahoma" w:hAnsi="Tahoma" w:cs="Tahoma"/>
          <w:lang w:val="en-US"/>
        </w:rPr>
        <w:t>governance</w:t>
      </w:r>
      <w:r w:rsidRPr="007E62D6">
        <w:rPr>
          <w:rFonts w:ascii="Tahoma" w:hAnsi="Tahoma" w:cs="Tahoma"/>
        </w:rPr>
        <w:t xml:space="preserve">” </w:t>
      </w:r>
      <w:r w:rsidRPr="007E62D6">
        <w:rPr>
          <w:rFonts w:ascii="Tahoma" w:hAnsi="Tahoma" w:cs="Tahoma"/>
          <w:lang w:val="en-US"/>
        </w:rPr>
        <w:t xml:space="preserve">principle should be established in the Code providing that the state should bear responsibility for risks arising from any mistake or negligence </w:t>
      </w:r>
      <w:r w:rsidR="003C001B">
        <w:rPr>
          <w:rFonts w:ascii="Tahoma" w:hAnsi="Tahoma" w:cs="Tahoma"/>
          <w:lang w:val="en-US"/>
        </w:rPr>
        <w:t>by</w:t>
      </w:r>
      <w:r w:rsidRPr="007E62D6">
        <w:rPr>
          <w:rFonts w:ascii="Tahoma" w:hAnsi="Tahoma" w:cs="Tahoma"/>
          <w:lang w:val="en-US"/>
        </w:rPr>
        <w:t xml:space="preserve"> the state authority. </w:t>
      </w:r>
      <w:r w:rsidR="005D4D44" w:rsidRPr="007E62D6">
        <w:rPr>
          <w:rFonts w:ascii="Tahoma" w:hAnsi="Tahoma" w:cs="Tahoma"/>
        </w:rPr>
        <w:t xml:space="preserve">The Subsoil Code should contain an </w:t>
      </w:r>
      <w:r w:rsidR="005D4D44" w:rsidRPr="007E62D6">
        <w:rPr>
          <w:rFonts w:ascii="Tahoma" w:hAnsi="Tahoma" w:cs="Tahoma"/>
          <w:u w:val="single"/>
        </w:rPr>
        <w:t>exclusive list of payments</w:t>
      </w:r>
      <w:r w:rsidR="005D4D44" w:rsidRPr="007E62D6">
        <w:rPr>
          <w:rFonts w:ascii="Tahoma" w:hAnsi="Tahoma" w:cs="Tahoma"/>
        </w:rPr>
        <w:t xml:space="preserve"> for subsoil use (for example, the initial cost estimation</w:t>
      </w:r>
      <w:r w:rsidR="005D4D44">
        <w:rPr>
          <w:rFonts w:ascii="Tahoma" w:hAnsi="Tahoma" w:cs="Tahoma"/>
        </w:rPr>
        <w:t xml:space="preserve"> of the license, geological information provided by the state).</w:t>
      </w:r>
    </w:p>
    <w:p w14:paraId="1D7B288A" w14:textId="77777777" w:rsidR="005D4D44" w:rsidRDefault="005D4D44" w:rsidP="003C001B">
      <w:pPr>
        <w:pStyle w:val="ListParagraph"/>
        <w:numPr>
          <w:ilvl w:val="0"/>
          <w:numId w:val="4"/>
        </w:numPr>
        <w:spacing w:after="120"/>
        <w:ind w:right="63"/>
        <w:jc w:val="both"/>
        <w:rPr>
          <w:rFonts w:ascii="Tahoma" w:hAnsi="Tahoma" w:cs="Tahoma"/>
        </w:rPr>
      </w:pPr>
      <w:r>
        <w:rPr>
          <w:rFonts w:ascii="Tahoma" w:hAnsi="Tahoma" w:cs="Tahoma"/>
        </w:rPr>
        <w:t>all payments should be calculated in a clear, transparent and unified manner;</w:t>
      </w:r>
    </w:p>
    <w:p w14:paraId="18CF003D" w14:textId="77777777" w:rsidR="005D4D44" w:rsidRDefault="005D4D44" w:rsidP="003C001B">
      <w:pPr>
        <w:pStyle w:val="ListParagraph"/>
        <w:numPr>
          <w:ilvl w:val="0"/>
          <w:numId w:val="4"/>
        </w:numPr>
        <w:spacing w:after="120"/>
        <w:ind w:right="63"/>
        <w:jc w:val="both"/>
        <w:rPr>
          <w:rFonts w:ascii="Tahoma" w:hAnsi="Tahoma" w:cs="Tahoma"/>
        </w:rPr>
      </w:pPr>
      <w:r>
        <w:rPr>
          <w:rFonts w:ascii="Tahoma" w:hAnsi="Tahoma" w:cs="Tahoma"/>
        </w:rPr>
        <w:t xml:space="preserve">payments of a tax nature should be also specified in the Tax Code of Ukraine. </w:t>
      </w:r>
    </w:p>
    <w:p w14:paraId="5848F049" w14:textId="77777777" w:rsidR="005D4D44" w:rsidRDefault="005D4D44" w:rsidP="005D4D44">
      <w:pPr>
        <w:pStyle w:val="ListParagraph"/>
        <w:spacing w:after="120"/>
        <w:ind w:left="810" w:right="423"/>
        <w:rPr>
          <w:rFonts w:ascii="Tahoma" w:hAnsi="Tahoma" w:cs="Tahoma"/>
        </w:rPr>
      </w:pPr>
    </w:p>
    <w:p w14:paraId="01370F58" w14:textId="77777777" w:rsidR="005D4D44" w:rsidRDefault="005D4D44" w:rsidP="005D4D44">
      <w:pPr>
        <w:pStyle w:val="ListParagraph"/>
        <w:numPr>
          <w:ilvl w:val="0"/>
          <w:numId w:val="1"/>
        </w:numPr>
        <w:tabs>
          <w:tab w:val="left" w:pos="540"/>
        </w:tabs>
        <w:spacing w:after="120"/>
        <w:ind w:left="360" w:right="63" w:hanging="180"/>
        <w:rPr>
          <w:rFonts w:ascii="Tahoma" w:hAnsi="Tahoma" w:cs="Tahoma"/>
          <w:b/>
          <w:lang w:val="en-US"/>
        </w:rPr>
      </w:pPr>
      <w:r w:rsidRPr="002F04C3">
        <w:rPr>
          <w:rFonts w:ascii="Tahoma" w:hAnsi="Tahoma" w:cs="Tahoma"/>
          <w:b/>
          <w:lang w:val="en-US"/>
        </w:rPr>
        <w:t>THE RIGHT TO SUBSOIL USE:</w:t>
      </w:r>
    </w:p>
    <w:p w14:paraId="385448E2" w14:textId="77777777" w:rsidR="005D4D44" w:rsidRPr="002F04C3" w:rsidRDefault="005D4D44" w:rsidP="005D4D44">
      <w:pPr>
        <w:pStyle w:val="ListParagraph"/>
        <w:spacing w:after="120"/>
        <w:ind w:left="360" w:right="63"/>
        <w:rPr>
          <w:rFonts w:ascii="Tahoma" w:hAnsi="Tahoma" w:cs="Tahoma"/>
          <w:b/>
          <w:lang w:val="en-US"/>
        </w:rPr>
      </w:pPr>
    </w:p>
    <w:p w14:paraId="147CDC7F" w14:textId="77777777" w:rsidR="005D4D44" w:rsidRPr="00FF5170" w:rsidRDefault="005D4D44" w:rsidP="005D4D44">
      <w:pPr>
        <w:pStyle w:val="ListParagraph"/>
        <w:numPr>
          <w:ilvl w:val="0"/>
          <w:numId w:val="3"/>
        </w:numPr>
        <w:spacing w:after="120"/>
        <w:ind w:left="540" w:right="423"/>
        <w:rPr>
          <w:rFonts w:ascii="Tahoma" w:hAnsi="Tahoma" w:cs="Tahoma"/>
          <w:lang w:val="en-US"/>
        </w:rPr>
      </w:pPr>
      <w:r w:rsidRPr="002F04C3">
        <w:rPr>
          <w:rFonts w:ascii="Tahoma" w:hAnsi="Tahoma" w:cs="Tahoma"/>
          <w:u w:val="single"/>
          <w:lang w:val="en-US"/>
        </w:rPr>
        <w:t xml:space="preserve">Documents that </w:t>
      </w:r>
      <w:r>
        <w:rPr>
          <w:rFonts w:ascii="Tahoma" w:hAnsi="Tahoma" w:cs="Tahoma"/>
          <w:u w:val="single"/>
          <w:lang w:val="en-US"/>
        </w:rPr>
        <w:t>e</w:t>
      </w:r>
      <w:r w:rsidRPr="002F04C3">
        <w:rPr>
          <w:rFonts w:ascii="Tahoma" w:hAnsi="Tahoma" w:cs="Tahoma"/>
          <w:u w:val="single"/>
          <w:lang w:val="en-US"/>
        </w:rPr>
        <w:t xml:space="preserve">stablish the </w:t>
      </w:r>
      <w:r>
        <w:rPr>
          <w:rFonts w:ascii="Tahoma" w:hAnsi="Tahoma" w:cs="Tahoma"/>
          <w:u w:val="single"/>
          <w:lang w:val="en-US"/>
        </w:rPr>
        <w:t>r</w:t>
      </w:r>
      <w:r w:rsidRPr="002F04C3">
        <w:rPr>
          <w:rFonts w:ascii="Tahoma" w:hAnsi="Tahoma" w:cs="Tahoma"/>
          <w:u w:val="single"/>
          <w:lang w:val="en-US"/>
        </w:rPr>
        <w:t xml:space="preserve">ight to </w:t>
      </w:r>
      <w:r>
        <w:rPr>
          <w:rFonts w:ascii="Tahoma" w:hAnsi="Tahoma" w:cs="Tahoma"/>
          <w:u w:val="single"/>
          <w:lang w:val="en-US"/>
        </w:rPr>
        <w:t>s</w:t>
      </w:r>
      <w:r w:rsidRPr="002F04C3">
        <w:rPr>
          <w:rFonts w:ascii="Tahoma" w:hAnsi="Tahoma" w:cs="Tahoma"/>
          <w:u w:val="single"/>
          <w:lang w:val="en-US"/>
        </w:rPr>
        <w:t xml:space="preserve">ubsoil </w:t>
      </w:r>
      <w:r>
        <w:rPr>
          <w:rFonts w:ascii="Tahoma" w:hAnsi="Tahoma" w:cs="Tahoma"/>
          <w:u w:val="single"/>
          <w:lang w:val="en-US"/>
        </w:rPr>
        <w:t>u</w:t>
      </w:r>
      <w:r w:rsidRPr="002F04C3">
        <w:rPr>
          <w:rFonts w:ascii="Tahoma" w:hAnsi="Tahoma" w:cs="Tahoma"/>
          <w:u w:val="single"/>
          <w:lang w:val="en-US"/>
        </w:rPr>
        <w:t>se</w:t>
      </w:r>
      <w:r>
        <w:rPr>
          <w:rFonts w:ascii="Tahoma" w:hAnsi="Tahoma" w:cs="Tahoma"/>
          <w:u w:val="single"/>
          <w:lang w:val="en-US"/>
        </w:rPr>
        <w:t>:</w:t>
      </w:r>
    </w:p>
    <w:p w14:paraId="1523C3A3" w14:textId="77777777" w:rsidR="005D4D44" w:rsidRPr="00C12393" w:rsidRDefault="005D4D44" w:rsidP="005D4D44">
      <w:pPr>
        <w:pStyle w:val="ListParagraph"/>
        <w:numPr>
          <w:ilvl w:val="0"/>
          <w:numId w:val="4"/>
        </w:numPr>
        <w:spacing w:after="120"/>
        <w:ind w:right="63"/>
        <w:jc w:val="both"/>
        <w:rPr>
          <w:rFonts w:ascii="Tahoma" w:hAnsi="Tahoma" w:cs="Tahoma"/>
          <w:lang w:val="en-US"/>
        </w:rPr>
      </w:pPr>
      <w:r w:rsidRPr="00C12393">
        <w:rPr>
          <w:rFonts w:ascii="Tahoma" w:hAnsi="Tahoma" w:cs="Tahoma"/>
          <w:b/>
          <w:lang w:val="en-US"/>
        </w:rPr>
        <w:t>Licenses.</w:t>
      </w:r>
      <w:r w:rsidRPr="00C12393">
        <w:rPr>
          <w:rFonts w:ascii="Tahoma" w:hAnsi="Tahoma" w:cs="Tahoma"/>
          <w:lang w:val="en-US"/>
        </w:rPr>
        <w:t xml:space="preserve"> </w:t>
      </w:r>
      <w:r>
        <w:rPr>
          <w:rFonts w:ascii="Tahoma" w:hAnsi="Tahoma" w:cs="Tahoma"/>
          <w:lang w:val="en-US"/>
        </w:rPr>
        <w:t>The</w:t>
      </w:r>
      <w:r w:rsidRPr="00C12393">
        <w:rPr>
          <w:rFonts w:ascii="Tahoma" w:hAnsi="Tahoma" w:cs="Tahoma"/>
          <w:lang w:val="en-US"/>
        </w:rPr>
        <w:t xml:space="preserve"> </w:t>
      </w:r>
      <w:r>
        <w:rPr>
          <w:rFonts w:ascii="Tahoma" w:hAnsi="Tahoma" w:cs="Tahoma"/>
          <w:lang w:val="en-US"/>
        </w:rPr>
        <w:t>unified</w:t>
      </w:r>
      <w:r w:rsidRPr="00C12393">
        <w:rPr>
          <w:rFonts w:ascii="Tahoma" w:hAnsi="Tahoma" w:cs="Tahoma"/>
          <w:lang w:val="en-US"/>
        </w:rPr>
        <w:t xml:space="preserve"> “license on subsoil use”</w:t>
      </w:r>
      <w:r>
        <w:rPr>
          <w:rFonts w:ascii="Tahoma" w:hAnsi="Tahoma" w:cs="Tahoma"/>
          <w:lang w:val="en-US"/>
        </w:rPr>
        <w:t xml:space="preserve"> should be introduced to replace various Upstream related licenses (for “exploration”, “exploration with pilot commercial development”, “production”) whilst the previously issues licenses should survive until the end of their validity term. Subsoil use terms should not be divided into different stages and it should be up to th</w:t>
      </w:r>
      <w:r w:rsidRPr="00C12393">
        <w:rPr>
          <w:rFonts w:ascii="Tahoma" w:hAnsi="Tahoma" w:cs="Tahoma"/>
          <w:lang w:val="en-US"/>
        </w:rPr>
        <w:t xml:space="preserve">e license holder </w:t>
      </w:r>
      <w:r>
        <w:rPr>
          <w:rFonts w:ascii="Tahoma" w:hAnsi="Tahoma" w:cs="Tahoma"/>
          <w:lang w:val="en-US"/>
        </w:rPr>
        <w:t xml:space="preserve">themselves to determine progression </w:t>
      </w:r>
      <w:r w:rsidRPr="00C12393">
        <w:rPr>
          <w:rFonts w:ascii="Tahoma" w:hAnsi="Tahoma" w:cs="Tahoma"/>
          <w:lang w:val="en-US"/>
        </w:rPr>
        <w:t>on further subsoil activities (exploration, production etc.).</w:t>
      </w:r>
      <w:r>
        <w:rPr>
          <w:rFonts w:ascii="Tahoma" w:hAnsi="Tahoma" w:cs="Tahoma"/>
          <w:lang w:val="en-US"/>
        </w:rPr>
        <w:t xml:space="preserve"> Terms on different license stages should be removed. The general term of the license validity should be 25 years least. A special transition period should be envisaged for those subsoil users who have licenses for geological exploration with </w:t>
      </w:r>
      <w:r w:rsidRPr="002736F6">
        <w:rPr>
          <w:rFonts w:ascii="Tahoma" w:hAnsi="Tahoma" w:cs="Tahoma"/>
          <w:lang w:val="en-US"/>
        </w:rPr>
        <w:t>pilot commercial development</w:t>
      </w:r>
      <w:r>
        <w:rPr>
          <w:rFonts w:ascii="Tahoma" w:hAnsi="Tahoma" w:cs="Tahoma"/>
          <w:lang w:val="en-US"/>
        </w:rPr>
        <w:t xml:space="preserve"> at the time the Code is adopted</w:t>
      </w:r>
      <w:r>
        <w:rPr>
          <w:rFonts w:ascii="Tahoma" w:hAnsi="Tahoma" w:cs="Tahoma"/>
          <w:lang w:val="uk-UA"/>
        </w:rPr>
        <w:t>.</w:t>
      </w:r>
      <w:r>
        <w:rPr>
          <w:rFonts w:ascii="Tahoma" w:hAnsi="Tahoma" w:cs="Tahoma"/>
          <w:lang w:val="en-US"/>
        </w:rPr>
        <w:t xml:space="preserve"> License term extension rights should be generally provided and guaranteed for subsoil users, except for certain list of exclusions prescribed by the Subsoil Code.</w:t>
      </w:r>
    </w:p>
    <w:p w14:paraId="18151358" w14:textId="77777777" w:rsidR="005D4D44" w:rsidRPr="00331CD5" w:rsidRDefault="005D4D44" w:rsidP="005D4D44">
      <w:pPr>
        <w:pStyle w:val="ListParagraph"/>
        <w:numPr>
          <w:ilvl w:val="0"/>
          <w:numId w:val="4"/>
        </w:numPr>
        <w:spacing w:after="120"/>
        <w:ind w:right="63"/>
        <w:jc w:val="both"/>
        <w:rPr>
          <w:rFonts w:ascii="Tahoma" w:hAnsi="Tahoma" w:cs="Tahoma"/>
          <w:b/>
          <w:lang w:val="en-US"/>
        </w:rPr>
      </w:pPr>
      <w:r w:rsidRPr="00711971">
        <w:rPr>
          <w:rFonts w:ascii="Tahoma" w:hAnsi="Tahoma" w:cs="Tahoma"/>
          <w:b/>
        </w:rPr>
        <w:t>PSA</w:t>
      </w:r>
      <w:r w:rsidRPr="00711971">
        <w:rPr>
          <w:rFonts w:ascii="Tahoma" w:hAnsi="Tahoma" w:cs="Tahoma"/>
          <w:b/>
          <w:lang w:val="en-US"/>
        </w:rPr>
        <w:t xml:space="preserve">. </w:t>
      </w:r>
      <w:r w:rsidRPr="0010214F">
        <w:rPr>
          <w:rFonts w:ascii="Tahoma" w:hAnsi="Tahoma" w:cs="Tahoma"/>
          <w:lang w:val="en-US"/>
        </w:rPr>
        <w:t>Criteria for nominating areas for PSA should depend on capital intensity of the project, deep water drilling and offshore projects.</w:t>
      </w:r>
    </w:p>
    <w:p w14:paraId="6EB65580" w14:textId="77777777" w:rsidR="005D4D44" w:rsidRDefault="005D4D44" w:rsidP="005D4D44">
      <w:pPr>
        <w:pStyle w:val="ListParagraph"/>
        <w:spacing w:after="120"/>
        <w:ind w:left="1440" w:right="423"/>
        <w:rPr>
          <w:rFonts w:ascii="Tahoma" w:hAnsi="Tahoma" w:cs="Tahoma"/>
          <w:b/>
          <w:lang w:val="en-US"/>
        </w:rPr>
      </w:pPr>
    </w:p>
    <w:p w14:paraId="63FAF507" w14:textId="77777777" w:rsidR="005D4D44" w:rsidRDefault="005D4D44" w:rsidP="005D4D44">
      <w:pPr>
        <w:pStyle w:val="ListParagraph"/>
        <w:numPr>
          <w:ilvl w:val="0"/>
          <w:numId w:val="3"/>
        </w:numPr>
        <w:spacing w:after="120"/>
        <w:ind w:left="540" w:right="423"/>
        <w:rPr>
          <w:rFonts w:ascii="Tahoma" w:hAnsi="Tahoma" w:cs="Tahoma"/>
          <w:u w:val="single"/>
          <w:lang w:val="en-US"/>
        </w:rPr>
      </w:pPr>
      <w:r w:rsidRPr="00C12393">
        <w:rPr>
          <w:rFonts w:ascii="Tahoma" w:hAnsi="Tahoma" w:cs="Tahoma"/>
          <w:u w:val="single"/>
          <w:lang w:val="en-US"/>
        </w:rPr>
        <w:t>Subsoil Users</w:t>
      </w:r>
      <w:r>
        <w:rPr>
          <w:rFonts w:ascii="Tahoma" w:hAnsi="Tahoma" w:cs="Tahoma"/>
          <w:u w:val="single"/>
          <w:lang w:val="en-US"/>
        </w:rPr>
        <w:t>:</w:t>
      </w:r>
    </w:p>
    <w:p w14:paraId="2D96EC2E" w14:textId="41CBB1AD" w:rsidR="005D4D44" w:rsidRPr="00D35042" w:rsidRDefault="005D4D44" w:rsidP="005D4D44">
      <w:pPr>
        <w:pStyle w:val="ListParagraph"/>
        <w:numPr>
          <w:ilvl w:val="0"/>
          <w:numId w:val="4"/>
        </w:numPr>
        <w:spacing w:after="120"/>
        <w:ind w:right="63"/>
        <w:jc w:val="both"/>
        <w:rPr>
          <w:rFonts w:ascii="Tahoma" w:hAnsi="Tahoma" w:cs="Tahoma"/>
          <w:u w:val="single"/>
          <w:lang w:val="en-US"/>
        </w:rPr>
      </w:pPr>
      <w:r w:rsidRPr="00711971">
        <w:rPr>
          <w:rFonts w:ascii="Tahoma" w:hAnsi="Tahoma" w:cs="Tahoma"/>
        </w:rPr>
        <w:t>Foreign</w:t>
      </w:r>
      <w:r w:rsidRPr="002F04C3">
        <w:rPr>
          <w:rFonts w:ascii="Tahoma" w:hAnsi="Tahoma" w:cs="Tahoma"/>
          <w:lang w:val="en-US"/>
        </w:rPr>
        <w:t xml:space="preserve"> legal entities or individuals may be subsoil users (with the obligation to be registered as a taxpayer / to open a representative office after the receipt of subsoil use rights)</w:t>
      </w:r>
      <w:r w:rsidR="00CD5693">
        <w:rPr>
          <w:rFonts w:ascii="Tahoma" w:hAnsi="Tahoma" w:cs="Tahoma"/>
          <w:lang w:val="en-US"/>
        </w:rPr>
        <w:t>.</w:t>
      </w:r>
    </w:p>
    <w:p w14:paraId="27DC0BD3" w14:textId="77777777" w:rsidR="005D4D44" w:rsidRPr="002555BB" w:rsidRDefault="005D4D44" w:rsidP="005D4D44">
      <w:pPr>
        <w:pStyle w:val="ListParagraph"/>
        <w:spacing w:after="120"/>
        <w:ind w:left="1440" w:right="423"/>
        <w:rPr>
          <w:rFonts w:ascii="Tahoma" w:hAnsi="Tahoma" w:cs="Tahoma"/>
          <w:u w:val="single"/>
          <w:lang w:val="en-US"/>
        </w:rPr>
      </w:pPr>
    </w:p>
    <w:p w14:paraId="3FBE5D7E" w14:textId="77777777" w:rsidR="005D4D44" w:rsidRPr="00C12393" w:rsidRDefault="005D4D44" w:rsidP="005D4D44">
      <w:pPr>
        <w:pStyle w:val="ListParagraph"/>
        <w:numPr>
          <w:ilvl w:val="0"/>
          <w:numId w:val="3"/>
        </w:numPr>
        <w:spacing w:after="120"/>
        <w:ind w:left="540" w:right="423"/>
        <w:rPr>
          <w:rFonts w:ascii="Tahoma" w:hAnsi="Tahoma" w:cs="Tahoma"/>
          <w:lang w:val="en-US"/>
        </w:rPr>
      </w:pPr>
      <w:r w:rsidRPr="002F04C3">
        <w:rPr>
          <w:rFonts w:ascii="Tahoma" w:hAnsi="Tahoma" w:cs="Tahoma"/>
          <w:u w:val="single"/>
          <w:lang w:val="en-US"/>
        </w:rPr>
        <w:t>Acquisition of Subsoil Use Right</w:t>
      </w:r>
      <w:r>
        <w:rPr>
          <w:rFonts w:ascii="Tahoma" w:hAnsi="Tahoma" w:cs="Tahoma"/>
          <w:u w:val="single"/>
          <w:lang w:val="en-US"/>
        </w:rPr>
        <w:t>:</w:t>
      </w:r>
    </w:p>
    <w:p w14:paraId="05157B53" w14:textId="77777777" w:rsidR="005D4D44" w:rsidRDefault="005D4D44" w:rsidP="005D4D44">
      <w:pPr>
        <w:pStyle w:val="ListParagraph"/>
        <w:numPr>
          <w:ilvl w:val="0"/>
          <w:numId w:val="4"/>
        </w:numPr>
        <w:spacing w:after="120"/>
        <w:ind w:right="63"/>
        <w:jc w:val="both"/>
        <w:rPr>
          <w:rFonts w:ascii="Tahoma" w:hAnsi="Tahoma" w:cs="Tahoma"/>
          <w:lang w:val="en-US"/>
        </w:rPr>
      </w:pPr>
      <w:r w:rsidRPr="00711971">
        <w:rPr>
          <w:rFonts w:ascii="Tahoma" w:hAnsi="Tahoma" w:cs="Tahoma"/>
        </w:rPr>
        <w:t>based</w:t>
      </w:r>
      <w:r w:rsidRPr="00C12393">
        <w:rPr>
          <w:rFonts w:ascii="Tahoma" w:hAnsi="Tahoma" w:cs="Tahoma"/>
          <w:lang w:val="en-US"/>
        </w:rPr>
        <w:t xml:space="preserve"> on results of the auction</w:t>
      </w:r>
      <w:r>
        <w:rPr>
          <w:rFonts w:ascii="Tahoma" w:hAnsi="Tahoma" w:cs="Tahoma"/>
          <w:lang w:val="en-US"/>
        </w:rPr>
        <w:t>;</w:t>
      </w:r>
    </w:p>
    <w:p w14:paraId="2428DCBF" w14:textId="7CC44351" w:rsidR="005D4D44"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rPr>
        <w:t xml:space="preserve">the granting of licenses without an auction should only take place </w:t>
      </w:r>
      <w:r w:rsidR="00252376">
        <w:rPr>
          <w:rFonts w:ascii="Tahoma" w:hAnsi="Tahoma" w:cs="Tahoma"/>
        </w:rPr>
        <w:t>in an</w:t>
      </w:r>
      <w:r>
        <w:rPr>
          <w:rFonts w:ascii="Tahoma" w:hAnsi="Tahoma" w:cs="Tahoma"/>
        </w:rPr>
        <w:t xml:space="preserve"> exhaustive list of circumstances </w:t>
      </w:r>
      <w:r w:rsidRPr="002F04C3">
        <w:rPr>
          <w:rFonts w:ascii="Tahoma" w:hAnsi="Tahoma" w:cs="Tahoma"/>
          <w:lang w:val="en-US"/>
        </w:rPr>
        <w:t xml:space="preserve">strictly prescribed by </w:t>
      </w:r>
      <w:r>
        <w:rPr>
          <w:rFonts w:ascii="Tahoma" w:hAnsi="Tahoma" w:cs="Tahoma"/>
          <w:lang w:val="en-US"/>
        </w:rPr>
        <w:t>the Subsoil Code</w:t>
      </w:r>
      <w:r w:rsidRPr="002F04C3">
        <w:rPr>
          <w:rFonts w:ascii="Tahoma" w:hAnsi="Tahoma" w:cs="Tahoma"/>
          <w:lang w:val="en-US"/>
        </w:rPr>
        <w:t>;</w:t>
      </w:r>
    </w:p>
    <w:p w14:paraId="4EA94AB3" w14:textId="77777777" w:rsidR="005D4D44" w:rsidRPr="00C12393" w:rsidRDefault="005D4D44" w:rsidP="005D4D44">
      <w:pPr>
        <w:pStyle w:val="ListParagraph"/>
        <w:numPr>
          <w:ilvl w:val="0"/>
          <w:numId w:val="4"/>
        </w:numPr>
        <w:spacing w:after="120"/>
        <w:ind w:right="63"/>
        <w:jc w:val="both"/>
        <w:rPr>
          <w:rFonts w:ascii="Tahoma" w:hAnsi="Tahoma" w:cs="Tahoma"/>
          <w:lang w:val="en-US"/>
        </w:rPr>
      </w:pPr>
      <w:r w:rsidRPr="00711971">
        <w:rPr>
          <w:rFonts w:ascii="Tahoma" w:hAnsi="Tahoma" w:cs="Tahoma"/>
        </w:rPr>
        <w:t>based</w:t>
      </w:r>
      <w:r w:rsidRPr="00C12393">
        <w:rPr>
          <w:rFonts w:ascii="Tahoma" w:hAnsi="Tahoma" w:cs="Tahoma"/>
          <w:lang w:val="en-US"/>
        </w:rPr>
        <w:t xml:space="preserve"> on </w:t>
      </w:r>
      <w:r>
        <w:rPr>
          <w:rFonts w:ascii="Tahoma" w:hAnsi="Tahoma" w:cs="Tahoma"/>
          <w:lang w:val="en-US"/>
        </w:rPr>
        <w:t>PSA</w:t>
      </w:r>
      <w:r w:rsidRPr="00C12393">
        <w:rPr>
          <w:rFonts w:ascii="Tahoma" w:hAnsi="Tahoma" w:cs="Tahoma"/>
          <w:lang w:val="en-US"/>
        </w:rPr>
        <w:t xml:space="preserve"> to be concluded under the Law of Ukraine "On Production Sharing Agreements";</w:t>
      </w:r>
    </w:p>
    <w:p w14:paraId="4FA3A186" w14:textId="77777777" w:rsidR="005D4D44" w:rsidRDefault="005D4D44" w:rsidP="005D4D44">
      <w:pPr>
        <w:pStyle w:val="ListParagraph"/>
        <w:numPr>
          <w:ilvl w:val="0"/>
          <w:numId w:val="4"/>
        </w:numPr>
        <w:spacing w:after="120"/>
        <w:ind w:right="63"/>
        <w:jc w:val="both"/>
        <w:rPr>
          <w:rFonts w:ascii="Tahoma" w:hAnsi="Tahoma" w:cs="Tahoma"/>
          <w:lang w:val="en-US"/>
        </w:rPr>
      </w:pPr>
      <w:r w:rsidRPr="00C12393">
        <w:rPr>
          <w:rFonts w:ascii="Tahoma" w:hAnsi="Tahoma" w:cs="Tahoma"/>
          <w:lang w:val="en-US"/>
        </w:rPr>
        <w:t>based on civil law transactions</w:t>
      </w:r>
      <w:r>
        <w:rPr>
          <w:rFonts w:ascii="Tahoma" w:hAnsi="Tahoma" w:cs="Tahoma"/>
          <w:lang w:val="en-US"/>
        </w:rPr>
        <w:t xml:space="preserve"> (alienation/lease of subsoil use rights to a third party)</w:t>
      </w:r>
      <w:r w:rsidRPr="00C12393">
        <w:rPr>
          <w:rFonts w:ascii="Tahoma" w:hAnsi="Tahoma" w:cs="Tahoma"/>
          <w:lang w:val="en-US"/>
        </w:rPr>
        <w:t>.</w:t>
      </w:r>
    </w:p>
    <w:p w14:paraId="53786C1E" w14:textId="77777777" w:rsidR="005D4D44" w:rsidRDefault="005D4D44" w:rsidP="005D4D44">
      <w:pPr>
        <w:pStyle w:val="ListParagraph"/>
        <w:spacing w:after="120"/>
        <w:ind w:left="1170" w:right="423"/>
        <w:rPr>
          <w:rFonts w:ascii="Tahoma" w:hAnsi="Tahoma" w:cs="Tahoma"/>
          <w:lang w:val="en-US"/>
        </w:rPr>
      </w:pPr>
    </w:p>
    <w:p w14:paraId="4DD89DF4" w14:textId="3E42C9FB" w:rsidR="005D4D44" w:rsidRDefault="005D4D44" w:rsidP="005D4D44">
      <w:pPr>
        <w:pStyle w:val="ListParagraph"/>
        <w:numPr>
          <w:ilvl w:val="0"/>
          <w:numId w:val="3"/>
        </w:numPr>
        <w:spacing w:after="120"/>
        <w:ind w:left="540" w:right="423"/>
        <w:rPr>
          <w:rFonts w:ascii="Tahoma" w:hAnsi="Tahoma" w:cs="Tahoma"/>
          <w:lang w:val="en-US"/>
        </w:rPr>
      </w:pPr>
      <w:r w:rsidRPr="00C12393">
        <w:rPr>
          <w:rFonts w:ascii="Tahoma" w:hAnsi="Tahoma" w:cs="Tahoma"/>
          <w:u w:val="single"/>
          <w:lang w:val="en-US"/>
        </w:rPr>
        <w:t>Auctions</w:t>
      </w:r>
      <w:r>
        <w:rPr>
          <w:rFonts w:ascii="Tahoma" w:hAnsi="Tahoma" w:cs="Tahoma"/>
          <w:u w:val="single"/>
          <w:lang w:val="en-US"/>
        </w:rPr>
        <w:t>:</w:t>
      </w:r>
    </w:p>
    <w:p w14:paraId="0A30786E" w14:textId="5EFEB1F8" w:rsidR="005D4D44" w:rsidRDefault="005D4D44" w:rsidP="005D4D44">
      <w:pPr>
        <w:pStyle w:val="ListParagraph"/>
        <w:numPr>
          <w:ilvl w:val="0"/>
          <w:numId w:val="4"/>
        </w:numPr>
        <w:spacing w:after="120"/>
        <w:ind w:left="450" w:right="63" w:firstLine="0"/>
        <w:rPr>
          <w:rFonts w:ascii="Tahoma" w:hAnsi="Tahoma" w:cs="Tahoma"/>
          <w:lang w:val="en-US"/>
        </w:rPr>
      </w:pPr>
      <w:r>
        <w:rPr>
          <w:rFonts w:ascii="Tahoma" w:hAnsi="Tahoma" w:cs="Tahoma"/>
          <w:lang w:val="en-US"/>
        </w:rPr>
        <w:t>a</w:t>
      </w:r>
      <w:r w:rsidRPr="002F04C3">
        <w:rPr>
          <w:rFonts w:ascii="Tahoma" w:hAnsi="Tahoma" w:cs="Tahoma"/>
          <w:lang w:val="en-US"/>
        </w:rPr>
        <w:t>ll stages of auction are open, transparent and public;</w:t>
      </w:r>
      <w:r w:rsidRPr="002F04C3">
        <w:rPr>
          <w:rFonts w:ascii="Tahoma" w:hAnsi="Tahoma" w:cs="Tahoma"/>
          <w:lang w:val="en-US"/>
        </w:rPr>
        <w:br/>
        <w:t xml:space="preserve">- </w:t>
      </w:r>
      <w:r>
        <w:rPr>
          <w:rFonts w:ascii="Tahoma" w:hAnsi="Tahoma" w:cs="Tahoma"/>
          <w:lang w:val="en-US"/>
        </w:rPr>
        <w:t xml:space="preserve">  the Ministry of Ecology and Natural Resources </w:t>
      </w:r>
      <w:r w:rsidRPr="002F04C3">
        <w:rPr>
          <w:rFonts w:ascii="Tahoma" w:hAnsi="Tahoma" w:cs="Tahoma"/>
          <w:lang w:val="en-US"/>
        </w:rPr>
        <w:t xml:space="preserve">organizes </w:t>
      </w:r>
      <w:r>
        <w:rPr>
          <w:rFonts w:ascii="Tahoma" w:hAnsi="Tahoma" w:cs="Tahoma"/>
          <w:lang w:val="en-US"/>
        </w:rPr>
        <w:t xml:space="preserve">and holds </w:t>
      </w:r>
      <w:r w:rsidRPr="002F04C3">
        <w:rPr>
          <w:rFonts w:ascii="Tahoma" w:hAnsi="Tahoma" w:cs="Tahoma"/>
          <w:lang w:val="en-US"/>
        </w:rPr>
        <w:t>an auction;</w:t>
      </w:r>
      <w:r w:rsidRPr="002F04C3">
        <w:rPr>
          <w:rFonts w:ascii="Tahoma" w:hAnsi="Tahoma" w:cs="Tahoma"/>
          <w:lang w:val="en-US"/>
        </w:rPr>
        <w:br/>
      </w:r>
      <w:r w:rsidRPr="002F04C3">
        <w:rPr>
          <w:rFonts w:ascii="Tahoma" w:hAnsi="Tahoma" w:cs="Tahoma"/>
          <w:lang w:val="en-US"/>
        </w:rPr>
        <w:lastRenderedPageBreak/>
        <w:t xml:space="preserve">- </w:t>
      </w:r>
      <w:r>
        <w:rPr>
          <w:rFonts w:ascii="Tahoma" w:hAnsi="Tahoma" w:cs="Tahoma"/>
          <w:lang w:val="en-US"/>
        </w:rPr>
        <w:t xml:space="preserve">  a</w:t>
      </w:r>
      <w:r w:rsidRPr="002F04C3">
        <w:rPr>
          <w:rFonts w:ascii="Tahoma" w:hAnsi="Tahoma" w:cs="Tahoma"/>
          <w:lang w:val="en-US"/>
        </w:rPr>
        <w:t xml:space="preserve">uctions for subsoil area can be initiated by </w:t>
      </w:r>
      <w:r>
        <w:rPr>
          <w:rFonts w:ascii="Tahoma" w:hAnsi="Tahoma" w:cs="Tahoma"/>
          <w:lang w:val="en-US"/>
        </w:rPr>
        <w:t>an application of an interested party</w:t>
      </w:r>
      <w:r w:rsidRPr="002F04C3">
        <w:rPr>
          <w:rFonts w:ascii="Tahoma" w:hAnsi="Tahoma" w:cs="Tahoma"/>
          <w:lang w:val="en-US"/>
        </w:rPr>
        <w:t>;</w:t>
      </w:r>
      <w:r w:rsidRPr="002F04C3">
        <w:rPr>
          <w:rFonts w:ascii="Tahoma" w:hAnsi="Tahoma" w:cs="Tahoma"/>
          <w:lang w:val="en-US"/>
        </w:rPr>
        <w:br/>
        <w:t>-</w:t>
      </w:r>
      <w:r>
        <w:rPr>
          <w:rFonts w:ascii="Tahoma" w:hAnsi="Tahoma" w:cs="Tahoma"/>
          <w:lang w:val="en-US"/>
        </w:rPr>
        <w:t xml:space="preserve">  </w:t>
      </w:r>
      <w:r w:rsidRPr="002F04C3">
        <w:rPr>
          <w:rFonts w:ascii="Tahoma" w:hAnsi="Tahoma" w:cs="Tahoma"/>
          <w:lang w:val="en-US"/>
        </w:rPr>
        <w:t xml:space="preserve"> </w:t>
      </w:r>
      <w:r>
        <w:rPr>
          <w:rFonts w:ascii="Tahoma" w:hAnsi="Tahoma" w:cs="Tahoma"/>
          <w:lang w:val="en-US"/>
        </w:rPr>
        <w:t>t</w:t>
      </w:r>
      <w:r w:rsidRPr="002F04C3">
        <w:rPr>
          <w:rFonts w:ascii="Tahoma" w:hAnsi="Tahoma" w:cs="Tahoma"/>
          <w:lang w:val="en-US"/>
        </w:rPr>
        <w:t xml:space="preserve">he organizer of the auction </w:t>
      </w:r>
      <w:r>
        <w:rPr>
          <w:rFonts w:ascii="Tahoma" w:hAnsi="Tahoma" w:cs="Tahoma"/>
          <w:lang w:val="en-US"/>
        </w:rPr>
        <w:t xml:space="preserve">should </w:t>
      </w:r>
      <w:r w:rsidRPr="002F04C3">
        <w:rPr>
          <w:rFonts w:ascii="Tahoma" w:hAnsi="Tahoma" w:cs="Tahoma"/>
          <w:lang w:val="en-US"/>
        </w:rPr>
        <w:t>establish qualification requirements for participants and minimum obligations regarding works on the subsoil area (minimum amount of works and/or liability) not later than 90 days before an auction;</w:t>
      </w:r>
    </w:p>
    <w:p w14:paraId="0088BED3" w14:textId="77777777" w:rsidR="005D4D44" w:rsidRDefault="005D4D44" w:rsidP="005D4D44">
      <w:pPr>
        <w:pStyle w:val="ListParagraph"/>
        <w:numPr>
          <w:ilvl w:val="0"/>
          <w:numId w:val="4"/>
        </w:numPr>
        <w:tabs>
          <w:tab w:val="left" w:pos="630"/>
        </w:tabs>
        <w:spacing w:after="120"/>
        <w:ind w:left="450" w:right="63" w:firstLine="0"/>
        <w:rPr>
          <w:rFonts w:ascii="Tahoma" w:hAnsi="Tahoma" w:cs="Tahoma"/>
          <w:lang w:val="en-US"/>
        </w:rPr>
      </w:pPr>
      <w:r>
        <w:rPr>
          <w:rFonts w:ascii="Tahoma" w:hAnsi="Tahoma" w:cs="Tahoma"/>
          <w:lang w:val="en-US"/>
        </w:rPr>
        <w:t xml:space="preserve">electronic/digital auctions should be introduced; </w:t>
      </w:r>
      <w:r w:rsidRPr="002F04C3">
        <w:rPr>
          <w:rFonts w:ascii="Tahoma" w:hAnsi="Tahoma" w:cs="Tahoma"/>
          <w:lang w:val="en-US"/>
        </w:rPr>
        <w:br/>
        <w:t xml:space="preserve">- </w:t>
      </w:r>
      <w:r>
        <w:rPr>
          <w:rFonts w:ascii="Tahoma" w:hAnsi="Tahoma" w:cs="Tahoma"/>
          <w:lang w:val="en-US"/>
        </w:rPr>
        <w:t>t</w:t>
      </w:r>
      <w:r w:rsidRPr="002F04C3">
        <w:rPr>
          <w:rFonts w:ascii="Tahoma" w:hAnsi="Tahoma" w:cs="Tahoma"/>
          <w:lang w:val="en-US"/>
        </w:rPr>
        <w:t xml:space="preserve">he auction </w:t>
      </w:r>
      <w:r>
        <w:rPr>
          <w:rFonts w:ascii="Tahoma" w:hAnsi="Tahoma" w:cs="Tahoma"/>
          <w:lang w:val="en-US"/>
        </w:rPr>
        <w:t>to be considered valid even</w:t>
      </w:r>
      <w:r w:rsidRPr="002F04C3">
        <w:rPr>
          <w:rFonts w:ascii="Tahoma" w:hAnsi="Tahoma" w:cs="Tahoma"/>
          <w:lang w:val="en-US"/>
        </w:rPr>
        <w:t xml:space="preserve"> if</w:t>
      </w:r>
      <w:r>
        <w:rPr>
          <w:rFonts w:ascii="Tahoma" w:hAnsi="Tahoma" w:cs="Tahoma"/>
          <w:lang w:val="en-US"/>
        </w:rPr>
        <w:t xml:space="preserve"> only </w:t>
      </w:r>
      <w:proofErr w:type="gramStart"/>
      <w:r>
        <w:rPr>
          <w:rFonts w:ascii="Tahoma" w:hAnsi="Tahoma" w:cs="Tahoma"/>
          <w:lang w:val="en-US"/>
        </w:rPr>
        <w:t>one party</w:t>
      </w:r>
      <w:proofErr w:type="gramEnd"/>
      <w:r>
        <w:rPr>
          <w:rFonts w:ascii="Tahoma" w:hAnsi="Tahoma" w:cs="Tahoma"/>
          <w:lang w:val="en-US"/>
        </w:rPr>
        <w:t xml:space="preserve"> bids</w:t>
      </w:r>
      <w:r w:rsidRPr="002F04C3">
        <w:rPr>
          <w:rFonts w:ascii="Tahoma" w:hAnsi="Tahoma" w:cs="Tahoma"/>
          <w:lang w:val="en-US"/>
        </w:rPr>
        <w:t>;</w:t>
      </w:r>
      <w:r w:rsidRPr="002F04C3">
        <w:rPr>
          <w:rFonts w:ascii="Tahoma" w:hAnsi="Tahoma" w:cs="Tahoma"/>
          <w:lang w:val="en-US"/>
        </w:rPr>
        <w:br/>
        <w:t xml:space="preserve">- </w:t>
      </w:r>
      <w:r>
        <w:rPr>
          <w:rFonts w:ascii="Tahoma" w:hAnsi="Tahoma" w:cs="Tahoma"/>
          <w:lang w:val="en-US"/>
        </w:rPr>
        <w:t>t</w:t>
      </w:r>
      <w:r w:rsidRPr="002F04C3">
        <w:rPr>
          <w:rFonts w:ascii="Tahoma" w:hAnsi="Tahoma" w:cs="Tahoma"/>
          <w:lang w:val="en-US"/>
        </w:rPr>
        <w:t xml:space="preserve">he auction winner </w:t>
      </w:r>
      <w:r>
        <w:rPr>
          <w:rFonts w:ascii="Tahoma" w:hAnsi="Tahoma" w:cs="Tahoma"/>
          <w:lang w:val="en-US"/>
        </w:rPr>
        <w:t xml:space="preserve">to be </w:t>
      </w:r>
      <w:r w:rsidRPr="002F04C3">
        <w:rPr>
          <w:rFonts w:ascii="Tahoma" w:hAnsi="Tahoma" w:cs="Tahoma"/>
          <w:lang w:val="en-US"/>
        </w:rPr>
        <w:t>the person</w:t>
      </w:r>
      <w:r>
        <w:rPr>
          <w:rFonts w:ascii="Tahoma" w:hAnsi="Tahoma" w:cs="Tahoma"/>
          <w:lang w:val="en-US"/>
        </w:rPr>
        <w:t>/entity</w:t>
      </w:r>
      <w:r w:rsidRPr="002F04C3">
        <w:rPr>
          <w:rFonts w:ascii="Tahoma" w:hAnsi="Tahoma" w:cs="Tahoma"/>
          <w:lang w:val="en-US"/>
        </w:rPr>
        <w:t xml:space="preserve"> who offe</w:t>
      </w:r>
      <w:r>
        <w:rPr>
          <w:rFonts w:ascii="Tahoma" w:hAnsi="Tahoma" w:cs="Tahoma"/>
          <w:lang w:val="en-US"/>
        </w:rPr>
        <w:t>rs</w:t>
      </w:r>
      <w:r w:rsidRPr="002F04C3">
        <w:rPr>
          <w:rFonts w:ascii="Tahoma" w:hAnsi="Tahoma" w:cs="Tahoma"/>
          <w:lang w:val="en-US"/>
        </w:rPr>
        <w:t xml:space="preserve"> the highest price.</w:t>
      </w:r>
    </w:p>
    <w:p w14:paraId="190D543C" w14:textId="77777777" w:rsidR="005D4D44" w:rsidRDefault="005D4D44" w:rsidP="005D4D44">
      <w:pPr>
        <w:pStyle w:val="ListParagraph"/>
        <w:tabs>
          <w:tab w:val="left" w:pos="1350"/>
        </w:tabs>
        <w:spacing w:after="120"/>
        <w:ind w:left="1080" w:right="423"/>
        <w:rPr>
          <w:rFonts w:ascii="Tahoma" w:hAnsi="Tahoma" w:cs="Tahoma"/>
          <w:lang w:val="en-US"/>
        </w:rPr>
      </w:pPr>
    </w:p>
    <w:p w14:paraId="2F654263" w14:textId="77777777" w:rsidR="005D4D44" w:rsidRPr="00F67966" w:rsidRDefault="005D4D44" w:rsidP="005D4D44">
      <w:pPr>
        <w:pStyle w:val="ListParagraph"/>
        <w:numPr>
          <w:ilvl w:val="0"/>
          <w:numId w:val="3"/>
        </w:numPr>
        <w:spacing w:after="120"/>
        <w:ind w:left="540" w:right="423"/>
        <w:rPr>
          <w:rFonts w:ascii="Tahoma" w:hAnsi="Tahoma" w:cs="Tahoma"/>
          <w:lang w:val="en-US"/>
        </w:rPr>
      </w:pPr>
      <w:r w:rsidRPr="00F67966">
        <w:rPr>
          <w:rFonts w:ascii="Tahoma" w:hAnsi="Tahoma" w:cs="Tahoma"/>
          <w:u w:val="single"/>
          <w:lang w:val="en-US"/>
        </w:rPr>
        <w:t>Granting of licenses without an auction:</w:t>
      </w:r>
      <w:r w:rsidRPr="00F67966">
        <w:rPr>
          <w:rFonts w:ascii="Tahoma" w:hAnsi="Tahoma" w:cs="Tahoma"/>
          <w:lang w:val="en-US"/>
        </w:rPr>
        <w:t xml:space="preserve"> </w:t>
      </w:r>
    </w:p>
    <w:p w14:paraId="5AB0A4F8" w14:textId="77777777" w:rsidR="005D4D44" w:rsidRPr="00372489" w:rsidRDefault="005D4D44" w:rsidP="005D4D44">
      <w:pPr>
        <w:pStyle w:val="ListParagraph"/>
        <w:numPr>
          <w:ilvl w:val="0"/>
          <w:numId w:val="4"/>
        </w:numPr>
        <w:spacing w:after="120"/>
        <w:ind w:right="423"/>
        <w:jc w:val="both"/>
        <w:rPr>
          <w:rFonts w:ascii="Tahoma" w:hAnsi="Tahoma" w:cs="Tahoma"/>
          <w:u w:val="single"/>
          <w:lang w:val="en-US"/>
        </w:rPr>
      </w:pPr>
      <w:r w:rsidRPr="00F67966">
        <w:rPr>
          <w:rFonts w:ascii="Tahoma" w:hAnsi="Tahoma" w:cs="Tahoma"/>
          <w:lang w:val="en-US"/>
        </w:rPr>
        <w:t>only</w:t>
      </w:r>
      <w:r w:rsidRPr="00252376">
        <w:rPr>
          <w:rFonts w:ascii="Tahoma" w:hAnsi="Tahoma" w:cs="Tahoma"/>
          <w:lang w:val="en-US"/>
        </w:rPr>
        <w:t xml:space="preserve"> to take</w:t>
      </w:r>
      <w:r>
        <w:rPr>
          <w:rFonts w:ascii="Tahoma" w:hAnsi="Tahoma" w:cs="Tahoma"/>
          <w:lang w:val="en-US"/>
        </w:rPr>
        <w:t xml:space="preserve"> place under </w:t>
      </w:r>
      <w:r>
        <w:rPr>
          <w:rFonts w:ascii="Tahoma" w:hAnsi="Tahoma" w:cs="Tahoma"/>
        </w:rPr>
        <w:t xml:space="preserve">exhaustive list </w:t>
      </w:r>
      <w:r>
        <w:rPr>
          <w:rFonts w:ascii="Tahoma" w:hAnsi="Tahoma" w:cs="Tahoma"/>
          <w:lang w:val="en-US"/>
        </w:rPr>
        <w:t xml:space="preserve">of grounds </w:t>
      </w:r>
      <w:r>
        <w:rPr>
          <w:rFonts w:ascii="Tahoma" w:hAnsi="Tahoma" w:cs="Tahoma"/>
        </w:rPr>
        <w:t>and principles</w:t>
      </w:r>
      <w:r>
        <w:rPr>
          <w:rFonts w:ascii="Tahoma" w:hAnsi="Tahoma" w:cs="Tahoma"/>
          <w:lang w:val="en-US"/>
        </w:rPr>
        <w:t xml:space="preserve"> to be clearly prescribed by the Subsoil Code. </w:t>
      </w:r>
      <w:r w:rsidRPr="00372489">
        <w:rPr>
          <w:rFonts w:ascii="Tahoma" w:hAnsi="Tahoma" w:cs="Tahoma"/>
          <w:lang w:val="en-US"/>
        </w:rPr>
        <w:t xml:space="preserve">Such grounds should ensure mechanisms when licenses may be obtained strictly under the law; </w:t>
      </w:r>
    </w:p>
    <w:p w14:paraId="45B5ADD9" w14:textId="2D857EB3" w:rsidR="005D4D44" w:rsidRPr="00372489" w:rsidRDefault="005D4D44" w:rsidP="005D4D44">
      <w:pPr>
        <w:pStyle w:val="ListParagraph"/>
        <w:numPr>
          <w:ilvl w:val="0"/>
          <w:numId w:val="4"/>
        </w:numPr>
        <w:spacing w:after="120"/>
        <w:ind w:right="423"/>
        <w:jc w:val="both"/>
        <w:rPr>
          <w:rFonts w:ascii="Tahoma" w:hAnsi="Tahoma" w:cs="Tahoma"/>
          <w:u w:val="single"/>
          <w:lang w:val="en-US"/>
        </w:rPr>
      </w:pPr>
      <w:r w:rsidRPr="00372489">
        <w:rPr>
          <w:rFonts w:ascii="Tahoma" w:hAnsi="Tahoma" w:cs="Tahoma"/>
          <w:lang w:val="en-US"/>
        </w:rPr>
        <w:t xml:space="preserve">subject to the above, grounds for granting of licenses without an auction should exclude any preferences for any candidate (applicant) </w:t>
      </w:r>
      <w:r w:rsidR="00FD2D8B" w:rsidRPr="00372489">
        <w:rPr>
          <w:rFonts w:ascii="Tahoma" w:hAnsi="Tahoma" w:cs="Tahoma"/>
          <w:lang w:val="en-US"/>
        </w:rPr>
        <w:t>regarding</w:t>
      </w:r>
      <w:r w:rsidR="00252376" w:rsidRPr="00372489">
        <w:rPr>
          <w:rFonts w:ascii="Tahoma" w:hAnsi="Tahoma" w:cs="Tahoma"/>
          <w:lang w:val="en-US"/>
        </w:rPr>
        <w:t xml:space="preserve"> state and private companies</w:t>
      </w:r>
      <w:r w:rsidRPr="00372489">
        <w:rPr>
          <w:rFonts w:ascii="Tahoma" w:hAnsi="Tahoma" w:cs="Tahoma"/>
          <w:lang w:val="en-US"/>
        </w:rPr>
        <w:t xml:space="preserve">. </w:t>
      </w:r>
    </w:p>
    <w:p w14:paraId="65DB47A1" w14:textId="77777777" w:rsidR="005D4D44" w:rsidRPr="00372489" w:rsidRDefault="005D4D44" w:rsidP="005D4D44">
      <w:pPr>
        <w:pStyle w:val="ListParagraph"/>
        <w:spacing w:after="120"/>
        <w:ind w:left="810" w:right="423"/>
        <w:rPr>
          <w:rFonts w:ascii="Tahoma" w:hAnsi="Tahoma" w:cs="Tahoma"/>
          <w:lang w:val="uk-UA"/>
        </w:rPr>
      </w:pPr>
    </w:p>
    <w:p w14:paraId="2857D79D" w14:textId="77777777" w:rsidR="005D4D44" w:rsidRPr="00372489" w:rsidRDefault="005D4D44" w:rsidP="005D4D44">
      <w:pPr>
        <w:pStyle w:val="ListParagraph"/>
        <w:numPr>
          <w:ilvl w:val="0"/>
          <w:numId w:val="3"/>
        </w:numPr>
        <w:spacing w:after="120"/>
        <w:ind w:left="540" w:right="423"/>
        <w:rPr>
          <w:rFonts w:ascii="Tahoma" w:hAnsi="Tahoma" w:cs="Tahoma"/>
          <w:lang w:val="en-US"/>
        </w:rPr>
      </w:pPr>
      <w:r w:rsidRPr="00372489">
        <w:rPr>
          <w:rFonts w:ascii="Tahoma" w:hAnsi="Tahoma" w:cs="Tahoma"/>
          <w:u w:val="single"/>
          <w:lang w:val="en-US"/>
        </w:rPr>
        <w:t>Grounds</w:t>
      </w:r>
      <w:r w:rsidRPr="00372489">
        <w:rPr>
          <w:rFonts w:ascii="Tahoma" w:hAnsi="Tahoma" w:cs="Tahoma"/>
          <w:u w:val="single"/>
        </w:rPr>
        <w:t xml:space="preserve"> for termination of subsoil use:</w:t>
      </w:r>
    </w:p>
    <w:p w14:paraId="4CF759A2" w14:textId="77777777" w:rsidR="005D4D44" w:rsidRPr="00372489" w:rsidRDefault="005D4D44" w:rsidP="005D4D44">
      <w:pPr>
        <w:pStyle w:val="ListParagraph"/>
        <w:numPr>
          <w:ilvl w:val="0"/>
          <w:numId w:val="4"/>
        </w:numPr>
        <w:spacing w:after="120"/>
        <w:ind w:right="63"/>
        <w:jc w:val="both"/>
        <w:rPr>
          <w:rFonts w:ascii="Tahoma" w:hAnsi="Tahoma" w:cs="Tahoma"/>
          <w:lang w:val="en-US"/>
        </w:rPr>
      </w:pPr>
      <w:r w:rsidRPr="00372489">
        <w:rPr>
          <w:rFonts w:ascii="Tahoma" w:hAnsi="Tahoma" w:cs="Tahoma"/>
          <w:lang w:val="en-US"/>
        </w:rPr>
        <w:t>expiration</w:t>
      </w:r>
      <w:r w:rsidRPr="00372489">
        <w:rPr>
          <w:rFonts w:ascii="Tahoma" w:hAnsi="Tahoma" w:cs="Tahoma"/>
        </w:rPr>
        <w:t xml:space="preserve"> </w:t>
      </w:r>
      <w:r w:rsidRPr="00372489">
        <w:rPr>
          <w:rFonts w:ascii="Tahoma" w:hAnsi="Tahoma" w:cs="Tahoma"/>
          <w:lang w:val="en-US"/>
        </w:rPr>
        <w:t>of</w:t>
      </w:r>
      <w:r w:rsidRPr="00372489">
        <w:rPr>
          <w:rFonts w:ascii="Tahoma" w:hAnsi="Tahoma" w:cs="Tahoma"/>
        </w:rPr>
        <w:t xml:space="preserve"> its validity term;</w:t>
      </w:r>
    </w:p>
    <w:p w14:paraId="48366D26" w14:textId="77777777" w:rsidR="005D4D44" w:rsidRPr="00372489" w:rsidRDefault="005D4D44" w:rsidP="005D4D44">
      <w:pPr>
        <w:pStyle w:val="ListParagraph"/>
        <w:numPr>
          <w:ilvl w:val="0"/>
          <w:numId w:val="4"/>
        </w:numPr>
        <w:spacing w:after="120"/>
        <w:ind w:right="63"/>
        <w:jc w:val="both"/>
        <w:rPr>
          <w:rFonts w:ascii="Tahoma" w:hAnsi="Tahoma" w:cs="Tahoma"/>
          <w:lang w:val="en-US"/>
        </w:rPr>
      </w:pPr>
      <w:r w:rsidRPr="00372489">
        <w:rPr>
          <w:rFonts w:ascii="Tahoma" w:hAnsi="Tahoma" w:cs="Tahoma"/>
        </w:rPr>
        <w:t>upon application of subsoil user;</w:t>
      </w:r>
    </w:p>
    <w:p w14:paraId="6B0627B7" w14:textId="77777777" w:rsidR="005D4D44" w:rsidRDefault="005D4D44" w:rsidP="005D4D44">
      <w:pPr>
        <w:pStyle w:val="ListParagraph"/>
        <w:numPr>
          <w:ilvl w:val="0"/>
          <w:numId w:val="4"/>
        </w:numPr>
        <w:spacing w:after="120"/>
        <w:ind w:right="63"/>
        <w:jc w:val="both"/>
        <w:rPr>
          <w:rFonts w:ascii="Tahoma" w:hAnsi="Tahoma" w:cs="Tahoma"/>
          <w:lang w:val="en-US"/>
        </w:rPr>
      </w:pPr>
      <w:r w:rsidRPr="00372489">
        <w:rPr>
          <w:rFonts w:ascii="Tahoma" w:hAnsi="Tahoma" w:cs="Tahoma"/>
          <w:lang w:val="en-US"/>
        </w:rPr>
        <w:t>winding</w:t>
      </w:r>
      <w:r w:rsidRPr="006A4242">
        <w:rPr>
          <w:rFonts w:ascii="Tahoma" w:hAnsi="Tahoma" w:cs="Tahoma"/>
          <w:lang w:val="en-US"/>
        </w:rPr>
        <w:t xml:space="preserve"> up</w:t>
      </w:r>
      <w:r w:rsidRPr="002F04C3">
        <w:rPr>
          <w:rFonts w:ascii="Tahoma" w:hAnsi="Tahoma" w:cs="Tahoma"/>
          <w:lang w:val="en-US"/>
        </w:rPr>
        <w:t xml:space="preserve"> of the legal person</w:t>
      </w:r>
      <w:r>
        <w:rPr>
          <w:rFonts w:ascii="Tahoma" w:hAnsi="Tahoma" w:cs="Tahoma"/>
          <w:lang w:val="en-US"/>
        </w:rPr>
        <w:t xml:space="preserve"> w/o a transfer of the right to subsoil use to a third person</w:t>
      </w:r>
      <w:r w:rsidRPr="002F04C3">
        <w:rPr>
          <w:rFonts w:ascii="Tahoma" w:hAnsi="Tahoma" w:cs="Tahoma"/>
          <w:lang w:val="en-US"/>
        </w:rPr>
        <w:t>;</w:t>
      </w:r>
    </w:p>
    <w:p w14:paraId="662E7A4F" w14:textId="4B7434D6" w:rsidR="005D4D44" w:rsidRDefault="005D4D44" w:rsidP="00252376">
      <w:pPr>
        <w:pStyle w:val="ListParagraph"/>
        <w:numPr>
          <w:ilvl w:val="0"/>
          <w:numId w:val="4"/>
        </w:numPr>
        <w:spacing w:after="120"/>
        <w:ind w:right="63"/>
        <w:jc w:val="both"/>
        <w:rPr>
          <w:rFonts w:ascii="Tahoma" w:hAnsi="Tahoma" w:cs="Tahoma"/>
          <w:lang w:val="en-US"/>
        </w:rPr>
      </w:pPr>
      <w:r>
        <w:rPr>
          <w:rFonts w:ascii="Tahoma" w:hAnsi="Tahoma" w:cs="Tahoma"/>
          <w:lang w:val="en-US"/>
        </w:rPr>
        <w:t>u</w:t>
      </w:r>
      <w:r w:rsidRPr="002F04C3">
        <w:rPr>
          <w:rFonts w:ascii="Tahoma" w:hAnsi="Tahoma" w:cs="Tahoma"/>
          <w:lang w:val="en-US"/>
        </w:rPr>
        <w:t xml:space="preserve">pon </w:t>
      </w:r>
      <w:r>
        <w:rPr>
          <w:rFonts w:ascii="Tahoma" w:hAnsi="Tahoma" w:cs="Tahoma"/>
          <w:lang w:val="en-US"/>
        </w:rPr>
        <w:t>the</w:t>
      </w:r>
      <w:r w:rsidRPr="002F04C3">
        <w:rPr>
          <w:rFonts w:ascii="Tahoma" w:hAnsi="Tahoma" w:cs="Tahoma"/>
        </w:rPr>
        <w:t xml:space="preserve"> decision</w:t>
      </w:r>
      <w:r>
        <w:rPr>
          <w:rFonts w:ascii="Tahoma" w:hAnsi="Tahoma" w:cs="Tahoma"/>
        </w:rPr>
        <w:t xml:space="preserve"> of the trial and Appeal courts which entered into force,</w:t>
      </w:r>
      <w:r w:rsidRPr="001032A7">
        <w:rPr>
          <w:rFonts w:ascii="Tahoma" w:hAnsi="Tahoma" w:cs="Tahoma"/>
        </w:rPr>
        <w:t xml:space="preserve"> </w:t>
      </w:r>
      <w:r>
        <w:rPr>
          <w:rFonts w:ascii="Tahoma" w:hAnsi="Tahoma" w:cs="Tahoma"/>
        </w:rPr>
        <w:t>in the exhaustive list of cases prescribed by the Subsoil Code</w:t>
      </w:r>
      <w:r w:rsidRPr="002F04C3">
        <w:rPr>
          <w:rFonts w:ascii="Tahoma" w:hAnsi="Tahoma" w:cs="Tahoma"/>
        </w:rPr>
        <w:t xml:space="preserve"> (based </w:t>
      </w:r>
      <w:r w:rsidRPr="002F04C3">
        <w:rPr>
          <w:rFonts w:ascii="Tahoma" w:hAnsi="Tahoma" w:cs="Tahoma"/>
          <w:lang w:val="en-US"/>
        </w:rPr>
        <w:t>on the fact of submission of false data</w:t>
      </w:r>
      <w:r w:rsidRPr="002F04C3">
        <w:rPr>
          <w:rFonts w:ascii="Tahoma" w:hAnsi="Tahoma" w:cs="Tahoma"/>
        </w:rPr>
        <w:t xml:space="preserve">; invalidation of results of the auction, </w:t>
      </w:r>
      <w:r w:rsidRPr="002F04C3">
        <w:rPr>
          <w:rFonts w:ascii="Tahoma" w:hAnsi="Tahoma" w:cs="Tahoma"/>
          <w:lang w:val="en-US"/>
        </w:rPr>
        <w:t xml:space="preserve">violation </w:t>
      </w:r>
      <w:r>
        <w:rPr>
          <w:rFonts w:ascii="Tahoma" w:hAnsi="Tahoma" w:cs="Tahoma"/>
          <w:lang w:val="en-US"/>
        </w:rPr>
        <w:t xml:space="preserve">of </w:t>
      </w:r>
      <w:r w:rsidR="00252376">
        <w:rPr>
          <w:rFonts w:ascii="Tahoma" w:hAnsi="Tahoma" w:cs="Tahoma"/>
          <w:lang w:val="en-US"/>
        </w:rPr>
        <w:t>e</w:t>
      </w:r>
      <w:r w:rsidR="00252376" w:rsidRPr="00252376">
        <w:rPr>
          <w:rFonts w:ascii="Tahoma" w:hAnsi="Tahoma" w:cs="Tahoma"/>
          <w:lang w:val="en-US"/>
        </w:rPr>
        <w:t xml:space="preserve">ssential </w:t>
      </w:r>
      <w:r w:rsidRPr="002F04C3">
        <w:rPr>
          <w:rFonts w:ascii="Tahoma" w:hAnsi="Tahoma" w:cs="Tahoma"/>
          <w:lang w:val="en-US"/>
        </w:rPr>
        <w:t>terms of the contract on subsoil use by the subsoil user).</w:t>
      </w:r>
    </w:p>
    <w:p w14:paraId="20171905" w14:textId="77777777" w:rsidR="005D4D44" w:rsidRDefault="005D4D44" w:rsidP="005D4D44">
      <w:pPr>
        <w:pStyle w:val="ListParagraph"/>
        <w:spacing w:after="120"/>
        <w:ind w:left="810" w:right="63"/>
        <w:jc w:val="both"/>
        <w:rPr>
          <w:rFonts w:ascii="Tahoma" w:hAnsi="Tahoma" w:cs="Tahoma"/>
          <w:lang w:val="en-US"/>
        </w:rPr>
      </w:pPr>
    </w:p>
    <w:p w14:paraId="31279302" w14:textId="77777777" w:rsidR="005D4D44" w:rsidRPr="00B96CF1" w:rsidRDefault="005D4D44" w:rsidP="005D4D44">
      <w:pPr>
        <w:pStyle w:val="ListParagraph"/>
        <w:numPr>
          <w:ilvl w:val="0"/>
          <w:numId w:val="3"/>
        </w:numPr>
        <w:spacing w:after="120"/>
        <w:ind w:left="540" w:right="423"/>
        <w:jc w:val="both"/>
        <w:rPr>
          <w:rFonts w:ascii="Tahoma" w:hAnsi="Tahoma" w:cs="Tahoma"/>
          <w:u w:val="single"/>
          <w:lang w:val="en-US"/>
        </w:rPr>
      </w:pPr>
      <w:r>
        <w:rPr>
          <w:rFonts w:ascii="Tahoma" w:hAnsi="Tahoma" w:cs="Tahoma"/>
          <w:u w:val="single"/>
          <w:lang w:val="en-US"/>
        </w:rPr>
        <w:t>License transferability</w:t>
      </w:r>
      <w:r w:rsidRPr="00B96CF1">
        <w:rPr>
          <w:rFonts w:ascii="Tahoma" w:hAnsi="Tahoma" w:cs="Tahoma"/>
          <w:u w:val="single"/>
          <w:lang w:val="en-US"/>
        </w:rPr>
        <w:t>:</w:t>
      </w:r>
    </w:p>
    <w:p w14:paraId="563F846C" w14:textId="77777777" w:rsidR="005D4D44"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lang w:val="en-US"/>
        </w:rPr>
        <w:t xml:space="preserve">if grounds for termination are strictly determined by law as per 6 above, </w:t>
      </w:r>
      <w:r w:rsidRPr="005A34B0">
        <w:rPr>
          <w:rFonts w:ascii="Tahoma" w:hAnsi="Tahoma" w:cs="Tahoma"/>
          <w:lang w:val="en-US"/>
        </w:rPr>
        <w:t>the right to subsoil use may be transferred to other persons</w:t>
      </w:r>
      <w:r>
        <w:rPr>
          <w:rFonts w:ascii="Tahoma" w:hAnsi="Tahoma" w:cs="Tahoma"/>
          <w:lang w:val="en-US"/>
        </w:rPr>
        <w:t>;</w:t>
      </w:r>
    </w:p>
    <w:p w14:paraId="5DC81520" w14:textId="46517D0A" w:rsidR="005D4D44" w:rsidRDefault="005D4D44" w:rsidP="005D4D44">
      <w:pPr>
        <w:pStyle w:val="ListParagraph"/>
        <w:numPr>
          <w:ilvl w:val="0"/>
          <w:numId w:val="4"/>
        </w:numPr>
        <w:spacing w:after="120"/>
        <w:ind w:right="63"/>
        <w:jc w:val="both"/>
        <w:rPr>
          <w:rFonts w:ascii="Tahoma" w:hAnsi="Tahoma" w:cs="Tahoma"/>
          <w:lang w:val="en-US"/>
        </w:rPr>
      </w:pPr>
      <w:r w:rsidRPr="005A34B0">
        <w:rPr>
          <w:rFonts w:ascii="Tahoma" w:hAnsi="Tahoma" w:cs="Tahoma"/>
          <w:lang w:val="en-US"/>
        </w:rPr>
        <w:t xml:space="preserve">the subsoil user who wants to get the license transferred is obliged </w:t>
      </w:r>
      <w:r w:rsidR="00252376" w:rsidRPr="005A34B0">
        <w:rPr>
          <w:rFonts w:ascii="Tahoma" w:hAnsi="Tahoma" w:cs="Tahoma"/>
          <w:lang w:val="en-US"/>
        </w:rPr>
        <w:t xml:space="preserve">to </w:t>
      </w:r>
      <w:r w:rsidR="00252376">
        <w:rPr>
          <w:rFonts w:ascii="Tahoma" w:hAnsi="Tahoma" w:cs="Tahoma"/>
          <w:lang w:val="en-US"/>
        </w:rPr>
        <w:t>notify</w:t>
      </w:r>
      <w:r w:rsidRPr="005A34B0">
        <w:rPr>
          <w:rFonts w:ascii="Tahoma" w:hAnsi="Tahoma" w:cs="Tahoma"/>
          <w:lang w:val="en-US"/>
        </w:rPr>
        <w:t xml:space="preserve"> authorized state body information about the acquirer of the rights;</w:t>
      </w:r>
    </w:p>
    <w:p w14:paraId="5FDF4A0F" w14:textId="30E103E0" w:rsidR="005D4D44" w:rsidRPr="0017306B" w:rsidRDefault="005D4D44" w:rsidP="005D4D44">
      <w:pPr>
        <w:pStyle w:val="ListParagraph"/>
        <w:numPr>
          <w:ilvl w:val="0"/>
          <w:numId w:val="4"/>
        </w:numPr>
        <w:spacing w:after="120"/>
        <w:ind w:right="63"/>
        <w:jc w:val="both"/>
        <w:rPr>
          <w:rFonts w:ascii="Tahoma" w:hAnsi="Tahoma" w:cs="Tahoma"/>
          <w:lang w:val="en-US"/>
        </w:rPr>
      </w:pPr>
      <w:r w:rsidRPr="0017306B">
        <w:rPr>
          <w:rFonts w:ascii="Tahoma" w:hAnsi="Tahoma" w:cs="Tahoma"/>
          <w:lang w:val="en-US"/>
        </w:rPr>
        <w:t xml:space="preserve">the state authority can only reject transfer of the license in court, </w:t>
      </w:r>
      <w:r w:rsidR="00252376" w:rsidRPr="0017306B">
        <w:rPr>
          <w:rFonts w:ascii="Tahoma" w:hAnsi="Tahoma" w:cs="Tahoma"/>
          <w:lang w:val="en-US"/>
        </w:rPr>
        <w:t>based on</w:t>
      </w:r>
      <w:r w:rsidRPr="0017306B">
        <w:rPr>
          <w:rFonts w:ascii="Tahoma" w:hAnsi="Tahoma" w:cs="Tahoma"/>
          <w:lang w:val="en-US"/>
        </w:rPr>
        <w:t xml:space="preserve"> the exhaustive list of grounds stipulated by the Subsoil Code.</w:t>
      </w:r>
      <w:r w:rsidRPr="0017306B">
        <w:rPr>
          <w:rFonts w:ascii="Tahoma" w:hAnsi="Tahoma" w:cs="Tahoma"/>
          <w:lang w:val="en-US"/>
        </w:rPr>
        <w:br/>
      </w:r>
    </w:p>
    <w:p w14:paraId="14290EB3" w14:textId="77777777" w:rsidR="005D4D44" w:rsidRPr="0017306B" w:rsidRDefault="005D4D44" w:rsidP="005D4D44">
      <w:pPr>
        <w:pStyle w:val="ListParagraph"/>
        <w:numPr>
          <w:ilvl w:val="0"/>
          <w:numId w:val="1"/>
        </w:numPr>
        <w:tabs>
          <w:tab w:val="left" w:pos="540"/>
        </w:tabs>
        <w:spacing w:after="120"/>
        <w:ind w:left="360" w:right="63" w:hanging="180"/>
        <w:rPr>
          <w:rFonts w:ascii="Tahoma" w:hAnsi="Tahoma" w:cs="Tahoma"/>
          <w:b/>
          <w:lang w:val="en-US"/>
        </w:rPr>
      </w:pPr>
      <w:r w:rsidRPr="0017306B">
        <w:rPr>
          <w:rFonts w:ascii="Tahoma" w:hAnsi="Tahoma" w:cs="Tahoma"/>
          <w:b/>
          <w:lang w:val="en-US"/>
        </w:rPr>
        <w:t>INFRASTRUCTURE FACILITIES:</w:t>
      </w:r>
    </w:p>
    <w:p w14:paraId="06259610" w14:textId="77777777" w:rsidR="005D4D44" w:rsidRPr="0017306B" w:rsidRDefault="005D4D44" w:rsidP="005D4D44">
      <w:pPr>
        <w:pStyle w:val="ListParagraph"/>
        <w:spacing w:after="120"/>
        <w:ind w:right="423"/>
        <w:rPr>
          <w:rFonts w:ascii="Tahoma" w:hAnsi="Tahoma" w:cs="Tahoma"/>
          <w:b/>
          <w:lang w:val="en-US"/>
        </w:rPr>
      </w:pPr>
    </w:p>
    <w:p w14:paraId="6AFA9DA8" w14:textId="7C0A9D55" w:rsidR="005D4D44" w:rsidRPr="0017306B" w:rsidRDefault="005D4D44" w:rsidP="00252376">
      <w:pPr>
        <w:pStyle w:val="ListParagraph"/>
        <w:numPr>
          <w:ilvl w:val="0"/>
          <w:numId w:val="4"/>
        </w:numPr>
        <w:spacing w:after="120"/>
        <w:ind w:right="63"/>
        <w:jc w:val="both"/>
        <w:rPr>
          <w:rFonts w:ascii="Tahoma" w:hAnsi="Tahoma" w:cs="Tahoma"/>
          <w:lang w:val="en-US"/>
        </w:rPr>
      </w:pPr>
      <w:r w:rsidRPr="0017306B">
        <w:rPr>
          <w:rFonts w:ascii="Tahoma" w:hAnsi="Tahoma" w:cs="Tahoma"/>
          <w:lang w:val="en-US"/>
        </w:rPr>
        <w:t xml:space="preserve">the </w:t>
      </w:r>
      <w:r w:rsidR="0017306B" w:rsidRPr="0017306B">
        <w:rPr>
          <w:rFonts w:ascii="Tahoma" w:hAnsi="Tahoma" w:cs="Tahoma"/>
          <w:lang w:val="en-US"/>
        </w:rPr>
        <w:t>person having</w:t>
      </w:r>
      <w:r w:rsidR="00BD1D4B" w:rsidRPr="0017306B">
        <w:rPr>
          <w:rFonts w:ascii="Tahoma" w:hAnsi="Tahoma" w:cs="Tahoma"/>
          <w:lang w:val="en-US"/>
        </w:rPr>
        <w:t xml:space="preserve"> </w:t>
      </w:r>
      <w:r w:rsidRPr="0017306B">
        <w:rPr>
          <w:rFonts w:ascii="Tahoma" w:hAnsi="Tahoma" w:cs="Tahoma"/>
          <w:lang w:val="en-US"/>
        </w:rPr>
        <w:t>property right</w:t>
      </w:r>
      <w:r w:rsidRPr="00F67966">
        <w:rPr>
          <w:rFonts w:ascii="Tahoma" w:hAnsi="Tahoma" w:cs="Tahoma"/>
          <w:lang w:val="en-US"/>
        </w:rPr>
        <w:t xml:space="preserve">s </w:t>
      </w:r>
      <w:r w:rsidR="00743E38" w:rsidRPr="00F67966">
        <w:rPr>
          <w:rFonts w:ascii="Tahoma" w:hAnsi="Tahoma" w:cs="Tahoma"/>
          <w:lang w:val="en-US"/>
        </w:rPr>
        <w:t xml:space="preserve">of </w:t>
      </w:r>
      <w:r w:rsidRPr="00F67966">
        <w:rPr>
          <w:rFonts w:ascii="Tahoma" w:hAnsi="Tahoma" w:cs="Tahoma"/>
          <w:lang w:val="en-US"/>
        </w:rPr>
        <w:t xml:space="preserve">wells or other facilities is responsible for their abandonment and security after termination of subsoil usage rights; the subsoil user </w:t>
      </w:r>
      <w:r w:rsidR="00252376" w:rsidRPr="00F67966">
        <w:rPr>
          <w:rFonts w:ascii="Tahoma" w:hAnsi="Tahoma" w:cs="Tahoma"/>
          <w:lang w:val="en-US"/>
        </w:rPr>
        <w:t xml:space="preserve">may have the first-priority right to purchase such wells or facilities </w:t>
      </w:r>
      <w:r w:rsidRPr="00F67966">
        <w:rPr>
          <w:rFonts w:ascii="Tahoma" w:hAnsi="Tahoma" w:cs="Tahoma"/>
          <w:lang w:val="en-US"/>
        </w:rPr>
        <w:t>from the owner via a civil law contract</w:t>
      </w:r>
      <w:r w:rsidR="00252376" w:rsidRPr="00F67966">
        <w:rPr>
          <w:rFonts w:ascii="Tahoma" w:hAnsi="Tahoma" w:cs="Tahoma"/>
          <w:lang w:val="en-US"/>
        </w:rPr>
        <w:t>. The subsoil</w:t>
      </w:r>
      <w:r w:rsidR="00252376" w:rsidRPr="0017306B">
        <w:rPr>
          <w:rFonts w:ascii="Tahoma" w:hAnsi="Tahoma" w:cs="Tahoma"/>
          <w:lang w:val="en-US"/>
        </w:rPr>
        <w:t xml:space="preserve"> user who is not the owner of wells, mining and infrastructure facilities has the right to unrestricted access to such facilities.</w:t>
      </w:r>
      <w:r w:rsidRPr="0017306B">
        <w:rPr>
          <w:rFonts w:ascii="Tahoma" w:hAnsi="Tahoma" w:cs="Tahoma"/>
          <w:lang w:val="en-US"/>
        </w:rPr>
        <w:t xml:space="preserve"> </w:t>
      </w:r>
    </w:p>
    <w:p w14:paraId="1FBC1640" w14:textId="2025AF21" w:rsidR="00252376" w:rsidRPr="0017306B" w:rsidRDefault="00252376" w:rsidP="00DA17F2">
      <w:pPr>
        <w:pStyle w:val="ListParagraph"/>
        <w:numPr>
          <w:ilvl w:val="0"/>
          <w:numId w:val="4"/>
        </w:numPr>
        <w:spacing w:after="120"/>
        <w:ind w:right="63"/>
        <w:jc w:val="both"/>
        <w:rPr>
          <w:rFonts w:ascii="Tahoma" w:hAnsi="Tahoma" w:cs="Tahoma"/>
          <w:lang w:val="uk-UA"/>
        </w:rPr>
      </w:pPr>
      <w:r w:rsidRPr="0017306B">
        <w:rPr>
          <w:rFonts w:ascii="Tahoma" w:hAnsi="Tahoma" w:cs="Tahoma"/>
          <w:lang w:val="en-US"/>
        </w:rPr>
        <w:t>Upon liquidation</w:t>
      </w:r>
      <w:r w:rsidR="003A6040" w:rsidRPr="0017306B">
        <w:rPr>
          <w:rFonts w:ascii="Tahoma" w:hAnsi="Tahoma" w:cs="Tahoma"/>
          <w:lang w:val="uk-UA"/>
        </w:rPr>
        <w:t>/</w:t>
      </w:r>
      <w:r w:rsidR="003A6040" w:rsidRPr="0017306B">
        <w:rPr>
          <w:rFonts w:ascii="Tahoma" w:hAnsi="Tahoma" w:cs="Tahoma"/>
          <w:lang w:val="en-US"/>
        </w:rPr>
        <w:t>conservation</w:t>
      </w:r>
      <w:r w:rsidRPr="0017306B">
        <w:rPr>
          <w:rFonts w:ascii="Tahoma" w:hAnsi="Tahoma" w:cs="Tahoma"/>
          <w:lang w:val="en-US"/>
        </w:rPr>
        <w:t xml:space="preserve"> of the well and other facilities, the owner is responsible for </w:t>
      </w:r>
      <w:r w:rsidR="003A6040" w:rsidRPr="0017306B">
        <w:rPr>
          <w:rFonts w:ascii="Tahoma" w:hAnsi="Tahoma" w:cs="Tahoma"/>
          <w:lang w:val="en-US"/>
        </w:rPr>
        <w:t>elimination of fluid kicks and other similar issues.</w:t>
      </w:r>
      <w:bookmarkStart w:id="2" w:name="OpenAt"/>
      <w:bookmarkEnd w:id="2"/>
      <w:r w:rsidR="009408E8" w:rsidRPr="0017306B">
        <w:rPr>
          <w:rFonts w:ascii="Tahoma" w:hAnsi="Tahoma" w:cs="Tahoma"/>
          <w:lang w:val="en-US"/>
        </w:rPr>
        <w:t xml:space="preserve"> </w:t>
      </w:r>
      <w:r w:rsidR="00DA17F2" w:rsidRPr="0017306B">
        <w:rPr>
          <w:rFonts w:ascii="Tahoma" w:hAnsi="Tahoma" w:cs="Tahoma"/>
          <w:lang w:val="en-US"/>
        </w:rPr>
        <w:t xml:space="preserve">In case such person ceases to exist this responsibility shall vest with </w:t>
      </w:r>
      <w:r w:rsidR="00DA17F2" w:rsidRPr="0017306B">
        <w:rPr>
          <w:rFonts w:ascii="Tahoma" w:hAnsi="Tahoma" w:cs="Tahoma"/>
        </w:rPr>
        <w:t>Subsoil Use Regulator.</w:t>
      </w:r>
      <w:r w:rsidRPr="0017306B">
        <w:rPr>
          <w:rFonts w:ascii="Tahoma" w:hAnsi="Tahoma" w:cs="Tahoma"/>
          <w:lang w:val="en-US"/>
        </w:rPr>
        <w:t xml:space="preserve"> </w:t>
      </w:r>
    </w:p>
    <w:p w14:paraId="2B7F1890" w14:textId="4F514C5A" w:rsidR="005D4D44" w:rsidRDefault="005D4D44" w:rsidP="005D4D44">
      <w:pPr>
        <w:pStyle w:val="ListParagraph"/>
        <w:numPr>
          <w:ilvl w:val="0"/>
          <w:numId w:val="4"/>
        </w:numPr>
        <w:spacing w:after="120"/>
        <w:ind w:right="63"/>
        <w:jc w:val="both"/>
        <w:rPr>
          <w:rFonts w:ascii="Tahoma" w:hAnsi="Tahoma" w:cs="Tahoma"/>
          <w:lang w:val="en-US"/>
        </w:rPr>
      </w:pPr>
      <w:r w:rsidRPr="0017306B">
        <w:rPr>
          <w:rFonts w:ascii="Tahoma" w:hAnsi="Tahoma" w:cs="Tahoma"/>
          <w:lang w:val="en-US"/>
        </w:rPr>
        <w:t>State Geological Information Fund should create</w:t>
      </w:r>
      <w:r>
        <w:rPr>
          <w:rFonts w:ascii="Tahoma" w:hAnsi="Tahoma" w:cs="Tahoma"/>
          <w:lang w:val="en-US"/>
        </w:rPr>
        <w:t>, support and maintain</w:t>
      </w:r>
      <w:r w:rsidRPr="00FA3288">
        <w:rPr>
          <w:rFonts w:ascii="Tahoma" w:hAnsi="Tahoma" w:cs="Tahoma"/>
          <w:lang w:val="en-US"/>
        </w:rPr>
        <w:t xml:space="preserve"> the electronic public register of existing wells;  </w:t>
      </w:r>
    </w:p>
    <w:p w14:paraId="45DE20C2" w14:textId="77777777" w:rsidR="005D4D44" w:rsidRDefault="005D4D44" w:rsidP="005D4D44">
      <w:pPr>
        <w:pStyle w:val="ListParagraph"/>
        <w:numPr>
          <w:ilvl w:val="0"/>
          <w:numId w:val="4"/>
        </w:numPr>
        <w:spacing w:after="120"/>
        <w:ind w:right="63"/>
        <w:jc w:val="both"/>
        <w:rPr>
          <w:rFonts w:ascii="Tahoma" w:hAnsi="Tahoma" w:cs="Tahoma"/>
          <w:lang w:val="en-US"/>
        </w:rPr>
      </w:pPr>
      <w:r w:rsidRPr="00FA3288">
        <w:rPr>
          <w:rFonts w:ascii="Tahoma" w:hAnsi="Tahoma" w:cs="Tahoma"/>
          <w:lang w:val="en-US"/>
        </w:rPr>
        <w:t xml:space="preserve">wells, </w:t>
      </w:r>
      <w:r>
        <w:rPr>
          <w:rFonts w:ascii="Tahoma" w:hAnsi="Tahoma" w:cs="Tahoma"/>
          <w:lang w:val="en-US"/>
        </w:rPr>
        <w:t xml:space="preserve">metering and separation facilities, </w:t>
      </w:r>
      <w:r w:rsidRPr="00FA3288">
        <w:rPr>
          <w:rFonts w:ascii="Tahoma" w:hAnsi="Tahoma" w:cs="Tahoma"/>
          <w:lang w:val="en-US"/>
        </w:rPr>
        <w:t>as well as objects of pipeline transport facilities</w:t>
      </w:r>
      <w:r>
        <w:rPr>
          <w:rFonts w:ascii="Tahoma" w:hAnsi="Tahoma" w:cs="Tahoma"/>
          <w:lang w:val="en-US"/>
        </w:rPr>
        <w:t xml:space="preserve"> (including facilities for wells infrastructure construction)</w:t>
      </w:r>
      <w:r w:rsidRPr="00FA3288">
        <w:rPr>
          <w:rFonts w:ascii="Tahoma" w:hAnsi="Tahoma" w:cs="Tahoma"/>
          <w:lang w:val="en-US"/>
        </w:rPr>
        <w:t xml:space="preserve">, access roads, power lines and other production facilities connected </w:t>
      </w:r>
      <w:r>
        <w:rPr>
          <w:rFonts w:ascii="Tahoma" w:hAnsi="Tahoma" w:cs="Tahoma"/>
          <w:lang w:val="en-US"/>
        </w:rPr>
        <w:t>to</w:t>
      </w:r>
      <w:r w:rsidRPr="00FA3288">
        <w:rPr>
          <w:rFonts w:ascii="Tahoma" w:hAnsi="Tahoma" w:cs="Tahoma"/>
          <w:lang w:val="en-US"/>
        </w:rPr>
        <w:t xml:space="preserve"> wells should not be considered as objects of urban planning</w:t>
      </w:r>
      <w:r>
        <w:rPr>
          <w:rFonts w:ascii="Tahoma" w:hAnsi="Tahoma" w:cs="Tahoma"/>
          <w:lang w:val="en-US"/>
        </w:rPr>
        <w:t xml:space="preserve"> and shall be released from application of the respective legislation requirements.</w:t>
      </w:r>
    </w:p>
    <w:p w14:paraId="759B8126" w14:textId="77777777" w:rsidR="005D4D44" w:rsidRDefault="005D4D44" w:rsidP="005D4D44">
      <w:pPr>
        <w:pStyle w:val="ListParagraph"/>
        <w:spacing w:after="120"/>
        <w:ind w:left="1440" w:right="423"/>
        <w:rPr>
          <w:rFonts w:ascii="Tahoma" w:hAnsi="Tahoma" w:cs="Tahoma"/>
          <w:lang w:val="en-US"/>
        </w:rPr>
      </w:pPr>
    </w:p>
    <w:p w14:paraId="69B6845D" w14:textId="77777777" w:rsidR="005D4D44" w:rsidRDefault="005D4D44" w:rsidP="005D4D44">
      <w:pPr>
        <w:pStyle w:val="ListParagraph"/>
        <w:numPr>
          <w:ilvl w:val="0"/>
          <w:numId w:val="1"/>
        </w:numPr>
        <w:tabs>
          <w:tab w:val="left" w:pos="540"/>
        </w:tabs>
        <w:spacing w:after="120"/>
        <w:ind w:left="360" w:right="63" w:hanging="180"/>
        <w:rPr>
          <w:rFonts w:ascii="Tahoma" w:hAnsi="Tahoma" w:cs="Tahoma"/>
          <w:b/>
          <w:lang w:val="en-US"/>
        </w:rPr>
      </w:pPr>
      <w:r w:rsidRPr="00EA2DD9">
        <w:rPr>
          <w:rFonts w:ascii="Tahoma" w:hAnsi="Tahoma" w:cs="Tahoma"/>
          <w:b/>
          <w:lang w:val="en-US"/>
        </w:rPr>
        <w:t>GEOLOGICAL INFORMATION:</w:t>
      </w:r>
    </w:p>
    <w:p w14:paraId="1A00E3D7" w14:textId="77777777" w:rsidR="005D4D44" w:rsidRDefault="005D4D44" w:rsidP="005D4D44">
      <w:pPr>
        <w:pStyle w:val="ListParagraph"/>
        <w:spacing w:after="120"/>
        <w:ind w:right="423"/>
        <w:rPr>
          <w:rFonts w:ascii="Tahoma" w:hAnsi="Tahoma" w:cs="Tahoma"/>
          <w:b/>
          <w:lang w:val="en-US"/>
        </w:rPr>
      </w:pPr>
    </w:p>
    <w:p w14:paraId="2F3172D8" w14:textId="77777777" w:rsidR="005D4D44"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lang w:val="en-US"/>
        </w:rPr>
        <w:t>g</w:t>
      </w:r>
      <w:r w:rsidRPr="00EA2DD9">
        <w:rPr>
          <w:rFonts w:ascii="Tahoma" w:hAnsi="Tahoma" w:cs="Tahoma"/>
          <w:lang w:val="en-US"/>
        </w:rPr>
        <w:t xml:space="preserve">eological information is </w:t>
      </w:r>
      <w:r>
        <w:rPr>
          <w:rFonts w:ascii="Tahoma" w:hAnsi="Tahoma" w:cs="Tahoma"/>
          <w:lang w:val="en-US"/>
        </w:rPr>
        <w:t>to be treated as property under Civil law</w:t>
      </w:r>
      <w:r w:rsidRPr="00EA2DD9">
        <w:rPr>
          <w:rFonts w:ascii="Tahoma" w:hAnsi="Tahoma" w:cs="Tahoma"/>
          <w:lang w:val="en-US"/>
        </w:rPr>
        <w:t>; geological information created</w:t>
      </w:r>
      <w:r>
        <w:rPr>
          <w:rFonts w:ascii="Tahoma" w:hAnsi="Tahoma" w:cs="Tahoma"/>
          <w:lang w:val="en-US"/>
        </w:rPr>
        <w:t xml:space="preserve"> and registered as such in the State Register of Geological Information</w:t>
      </w:r>
      <w:r w:rsidRPr="00EA2DD9">
        <w:rPr>
          <w:rFonts w:ascii="Tahoma" w:hAnsi="Tahoma" w:cs="Tahoma"/>
          <w:lang w:val="en-US"/>
        </w:rPr>
        <w:t xml:space="preserve"> by the subsoil user </w:t>
      </w:r>
      <w:r>
        <w:rPr>
          <w:rFonts w:ascii="Tahoma" w:hAnsi="Tahoma" w:cs="Tahoma"/>
          <w:lang w:val="en-US"/>
        </w:rPr>
        <w:t>should be treated as belonging</w:t>
      </w:r>
      <w:r w:rsidRPr="00EA2DD9">
        <w:rPr>
          <w:rFonts w:ascii="Tahoma" w:hAnsi="Tahoma" w:cs="Tahoma"/>
          <w:lang w:val="en-US"/>
        </w:rPr>
        <w:t xml:space="preserve"> to the user based on property rights (ownership, use and disposal of geological information are regulated by general principles of the property rights provided by the Civil Code of Ukraine);</w:t>
      </w:r>
    </w:p>
    <w:p w14:paraId="170F83BD" w14:textId="77777777" w:rsidR="005D4D44" w:rsidRPr="00EA2DD9" w:rsidRDefault="005D4D44" w:rsidP="005D4D44">
      <w:pPr>
        <w:pStyle w:val="ListParagraph"/>
        <w:numPr>
          <w:ilvl w:val="0"/>
          <w:numId w:val="4"/>
        </w:numPr>
        <w:spacing w:after="120"/>
        <w:ind w:right="63"/>
        <w:jc w:val="both"/>
        <w:rPr>
          <w:rFonts w:ascii="Tahoma" w:hAnsi="Tahoma" w:cs="Tahoma"/>
          <w:lang w:val="en-US"/>
        </w:rPr>
      </w:pPr>
      <w:r w:rsidRPr="00711971">
        <w:rPr>
          <w:rFonts w:ascii="Tahoma" w:hAnsi="Tahoma" w:cs="Tahoma"/>
          <w:lang w:val="en-US"/>
        </w:rPr>
        <w:t>geological</w:t>
      </w:r>
      <w:r w:rsidRPr="002F04C3">
        <w:rPr>
          <w:rFonts w:ascii="Tahoma" w:hAnsi="Tahoma" w:cs="Tahoma"/>
        </w:rPr>
        <w:t xml:space="preserve"> information </w:t>
      </w:r>
      <w:r>
        <w:rPr>
          <w:rFonts w:ascii="Tahoma" w:hAnsi="Tahoma" w:cs="Tahoma"/>
        </w:rPr>
        <w:t xml:space="preserve">should be </w:t>
      </w:r>
      <w:r w:rsidRPr="002F04C3">
        <w:rPr>
          <w:rFonts w:ascii="Tahoma" w:hAnsi="Tahoma" w:cs="Tahoma"/>
        </w:rPr>
        <w:t>divided into primary and generalized;</w:t>
      </w:r>
      <w:r>
        <w:rPr>
          <w:rFonts w:ascii="Tahoma" w:hAnsi="Tahoma" w:cs="Tahoma"/>
        </w:rPr>
        <w:t xml:space="preserve"> clear and </w:t>
      </w:r>
      <w:r w:rsidRPr="00DC4604">
        <w:rPr>
          <w:rFonts w:ascii="Tahoma" w:hAnsi="Tahoma" w:cs="Tahoma"/>
        </w:rPr>
        <w:t>exhaustive</w:t>
      </w:r>
      <w:r>
        <w:rPr>
          <w:rFonts w:ascii="Tahoma" w:hAnsi="Tahoma" w:cs="Tahoma"/>
          <w:lang w:val="en-US"/>
        </w:rPr>
        <w:t xml:space="preserve"> criteria should be defined for </w:t>
      </w:r>
      <w:r w:rsidRPr="002F04C3">
        <w:rPr>
          <w:rFonts w:ascii="Tahoma" w:hAnsi="Tahoma" w:cs="Tahoma"/>
        </w:rPr>
        <w:t>primary and generalized</w:t>
      </w:r>
      <w:r>
        <w:rPr>
          <w:rFonts w:ascii="Tahoma" w:hAnsi="Tahoma" w:cs="Tahoma"/>
        </w:rPr>
        <w:t xml:space="preserve"> </w:t>
      </w:r>
      <w:r w:rsidRPr="002F04C3">
        <w:rPr>
          <w:rFonts w:ascii="Tahoma" w:hAnsi="Tahoma" w:cs="Tahoma"/>
        </w:rPr>
        <w:t>information</w:t>
      </w:r>
      <w:r>
        <w:rPr>
          <w:rFonts w:ascii="Tahoma" w:hAnsi="Tahoma" w:cs="Tahoma"/>
        </w:rPr>
        <w:t>;</w:t>
      </w:r>
    </w:p>
    <w:p w14:paraId="493DB723" w14:textId="77777777" w:rsidR="005D4D44"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lang w:val="en-US"/>
        </w:rPr>
        <w:t>t</w:t>
      </w:r>
      <w:r w:rsidRPr="00EA2DD9">
        <w:rPr>
          <w:rFonts w:ascii="Tahoma" w:hAnsi="Tahoma" w:cs="Tahoma"/>
          <w:lang w:val="en-US"/>
        </w:rPr>
        <w:t>he subsoil user submits data (by application) on primary geological information to the State Geological Information Fun</w:t>
      </w:r>
      <w:r>
        <w:rPr>
          <w:rFonts w:ascii="Tahoma" w:hAnsi="Tahoma" w:cs="Tahoma"/>
          <w:lang w:val="en-US"/>
        </w:rPr>
        <w:t xml:space="preserve">d. Primary geological information is submitted to the Fund only upon the decision of the subsoil user or due to </w:t>
      </w:r>
      <w:r w:rsidRPr="006A4242">
        <w:rPr>
          <w:rFonts w:ascii="Tahoma" w:hAnsi="Tahoma" w:cs="Tahoma"/>
          <w:lang w:val="en-US"/>
        </w:rPr>
        <w:t>winding up</w:t>
      </w:r>
      <w:r w:rsidRPr="002F04C3">
        <w:rPr>
          <w:rFonts w:ascii="Tahoma" w:hAnsi="Tahoma" w:cs="Tahoma"/>
          <w:lang w:val="en-US"/>
        </w:rPr>
        <w:t xml:space="preserve"> of the legal person</w:t>
      </w:r>
      <w:r>
        <w:rPr>
          <w:rFonts w:ascii="Tahoma" w:hAnsi="Tahoma" w:cs="Tahoma"/>
          <w:lang w:val="en-US"/>
        </w:rPr>
        <w:t xml:space="preserve"> and </w:t>
      </w:r>
      <w:r w:rsidR="00A908D8">
        <w:rPr>
          <w:rFonts w:ascii="Tahoma" w:hAnsi="Tahoma" w:cs="Tahoma"/>
          <w:lang w:val="en-US"/>
        </w:rPr>
        <w:t>without of</w:t>
      </w:r>
      <w:r>
        <w:rPr>
          <w:rFonts w:ascii="Tahoma" w:hAnsi="Tahoma" w:cs="Tahoma"/>
          <w:lang w:val="en-US"/>
        </w:rPr>
        <w:t xml:space="preserve"> </w:t>
      </w:r>
      <w:r w:rsidRPr="00EA2DD9">
        <w:rPr>
          <w:rFonts w:ascii="Tahoma" w:hAnsi="Tahoma" w:cs="Tahoma"/>
          <w:lang w:val="en-US"/>
        </w:rPr>
        <w:t>legal successor</w:t>
      </w:r>
      <w:r>
        <w:rPr>
          <w:rFonts w:ascii="Tahoma" w:hAnsi="Tahoma" w:cs="Tahoma"/>
          <w:lang w:val="en-US"/>
        </w:rPr>
        <w:t>;</w:t>
      </w:r>
    </w:p>
    <w:p w14:paraId="5FA78C82" w14:textId="77777777" w:rsidR="005D4D44" w:rsidRPr="00EA2DD9" w:rsidRDefault="005D4D44" w:rsidP="005D4D44">
      <w:pPr>
        <w:pStyle w:val="ListParagraph"/>
        <w:numPr>
          <w:ilvl w:val="0"/>
          <w:numId w:val="4"/>
        </w:numPr>
        <w:spacing w:after="120"/>
        <w:ind w:right="63"/>
        <w:jc w:val="both"/>
        <w:rPr>
          <w:rFonts w:ascii="Tahoma" w:hAnsi="Tahoma" w:cs="Tahoma"/>
          <w:lang w:val="en-US"/>
        </w:rPr>
      </w:pPr>
      <w:r w:rsidRPr="00711971">
        <w:rPr>
          <w:rFonts w:ascii="Tahoma" w:hAnsi="Tahoma" w:cs="Tahoma"/>
          <w:lang w:val="en-US"/>
        </w:rPr>
        <w:lastRenderedPageBreak/>
        <w:t>generalized</w:t>
      </w:r>
      <w:r>
        <w:rPr>
          <w:rFonts w:ascii="Tahoma" w:hAnsi="Tahoma" w:cs="Tahoma"/>
        </w:rPr>
        <w:t xml:space="preserve"> information should be submitted for its storage to the Fund (with a possibility of disposal); </w:t>
      </w:r>
    </w:p>
    <w:p w14:paraId="39C64C6A" w14:textId="77777777" w:rsidR="005D4D44"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lang w:val="en-US"/>
        </w:rPr>
        <w:t>t</w:t>
      </w:r>
      <w:r w:rsidRPr="00EA2DD9">
        <w:rPr>
          <w:rFonts w:ascii="Tahoma" w:hAnsi="Tahoma" w:cs="Tahoma"/>
          <w:lang w:val="en-US"/>
        </w:rPr>
        <w:t xml:space="preserve">he subsoil user </w:t>
      </w:r>
      <w:r>
        <w:rPr>
          <w:rFonts w:ascii="Tahoma" w:hAnsi="Tahoma" w:cs="Tahoma"/>
          <w:lang w:val="en-US"/>
        </w:rPr>
        <w:t>to be responsible for providing</w:t>
      </w:r>
      <w:r w:rsidRPr="00EA2DD9">
        <w:rPr>
          <w:rFonts w:ascii="Tahoma" w:hAnsi="Tahoma" w:cs="Tahoma"/>
          <w:lang w:val="en-US"/>
        </w:rPr>
        <w:t xml:space="preserve"> standard samples of </w:t>
      </w:r>
      <w:r>
        <w:rPr>
          <w:rFonts w:ascii="Tahoma" w:hAnsi="Tahoma" w:cs="Tahoma"/>
          <w:lang w:val="en-US"/>
        </w:rPr>
        <w:t xml:space="preserve">extracted </w:t>
      </w:r>
      <w:r w:rsidRPr="00EA2DD9">
        <w:rPr>
          <w:rFonts w:ascii="Tahoma" w:hAnsi="Tahoma" w:cs="Tahoma"/>
          <w:lang w:val="en-US"/>
        </w:rPr>
        <w:t>rocks and minerals to the State Geological Information Fund;</w:t>
      </w:r>
    </w:p>
    <w:p w14:paraId="076E5BA6" w14:textId="77777777" w:rsidR="005D4D44" w:rsidRPr="00EA2DD9"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rPr>
        <w:t>s</w:t>
      </w:r>
      <w:r w:rsidRPr="002F04C3">
        <w:rPr>
          <w:rFonts w:ascii="Tahoma" w:hAnsi="Tahoma" w:cs="Tahoma"/>
        </w:rPr>
        <w:t xml:space="preserve">tate Geological Information Fund </w:t>
      </w:r>
      <w:r>
        <w:rPr>
          <w:rFonts w:ascii="Tahoma" w:hAnsi="Tahoma" w:cs="Tahoma"/>
        </w:rPr>
        <w:t xml:space="preserve">to be responsible for the creation of </w:t>
      </w:r>
      <w:r w:rsidRPr="002F04C3">
        <w:rPr>
          <w:rFonts w:ascii="Tahoma" w:hAnsi="Tahoma" w:cs="Tahoma"/>
        </w:rPr>
        <w:t>the public electronic register of available geological information indicating its owner.</w:t>
      </w:r>
    </w:p>
    <w:p w14:paraId="2FBE9A51" w14:textId="77777777" w:rsidR="005D4D44" w:rsidRDefault="005D4D44" w:rsidP="005D4D44">
      <w:pPr>
        <w:pStyle w:val="ListParagraph"/>
        <w:spacing w:after="120"/>
        <w:ind w:right="423"/>
        <w:rPr>
          <w:rFonts w:ascii="Tahoma" w:hAnsi="Tahoma" w:cs="Tahoma"/>
          <w:b/>
          <w:lang w:val="en-US"/>
        </w:rPr>
      </w:pPr>
    </w:p>
    <w:p w14:paraId="3E32D2F1" w14:textId="77777777" w:rsidR="005D4D44" w:rsidRPr="002F04C3" w:rsidRDefault="005D4D44" w:rsidP="005D4D44">
      <w:pPr>
        <w:pStyle w:val="ListParagraph"/>
        <w:numPr>
          <w:ilvl w:val="0"/>
          <w:numId w:val="1"/>
        </w:numPr>
        <w:tabs>
          <w:tab w:val="left" w:pos="540"/>
        </w:tabs>
        <w:spacing w:after="120"/>
        <w:ind w:left="360" w:right="63" w:hanging="180"/>
        <w:rPr>
          <w:rFonts w:ascii="Tahoma" w:hAnsi="Tahoma" w:cs="Tahoma"/>
          <w:b/>
          <w:lang w:val="en-US"/>
        </w:rPr>
      </w:pPr>
      <w:r w:rsidRPr="002F04C3">
        <w:rPr>
          <w:rFonts w:ascii="Tahoma" w:hAnsi="Tahoma" w:cs="Tahoma"/>
          <w:b/>
          <w:lang w:val="en-US"/>
        </w:rPr>
        <w:t>OTHER PROVISIONS:</w:t>
      </w:r>
    </w:p>
    <w:p w14:paraId="3ED34643" w14:textId="77777777" w:rsidR="005D4D44" w:rsidRPr="002F04C3" w:rsidRDefault="005D4D44" w:rsidP="005D4D44">
      <w:pPr>
        <w:pStyle w:val="ListParagraph"/>
        <w:numPr>
          <w:ilvl w:val="0"/>
          <w:numId w:val="4"/>
        </w:numPr>
        <w:spacing w:after="120"/>
        <w:ind w:right="63"/>
        <w:jc w:val="both"/>
        <w:rPr>
          <w:rFonts w:ascii="Tahoma" w:hAnsi="Tahoma" w:cs="Tahoma"/>
          <w:lang w:val="en-US"/>
        </w:rPr>
      </w:pPr>
      <w:r w:rsidRPr="00711971">
        <w:rPr>
          <w:rFonts w:ascii="Tahoma" w:hAnsi="Tahoma" w:cs="Tahoma"/>
          <w:lang w:val="en-US"/>
        </w:rPr>
        <w:t>subsoil</w:t>
      </w:r>
      <w:r w:rsidRPr="002F04C3">
        <w:rPr>
          <w:rFonts w:ascii="Tahoma" w:hAnsi="Tahoma" w:cs="Tahoma"/>
          <w:lang w:val="en-US"/>
        </w:rPr>
        <w:t xml:space="preserve"> use activities </w:t>
      </w:r>
      <w:r>
        <w:rPr>
          <w:rFonts w:ascii="Tahoma" w:hAnsi="Tahoma" w:cs="Tahoma"/>
          <w:lang w:val="en-US"/>
        </w:rPr>
        <w:t>should</w:t>
      </w:r>
      <w:r w:rsidRPr="002F04C3">
        <w:rPr>
          <w:rFonts w:ascii="Tahoma" w:hAnsi="Tahoma" w:cs="Tahoma"/>
          <w:lang w:val="en-US"/>
        </w:rPr>
        <w:t xml:space="preserve"> not </w:t>
      </w:r>
      <w:r>
        <w:rPr>
          <w:rFonts w:ascii="Tahoma" w:hAnsi="Tahoma" w:cs="Tahoma"/>
          <w:lang w:val="en-US"/>
        </w:rPr>
        <w:t xml:space="preserve">be </w:t>
      </w:r>
      <w:r w:rsidRPr="002F04C3">
        <w:rPr>
          <w:rFonts w:ascii="Tahoma" w:hAnsi="Tahoma" w:cs="Tahoma"/>
          <w:lang w:val="en-US"/>
        </w:rPr>
        <w:t>subject to licensing</w:t>
      </w:r>
      <w:r>
        <w:rPr>
          <w:rFonts w:ascii="Tahoma" w:hAnsi="Tahoma" w:cs="Tahoma"/>
          <w:lang w:val="en-US"/>
        </w:rPr>
        <w:t xml:space="preserve"> as a type of business activity</w:t>
      </w:r>
      <w:r w:rsidRPr="002F04C3">
        <w:rPr>
          <w:rFonts w:ascii="Tahoma" w:hAnsi="Tahoma" w:cs="Tahoma"/>
          <w:lang w:val="en-US"/>
        </w:rPr>
        <w:t>;</w:t>
      </w:r>
    </w:p>
    <w:p w14:paraId="4A3B4298" w14:textId="77777777" w:rsidR="005D4D44" w:rsidRPr="002F04C3"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lang w:val="en-US"/>
        </w:rPr>
        <w:t>n</w:t>
      </w:r>
      <w:r w:rsidRPr="002F04C3">
        <w:rPr>
          <w:rFonts w:ascii="Tahoma" w:hAnsi="Tahoma" w:cs="Tahoma"/>
          <w:lang w:val="en-US"/>
        </w:rPr>
        <w:t xml:space="preserve">o </w:t>
      </w:r>
      <w:r w:rsidRPr="00711971">
        <w:rPr>
          <w:rFonts w:ascii="Tahoma" w:hAnsi="Tahoma" w:cs="Tahoma"/>
          <w:lang w:val="en-US"/>
        </w:rPr>
        <w:t>requirement</w:t>
      </w:r>
      <w:r w:rsidRPr="002F04C3">
        <w:rPr>
          <w:rFonts w:ascii="Tahoma" w:hAnsi="Tahoma" w:cs="Tahoma"/>
          <w:lang w:val="en-US"/>
        </w:rPr>
        <w:t xml:space="preserve"> for registration of the mining lease;</w:t>
      </w:r>
    </w:p>
    <w:p w14:paraId="5E769B48" w14:textId="77777777" w:rsidR="005D4D44" w:rsidRPr="00B33245"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lang w:val="en-US"/>
        </w:rPr>
        <w:t xml:space="preserve">there should be an </w:t>
      </w:r>
      <w:r w:rsidRPr="00711971">
        <w:rPr>
          <w:rFonts w:ascii="Tahoma" w:hAnsi="Tahoma" w:cs="Tahoma"/>
          <w:lang w:val="en-US"/>
        </w:rPr>
        <w:t>obligation</w:t>
      </w:r>
      <w:r w:rsidRPr="002F04C3">
        <w:rPr>
          <w:rFonts w:ascii="Tahoma" w:hAnsi="Tahoma" w:cs="Tahoma"/>
          <w:lang w:val="en-US"/>
        </w:rPr>
        <w:t xml:space="preserve"> on disclosure of information according to requirements of the Extractive Industry </w:t>
      </w:r>
      <w:r w:rsidRPr="00B33245">
        <w:rPr>
          <w:rFonts w:ascii="Tahoma" w:hAnsi="Tahoma" w:cs="Tahoma"/>
          <w:lang w:val="en-US"/>
        </w:rPr>
        <w:t>Transparency Initiative;</w:t>
      </w:r>
    </w:p>
    <w:p w14:paraId="072FFFBD" w14:textId="77777777" w:rsidR="005D4D44" w:rsidRPr="00B33245" w:rsidRDefault="005D4D44" w:rsidP="005D4D44">
      <w:pPr>
        <w:pStyle w:val="ListParagraph"/>
        <w:numPr>
          <w:ilvl w:val="0"/>
          <w:numId w:val="4"/>
        </w:numPr>
        <w:spacing w:after="120"/>
        <w:ind w:right="63"/>
        <w:jc w:val="both"/>
        <w:rPr>
          <w:rFonts w:ascii="Tahoma" w:hAnsi="Tahoma" w:cs="Tahoma"/>
          <w:lang w:val="en-US"/>
        </w:rPr>
      </w:pPr>
      <w:r w:rsidRPr="00B33245">
        <w:rPr>
          <w:rFonts w:ascii="Tahoma" w:hAnsi="Tahoma" w:cs="Tahoma"/>
          <w:lang w:val="en-US"/>
        </w:rPr>
        <w:t xml:space="preserve">commercial development or pilot commercial production should commence under a relevant project document executed by the subsoil user; the duty of the subsoil user should be to </w:t>
      </w:r>
      <w:r>
        <w:rPr>
          <w:rFonts w:ascii="Tahoma" w:hAnsi="Tahoma" w:cs="Tahoma"/>
          <w:lang w:val="en-US"/>
        </w:rPr>
        <w:t>notify</w:t>
      </w:r>
      <w:r w:rsidRPr="00B33245">
        <w:rPr>
          <w:rFonts w:ascii="Tahoma" w:hAnsi="Tahoma" w:cs="Tahoma"/>
          <w:lang w:val="en-US"/>
        </w:rPr>
        <w:t xml:space="preserve"> central government authorities </w:t>
      </w:r>
      <w:r w:rsidR="00A908D8">
        <w:rPr>
          <w:rFonts w:ascii="Tahoma" w:hAnsi="Tahoma" w:cs="Tahoma"/>
          <w:lang w:val="en-US"/>
        </w:rPr>
        <w:t xml:space="preserve">on </w:t>
      </w:r>
      <w:r w:rsidR="00A908D8" w:rsidRPr="00B33245">
        <w:rPr>
          <w:rFonts w:ascii="Tahoma" w:hAnsi="Tahoma" w:cs="Tahoma"/>
          <w:lang w:val="en-US"/>
        </w:rPr>
        <w:t xml:space="preserve">commercial development or pilot commercial production </w:t>
      </w:r>
      <w:r w:rsidRPr="00B33245">
        <w:rPr>
          <w:rFonts w:ascii="Tahoma" w:hAnsi="Tahoma" w:cs="Tahoma"/>
          <w:lang w:val="en-US"/>
        </w:rPr>
        <w:t>but should not be required to seek permission;</w:t>
      </w:r>
    </w:p>
    <w:p w14:paraId="57729C52" w14:textId="77777777" w:rsidR="005D4D44" w:rsidRDefault="005D4D44" w:rsidP="005D4D44">
      <w:pPr>
        <w:pStyle w:val="ListParagraph"/>
        <w:numPr>
          <w:ilvl w:val="0"/>
          <w:numId w:val="4"/>
        </w:numPr>
        <w:spacing w:after="120"/>
        <w:ind w:right="63"/>
        <w:jc w:val="both"/>
        <w:rPr>
          <w:rFonts w:ascii="Tahoma" w:hAnsi="Tahoma" w:cs="Tahoma"/>
          <w:lang w:val="en-US"/>
        </w:rPr>
      </w:pPr>
      <w:r>
        <w:rPr>
          <w:rFonts w:ascii="Tahoma" w:hAnsi="Tahoma" w:cs="Tahoma"/>
          <w:lang w:val="en-US"/>
        </w:rPr>
        <w:t xml:space="preserve">there should be a mechanism for production of associated natural resources or by-products resulting from the process of mining under a special permit subject that such substances are not commercially </w:t>
      </w:r>
      <w:proofErr w:type="gramStart"/>
      <w:r>
        <w:rPr>
          <w:rFonts w:ascii="Tahoma" w:hAnsi="Tahoma" w:cs="Tahoma"/>
          <w:lang w:val="en-US"/>
        </w:rPr>
        <w:t>viable in their own righ</w:t>
      </w:r>
      <w:proofErr w:type="gramEnd"/>
      <w:r>
        <w:rPr>
          <w:rFonts w:ascii="Tahoma" w:hAnsi="Tahoma" w:cs="Tahoma"/>
          <w:lang w:val="en-US"/>
        </w:rPr>
        <w:t>t</w:t>
      </w:r>
      <w:r w:rsidRPr="004D4825">
        <w:rPr>
          <w:rFonts w:ascii="Tahoma" w:hAnsi="Tahoma" w:cs="Tahoma"/>
          <w:lang w:val="en-US"/>
        </w:rPr>
        <w:t xml:space="preserve"> </w:t>
      </w:r>
      <w:r>
        <w:rPr>
          <w:rFonts w:ascii="Tahoma" w:hAnsi="Tahoma" w:cs="Tahoma"/>
          <w:lang w:val="en-US"/>
        </w:rPr>
        <w:t>(</w:t>
      </w:r>
      <w:r>
        <w:rPr>
          <w:rFonts w:ascii="Tahoma" w:hAnsi="Tahoma" w:cs="Tahoma"/>
        </w:rPr>
        <w:t>an exhaustive list of such substances shall be provided by Subsoil Code</w:t>
      </w:r>
      <w:r>
        <w:rPr>
          <w:rFonts w:ascii="Tahoma" w:hAnsi="Tahoma" w:cs="Tahoma"/>
          <w:lang w:val="en-US"/>
        </w:rPr>
        <w:t>); no payments for production of such substances should be established; no necessity for introduction amendments to special permit should be prescribed;</w:t>
      </w:r>
    </w:p>
    <w:p w14:paraId="62E3EB80" w14:textId="210A7210" w:rsidR="005D4D44" w:rsidRDefault="005D4D44" w:rsidP="003A6040">
      <w:pPr>
        <w:pStyle w:val="ListParagraph"/>
        <w:numPr>
          <w:ilvl w:val="0"/>
          <w:numId w:val="4"/>
        </w:numPr>
        <w:spacing w:after="120"/>
        <w:ind w:right="63"/>
        <w:jc w:val="both"/>
        <w:rPr>
          <w:rFonts w:ascii="Tahoma" w:hAnsi="Tahoma" w:cs="Tahoma"/>
          <w:lang w:val="en-US"/>
        </w:rPr>
      </w:pPr>
      <w:r>
        <w:rPr>
          <w:rFonts w:ascii="Tahoma" w:hAnsi="Tahoma" w:cs="Tahoma"/>
          <w:lang w:val="en-US"/>
        </w:rPr>
        <w:t xml:space="preserve">introduction of a land reservation clause in the subsoil use, meaning state authorities or other bodies should not make any decisions to change the </w:t>
      </w:r>
      <w:r w:rsidRPr="00DC4604">
        <w:rPr>
          <w:rFonts w:ascii="Tahoma" w:hAnsi="Tahoma" w:cs="Tahoma"/>
          <w:lang w:val="en-US"/>
        </w:rPr>
        <w:t>land categor</w:t>
      </w:r>
      <w:r>
        <w:rPr>
          <w:rFonts w:ascii="Tahoma" w:hAnsi="Tahoma" w:cs="Tahoma"/>
          <w:lang w:val="en-US"/>
        </w:rPr>
        <w:t>ization which may impede or interfere with the rights of subsoil users during the term of validity of license.</w:t>
      </w:r>
      <w:r w:rsidR="003A6040">
        <w:rPr>
          <w:rFonts w:ascii="Tahoma" w:hAnsi="Tahoma" w:cs="Tahoma"/>
          <w:lang w:val="en-US"/>
        </w:rPr>
        <w:t xml:space="preserve"> Information regarding granting of a license</w:t>
      </w:r>
      <w:r w:rsidR="002B5EE5">
        <w:rPr>
          <w:rFonts w:ascii="Tahoma" w:hAnsi="Tahoma" w:cs="Tahoma"/>
          <w:lang w:val="en-US"/>
        </w:rPr>
        <w:t xml:space="preserve"> on a certain land area</w:t>
      </w:r>
      <w:r w:rsidR="003A6040">
        <w:rPr>
          <w:rFonts w:ascii="Tahoma" w:hAnsi="Tahoma" w:cs="Tahoma"/>
          <w:lang w:val="en-US"/>
        </w:rPr>
        <w:t xml:space="preserve"> should be submitted to </w:t>
      </w:r>
      <w:r w:rsidR="003A6040" w:rsidRPr="003A6040">
        <w:rPr>
          <w:rFonts w:ascii="Tahoma" w:hAnsi="Tahoma" w:cs="Tahoma"/>
          <w:lang w:val="en-US"/>
        </w:rPr>
        <w:t>State Service of Ukraine for Geodesy, Cartography &amp; Cadaster</w:t>
      </w:r>
      <w:r w:rsidR="003A6040">
        <w:rPr>
          <w:rFonts w:ascii="Tahoma" w:hAnsi="Tahoma" w:cs="Tahoma"/>
          <w:lang w:val="en-US"/>
        </w:rPr>
        <w:t>.</w:t>
      </w:r>
    </w:p>
    <w:p w14:paraId="5CCE750D" w14:textId="77777777" w:rsidR="005D4D44" w:rsidRDefault="005D4D44" w:rsidP="005D4D44">
      <w:pPr>
        <w:spacing w:after="120"/>
        <w:ind w:right="63"/>
        <w:jc w:val="both"/>
        <w:rPr>
          <w:rFonts w:ascii="Tahoma" w:hAnsi="Tahoma" w:cs="Tahoma"/>
          <w:lang w:val="en-US"/>
        </w:rPr>
      </w:pPr>
    </w:p>
    <w:p w14:paraId="776D4E9C" w14:textId="77777777" w:rsidR="005D4D44" w:rsidRPr="00372489" w:rsidRDefault="005D4D44" w:rsidP="005D4D44">
      <w:pPr>
        <w:pStyle w:val="ListParagraph"/>
        <w:numPr>
          <w:ilvl w:val="0"/>
          <w:numId w:val="1"/>
        </w:numPr>
        <w:tabs>
          <w:tab w:val="left" w:pos="540"/>
        </w:tabs>
        <w:spacing w:after="120"/>
        <w:ind w:left="360" w:right="63" w:hanging="180"/>
        <w:rPr>
          <w:rFonts w:ascii="Tahoma" w:hAnsi="Tahoma" w:cs="Tahoma"/>
          <w:b/>
          <w:lang w:val="en-US"/>
        </w:rPr>
      </w:pPr>
      <w:r w:rsidRPr="00372489">
        <w:rPr>
          <w:rFonts w:ascii="Tahoma" w:hAnsi="Tahoma" w:cs="Tahoma"/>
          <w:b/>
          <w:lang w:val="en-US"/>
        </w:rPr>
        <w:t>DISCUSSION IS NEEDED:</w:t>
      </w:r>
    </w:p>
    <w:p w14:paraId="376D9D2D" w14:textId="77777777" w:rsidR="005D4D44" w:rsidRDefault="005D4D44" w:rsidP="005D4D44">
      <w:pPr>
        <w:pStyle w:val="ListParagraph"/>
        <w:tabs>
          <w:tab w:val="left" w:pos="540"/>
        </w:tabs>
        <w:spacing w:after="120"/>
        <w:ind w:left="360" w:right="63"/>
        <w:rPr>
          <w:rFonts w:ascii="Tahoma" w:hAnsi="Tahoma" w:cs="Tahoma"/>
          <w:b/>
          <w:lang w:val="en-US"/>
        </w:rPr>
      </w:pPr>
    </w:p>
    <w:p w14:paraId="03338D69" w14:textId="77777777" w:rsidR="005D4D44" w:rsidRDefault="005D4D44" w:rsidP="005D4D44">
      <w:pPr>
        <w:pStyle w:val="ListParagraph"/>
        <w:numPr>
          <w:ilvl w:val="0"/>
          <w:numId w:val="5"/>
        </w:numPr>
        <w:tabs>
          <w:tab w:val="left" w:pos="540"/>
        </w:tabs>
        <w:spacing w:after="120"/>
        <w:ind w:right="63"/>
        <w:jc w:val="both"/>
        <w:rPr>
          <w:rFonts w:ascii="Tahoma" w:hAnsi="Tahoma" w:cs="Tahoma"/>
          <w:lang w:val="en-US"/>
        </w:rPr>
      </w:pPr>
      <w:r w:rsidRPr="00BA6CAB">
        <w:rPr>
          <w:rFonts w:ascii="Tahoma" w:hAnsi="Tahoma" w:cs="Tahoma"/>
          <w:lang w:val="en-US"/>
        </w:rPr>
        <w:t xml:space="preserve"> Engagement of local authorities in license granting procedure: </w:t>
      </w:r>
      <w:r>
        <w:rPr>
          <w:rFonts w:ascii="Tahoma" w:hAnsi="Tahoma" w:cs="Tahoma"/>
          <w:lang w:val="en-US"/>
        </w:rPr>
        <w:t>locals should approve license granting, land allocation, reports on environment impact assessment.</w:t>
      </w:r>
    </w:p>
    <w:p w14:paraId="6BC4A240" w14:textId="77777777" w:rsidR="005D4D44" w:rsidRDefault="005D4D44" w:rsidP="005D4D44">
      <w:pPr>
        <w:pStyle w:val="ListParagraph"/>
        <w:tabs>
          <w:tab w:val="left" w:pos="540"/>
        </w:tabs>
        <w:spacing w:after="120"/>
        <w:ind w:right="63"/>
        <w:jc w:val="both"/>
        <w:rPr>
          <w:rFonts w:ascii="Tahoma" w:hAnsi="Tahoma" w:cs="Tahoma"/>
          <w:lang w:val="en-US"/>
        </w:rPr>
      </w:pPr>
    </w:p>
    <w:p w14:paraId="7191586D" w14:textId="77777777" w:rsidR="005D4D44" w:rsidRDefault="005D4D44" w:rsidP="005D4D44">
      <w:pPr>
        <w:pStyle w:val="ListParagraph"/>
        <w:numPr>
          <w:ilvl w:val="0"/>
          <w:numId w:val="5"/>
        </w:numPr>
        <w:tabs>
          <w:tab w:val="left" w:pos="540"/>
        </w:tabs>
        <w:spacing w:after="120"/>
        <w:ind w:right="63"/>
        <w:jc w:val="both"/>
        <w:rPr>
          <w:rFonts w:ascii="Tahoma" w:hAnsi="Tahoma" w:cs="Tahoma"/>
          <w:lang w:val="en-US"/>
        </w:rPr>
      </w:pPr>
      <w:r>
        <w:rPr>
          <w:rFonts w:ascii="Tahoma" w:hAnsi="Tahoma" w:cs="Tahoma"/>
          <w:lang w:val="en-US"/>
        </w:rPr>
        <w:t xml:space="preserve"> Control mechanism by the state subsoil authority of fulfillment by subsoil users obligations/terms of licenses:</w:t>
      </w:r>
    </w:p>
    <w:p w14:paraId="6FFA4302" w14:textId="77777777" w:rsidR="005D4D44" w:rsidRDefault="005D4D44" w:rsidP="00794F94">
      <w:pPr>
        <w:pStyle w:val="ListParagraph"/>
        <w:numPr>
          <w:ilvl w:val="0"/>
          <w:numId w:val="4"/>
        </w:numPr>
        <w:tabs>
          <w:tab w:val="left" w:pos="540"/>
        </w:tabs>
        <w:spacing w:after="120"/>
        <w:ind w:right="63"/>
        <w:jc w:val="both"/>
        <w:rPr>
          <w:rFonts w:ascii="Tahoma" w:hAnsi="Tahoma" w:cs="Tahoma"/>
          <w:lang w:val="uk-UA"/>
        </w:rPr>
      </w:pPr>
      <w:r>
        <w:rPr>
          <w:rFonts w:ascii="Tahoma" w:hAnsi="Tahoma" w:cs="Tahoma"/>
          <w:lang w:val="uk-UA"/>
        </w:rPr>
        <w:t xml:space="preserve"> </w:t>
      </w:r>
      <w:r>
        <w:rPr>
          <w:rFonts w:ascii="Tahoma" w:hAnsi="Tahoma" w:cs="Tahoma"/>
          <w:lang w:val="en-US"/>
        </w:rPr>
        <w:t>approval of work programs</w:t>
      </w:r>
      <w:r w:rsidR="00794F94">
        <w:rPr>
          <w:rFonts w:ascii="Tahoma" w:hAnsi="Tahoma" w:cs="Tahoma"/>
          <w:lang w:val="ru-RU"/>
        </w:rPr>
        <w:t>.</w:t>
      </w:r>
    </w:p>
    <w:p w14:paraId="6EE995D7" w14:textId="77777777" w:rsidR="005D4D44" w:rsidRDefault="005D4D44" w:rsidP="005D4D44">
      <w:pPr>
        <w:ind w:left="360" w:right="423"/>
        <w:rPr>
          <w:rFonts w:ascii="Tahoma" w:hAnsi="Tahoma" w:cs="Tahoma"/>
          <w:lang w:val="uk-UA"/>
        </w:rPr>
      </w:pPr>
    </w:p>
    <w:p w14:paraId="12264B86" w14:textId="77777777" w:rsidR="005D4D44" w:rsidRDefault="005D4D44" w:rsidP="005D4D44">
      <w:pPr>
        <w:ind w:left="360" w:right="423"/>
        <w:rPr>
          <w:rFonts w:ascii="Tahoma" w:hAnsi="Tahoma" w:cs="Tahoma"/>
          <w:lang w:val="uk-UA"/>
        </w:rPr>
      </w:pPr>
    </w:p>
    <w:p w14:paraId="622C153D" w14:textId="77777777" w:rsidR="005D4D44" w:rsidRDefault="005D4D44" w:rsidP="005D4D44">
      <w:pPr>
        <w:ind w:left="360" w:right="423"/>
        <w:rPr>
          <w:rFonts w:ascii="Tahoma" w:hAnsi="Tahoma" w:cs="Tahoma"/>
          <w:lang w:val="uk-UA"/>
        </w:rPr>
      </w:pPr>
    </w:p>
    <w:p w14:paraId="5037C2E4" w14:textId="77777777" w:rsidR="005D4D44" w:rsidRDefault="005D4D44" w:rsidP="005D4D44">
      <w:pPr>
        <w:ind w:left="360" w:right="423"/>
        <w:rPr>
          <w:rFonts w:ascii="Tahoma" w:hAnsi="Tahoma" w:cs="Tahoma"/>
          <w:lang w:val="uk-UA"/>
        </w:rPr>
      </w:pPr>
    </w:p>
    <w:p w14:paraId="063C76BB" w14:textId="77777777" w:rsidR="005D4D44" w:rsidRDefault="005D4D44" w:rsidP="005D4D44">
      <w:pPr>
        <w:ind w:left="360" w:right="423"/>
        <w:rPr>
          <w:rFonts w:ascii="Tahoma" w:hAnsi="Tahoma" w:cs="Tahoma"/>
          <w:lang w:val="uk-UA"/>
        </w:rPr>
      </w:pPr>
    </w:p>
    <w:p w14:paraId="58A38580" w14:textId="77777777" w:rsidR="005D4D44" w:rsidRDefault="005D4D44" w:rsidP="005D4D44">
      <w:pPr>
        <w:ind w:left="360" w:right="423"/>
        <w:rPr>
          <w:rFonts w:ascii="Tahoma" w:hAnsi="Tahoma" w:cs="Tahoma"/>
          <w:lang w:val="uk-UA"/>
        </w:rPr>
      </w:pPr>
    </w:p>
    <w:p w14:paraId="144567BA" w14:textId="77777777" w:rsidR="005D4D44" w:rsidRDefault="005D4D44" w:rsidP="005D4D44">
      <w:pPr>
        <w:ind w:left="360" w:right="423"/>
        <w:rPr>
          <w:rFonts w:ascii="Tahoma" w:hAnsi="Tahoma" w:cs="Tahoma"/>
          <w:lang w:val="uk-UA"/>
        </w:rPr>
      </w:pPr>
    </w:p>
    <w:p w14:paraId="45A91772" w14:textId="77777777" w:rsidR="005D4D44" w:rsidRDefault="005D4D44" w:rsidP="005D4D44">
      <w:pPr>
        <w:ind w:left="360" w:right="423"/>
        <w:rPr>
          <w:rFonts w:ascii="Tahoma" w:hAnsi="Tahoma" w:cs="Tahoma"/>
          <w:lang w:val="uk-UA"/>
        </w:rPr>
      </w:pPr>
    </w:p>
    <w:p w14:paraId="02F55832" w14:textId="77777777" w:rsidR="005D4D44" w:rsidRDefault="005D4D44" w:rsidP="005D4D44">
      <w:pPr>
        <w:ind w:left="360" w:right="423"/>
        <w:rPr>
          <w:rFonts w:ascii="Tahoma" w:hAnsi="Tahoma" w:cs="Tahoma"/>
          <w:lang w:val="uk-UA"/>
        </w:rPr>
      </w:pPr>
    </w:p>
    <w:p w14:paraId="1945193C" w14:textId="77777777" w:rsidR="005D4D44" w:rsidRDefault="005D4D44" w:rsidP="005D4D44">
      <w:pPr>
        <w:ind w:left="360" w:right="423"/>
        <w:rPr>
          <w:rFonts w:ascii="Tahoma" w:hAnsi="Tahoma" w:cs="Tahoma"/>
          <w:lang w:val="uk-UA"/>
        </w:rPr>
      </w:pPr>
    </w:p>
    <w:p w14:paraId="0AE5C694" w14:textId="77777777" w:rsidR="005D4D44" w:rsidRDefault="005D4D44" w:rsidP="005D4D44">
      <w:pPr>
        <w:ind w:left="360" w:right="423"/>
        <w:rPr>
          <w:rFonts w:ascii="Tahoma" w:hAnsi="Tahoma" w:cs="Tahoma"/>
          <w:lang w:val="uk-UA"/>
        </w:rPr>
      </w:pPr>
    </w:p>
    <w:p w14:paraId="2BFFD397" w14:textId="77777777" w:rsidR="005D4D44" w:rsidRDefault="005D4D44" w:rsidP="005D4D44">
      <w:pPr>
        <w:ind w:left="360" w:right="423"/>
        <w:rPr>
          <w:rFonts w:ascii="Tahoma" w:hAnsi="Tahoma" w:cs="Tahoma"/>
          <w:lang w:val="uk-UA"/>
        </w:rPr>
      </w:pPr>
    </w:p>
    <w:p w14:paraId="106507B3" w14:textId="77777777" w:rsidR="005D4D44" w:rsidRPr="0010214F" w:rsidRDefault="005D4D44" w:rsidP="005D4D44">
      <w:pPr>
        <w:ind w:left="360" w:right="423"/>
        <w:rPr>
          <w:rFonts w:ascii="Tahoma" w:hAnsi="Tahoma" w:cs="Tahoma"/>
          <w:lang w:val="uk-UA"/>
        </w:rPr>
      </w:pPr>
    </w:p>
    <w:bookmarkEnd w:id="0"/>
    <w:p w14:paraId="0EE50837" w14:textId="77777777" w:rsidR="005D4D44" w:rsidRDefault="005D4D44" w:rsidP="005D4D44"/>
    <w:p w14:paraId="3DAE59F8" w14:textId="77777777" w:rsidR="005D4D44" w:rsidRPr="00625001" w:rsidRDefault="005D4D44" w:rsidP="005D4D44">
      <w:pPr>
        <w:rPr>
          <w:lang w:val="ru-RU"/>
        </w:rPr>
      </w:pPr>
    </w:p>
    <w:p w14:paraId="64BE5556" w14:textId="77777777" w:rsidR="00DC0B2A" w:rsidRPr="005D4D44" w:rsidRDefault="00F605C9">
      <w:pPr>
        <w:rPr>
          <w:lang w:val="ru-RU"/>
        </w:rPr>
      </w:pPr>
    </w:p>
    <w:sectPr w:rsidR="00DC0B2A" w:rsidRPr="005D4D44" w:rsidSect="00D77415">
      <w:headerReference w:type="even" r:id="rId7"/>
      <w:headerReference w:type="default" r:id="rId8"/>
      <w:footerReference w:type="default" r:id="rId9"/>
      <w:headerReference w:type="first" r:id="rId10"/>
      <w:pgSz w:w="11909" w:h="16834" w:code="9"/>
      <w:pgMar w:top="425" w:right="479" w:bottom="709" w:left="567" w:header="1247" w:footer="62" w:gutter="0"/>
      <w:cols w:space="576" w:equalWidth="0">
        <w:col w:w="1077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3E23" w14:textId="77777777" w:rsidR="00956E55" w:rsidRDefault="00956E55">
      <w:r>
        <w:separator/>
      </w:r>
    </w:p>
  </w:endnote>
  <w:endnote w:type="continuationSeparator" w:id="0">
    <w:p w14:paraId="2818E9F0" w14:textId="77777777" w:rsidR="00956E55" w:rsidRDefault="0095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BDDC" w14:textId="77777777" w:rsidR="002F0A65" w:rsidRPr="004A140D" w:rsidRDefault="00794F94" w:rsidP="002F0A65">
    <w:pPr>
      <w:ind w:left="1440" w:hanging="1440"/>
      <w:jc w:val="both"/>
      <w:rPr>
        <w:i/>
        <w:color w:val="404040"/>
        <w:sz w:val="16"/>
        <w:szCs w:val="16"/>
        <w:lang w:val="en-US"/>
      </w:rPr>
    </w:pPr>
    <w:r w:rsidRPr="004A140D">
      <w:rPr>
        <w:i/>
        <w:color w:val="404040"/>
        <w:sz w:val="16"/>
        <w:szCs w:val="16"/>
        <w:lang w:val="en-US"/>
      </w:rPr>
      <w:t>__________________________________________________________________________________________________________________________________</w:t>
    </w:r>
  </w:p>
  <w:p w14:paraId="488D5260" w14:textId="77777777" w:rsidR="002F0A65" w:rsidRPr="004A140D" w:rsidRDefault="00794F94" w:rsidP="002F0A65">
    <w:pPr>
      <w:ind w:left="1560" w:hanging="1560"/>
      <w:jc w:val="both"/>
      <w:rPr>
        <w:rFonts w:ascii="Arial" w:hAnsi="Arial" w:cs="Arial"/>
        <w:b/>
        <w:bCs/>
        <w:i/>
        <w:iCs/>
        <w:color w:val="404040"/>
        <w:sz w:val="16"/>
        <w:szCs w:val="16"/>
      </w:rPr>
    </w:pPr>
    <w:r w:rsidRPr="004A140D">
      <w:rPr>
        <w:rFonts w:ascii="Arial" w:hAnsi="Arial" w:cs="Arial"/>
        <w:b/>
        <w:bCs/>
        <w:i/>
        <w:iCs/>
        <w:color w:val="404040"/>
        <w:sz w:val="16"/>
        <w:szCs w:val="16"/>
      </w:rPr>
      <w:t>Board of Directors:</w:t>
    </w:r>
    <w:r>
      <w:rPr>
        <w:rFonts w:ascii="Arial" w:hAnsi="Arial" w:cs="Arial"/>
        <w:b/>
        <w:bCs/>
        <w:i/>
        <w:iCs/>
        <w:color w:val="404040"/>
        <w:sz w:val="16"/>
        <w:szCs w:val="16"/>
      </w:rPr>
      <w:t xml:space="preserve"> Mr. </w:t>
    </w:r>
    <w:proofErr w:type="spellStart"/>
    <w:r w:rsidRPr="00507477">
      <w:rPr>
        <w:rFonts w:ascii="Arial" w:hAnsi="Arial" w:cs="Arial"/>
        <w:b/>
        <w:bCs/>
        <w:i/>
        <w:iCs/>
        <w:color w:val="404040"/>
        <w:sz w:val="16"/>
        <w:szCs w:val="16"/>
      </w:rPr>
      <w:t>Grzegorz</w:t>
    </w:r>
    <w:proofErr w:type="spellEnd"/>
    <w:r w:rsidRPr="00507477">
      <w:rPr>
        <w:rFonts w:ascii="Arial" w:hAnsi="Arial" w:cs="Arial"/>
        <w:b/>
        <w:bCs/>
        <w:i/>
        <w:iCs/>
        <w:color w:val="404040"/>
        <w:sz w:val="16"/>
        <w:szCs w:val="16"/>
      </w:rPr>
      <w:t xml:space="preserve"> </w:t>
    </w:r>
    <w:proofErr w:type="spellStart"/>
    <w:r w:rsidRPr="00507477">
      <w:rPr>
        <w:rFonts w:ascii="Arial" w:hAnsi="Arial" w:cs="Arial"/>
        <w:b/>
        <w:bCs/>
        <w:i/>
        <w:iCs/>
        <w:color w:val="404040"/>
        <w:sz w:val="16"/>
        <w:szCs w:val="16"/>
      </w:rPr>
      <w:t>Chmielarski</w:t>
    </w:r>
    <w:proofErr w:type="spellEnd"/>
    <w:r>
      <w:rPr>
        <w:rFonts w:ascii="Arial" w:hAnsi="Arial" w:cs="Arial"/>
        <w:b/>
        <w:bCs/>
        <w:i/>
        <w:iCs/>
        <w:color w:val="404040"/>
        <w:sz w:val="16"/>
        <w:szCs w:val="16"/>
      </w:rPr>
      <w:t xml:space="preserve">, </w:t>
    </w:r>
    <w:r w:rsidRPr="00507477">
      <w:rPr>
        <w:rFonts w:ascii="Arial" w:hAnsi="Arial" w:cs="Arial"/>
        <w:bCs/>
        <w:i/>
        <w:iCs/>
        <w:color w:val="404040"/>
        <w:sz w:val="16"/>
        <w:szCs w:val="16"/>
      </w:rPr>
      <w:t>McDonald's Ukraine</w:t>
    </w:r>
    <w:r>
      <w:rPr>
        <w:rFonts w:ascii="Arial" w:hAnsi="Arial" w:cs="Arial"/>
        <w:bCs/>
        <w:i/>
        <w:iCs/>
        <w:color w:val="404040"/>
        <w:sz w:val="16"/>
        <w:szCs w:val="16"/>
      </w:rPr>
      <w:t xml:space="preserve"> – </w:t>
    </w:r>
    <w:r w:rsidRPr="004A140D">
      <w:rPr>
        <w:rFonts w:ascii="Arial" w:hAnsi="Arial" w:cs="Arial"/>
        <w:b/>
        <w:bCs/>
        <w:i/>
        <w:iCs/>
        <w:color w:val="404040"/>
        <w:sz w:val="16"/>
        <w:szCs w:val="16"/>
      </w:rPr>
      <w:t>Chairman</w:t>
    </w:r>
    <w:r>
      <w:rPr>
        <w:rFonts w:ascii="Arial" w:hAnsi="Arial" w:cs="Arial"/>
        <w:b/>
        <w:bCs/>
        <w:i/>
        <w:iCs/>
        <w:color w:val="404040"/>
        <w:sz w:val="16"/>
        <w:szCs w:val="16"/>
      </w:rPr>
      <w:t>;</w:t>
    </w:r>
    <w:r w:rsidRPr="004A140D">
      <w:rPr>
        <w:rFonts w:ascii="Arial" w:hAnsi="Arial" w:cs="Arial"/>
        <w:b/>
        <w:bCs/>
        <w:i/>
        <w:iCs/>
        <w:color w:val="404040"/>
        <w:sz w:val="16"/>
        <w:szCs w:val="16"/>
      </w:rPr>
      <w:t xml:space="preserve"> Mr. </w:t>
    </w:r>
    <w:proofErr w:type="spellStart"/>
    <w:r w:rsidRPr="004A140D">
      <w:rPr>
        <w:rFonts w:ascii="Arial" w:hAnsi="Arial" w:cs="Arial"/>
        <w:b/>
        <w:bCs/>
        <w:i/>
        <w:iCs/>
        <w:color w:val="404040"/>
        <w:sz w:val="16"/>
        <w:szCs w:val="16"/>
      </w:rPr>
      <w:t>Sevki</w:t>
    </w:r>
    <w:proofErr w:type="spellEnd"/>
    <w:r w:rsidRPr="004A140D">
      <w:rPr>
        <w:rFonts w:ascii="Arial" w:hAnsi="Arial" w:cs="Arial"/>
        <w:b/>
        <w:bCs/>
        <w:i/>
        <w:iCs/>
        <w:color w:val="404040"/>
        <w:sz w:val="16"/>
        <w:szCs w:val="16"/>
      </w:rPr>
      <w:t xml:space="preserve"> </w:t>
    </w:r>
    <w:proofErr w:type="spellStart"/>
    <w:r w:rsidRPr="004A140D">
      <w:rPr>
        <w:rFonts w:ascii="Arial" w:hAnsi="Arial" w:cs="Arial"/>
        <w:b/>
        <w:bCs/>
        <w:i/>
        <w:iCs/>
        <w:color w:val="404040"/>
        <w:sz w:val="16"/>
        <w:szCs w:val="16"/>
      </w:rPr>
      <w:t>Acuner</w:t>
    </w:r>
    <w:proofErr w:type="spellEnd"/>
    <w:r w:rsidRPr="004A140D">
      <w:rPr>
        <w:rFonts w:ascii="Arial" w:hAnsi="Arial" w:cs="Arial"/>
        <w:b/>
        <w:bCs/>
        <w:i/>
        <w:iCs/>
        <w:color w:val="404040"/>
        <w:sz w:val="16"/>
        <w:szCs w:val="16"/>
      </w:rPr>
      <w:t xml:space="preserve">, </w:t>
    </w:r>
    <w:r w:rsidRPr="004A140D">
      <w:rPr>
        <w:rFonts w:ascii="Arial" w:hAnsi="Arial" w:cs="Arial"/>
        <w:bCs/>
        <w:i/>
        <w:iCs/>
        <w:color w:val="404040"/>
        <w:sz w:val="16"/>
        <w:szCs w:val="16"/>
      </w:rPr>
      <w:t>European Bank for Reconstruction and Development</w:t>
    </w:r>
    <w:r>
      <w:rPr>
        <w:rFonts w:ascii="Arial" w:hAnsi="Arial" w:cs="Arial"/>
        <w:bCs/>
        <w:i/>
        <w:iCs/>
        <w:color w:val="404040"/>
        <w:sz w:val="16"/>
        <w:szCs w:val="16"/>
      </w:rPr>
      <w:t xml:space="preserve"> - </w:t>
    </w:r>
    <w:r w:rsidRPr="004A140D">
      <w:rPr>
        <w:rFonts w:ascii="Arial" w:hAnsi="Arial" w:cs="Arial"/>
        <w:b/>
        <w:bCs/>
        <w:i/>
        <w:iCs/>
        <w:color w:val="404040"/>
        <w:sz w:val="16"/>
        <w:szCs w:val="16"/>
      </w:rPr>
      <w:t xml:space="preserve">Vice Chairman; Mr. Martin Schumacher, </w:t>
    </w:r>
    <w:r w:rsidRPr="004A140D">
      <w:rPr>
        <w:rFonts w:ascii="Arial" w:hAnsi="Arial" w:cs="Arial"/>
        <w:bCs/>
        <w:i/>
        <w:iCs/>
        <w:color w:val="404040"/>
        <w:sz w:val="16"/>
        <w:szCs w:val="16"/>
      </w:rPr>
      <w:t>METRO Cash &amp; Carr</w:t>
    </w:r>
    <w:r>
      <w:rPr>
        <w:rFonts w:ascii="Arial" w:hAnsi="Arial" w:cs="Arial"/>
        <w:bCs/>
        <w:i/>
        <w:iCs/>
        <w:color w:val="404040"/>
        <w:sz w:val="16"/>
        <w:szCs w:val="16"/>
      </w:rPr>
      <w:t xml:space="preserve">y - </w:t>
    </w:r>
    <w:r w:rsidRPr="004A140D">
      <w:rPr>
        <w:rFonts w:ascii="Arial" w:hAnsi="Arial" w:cs="Arial"/>
        <w:b/>
        <w:bCs/>
        <w:i/>
        <w:iCs/>
        <w:color w:val="404040"/>
        <w:sz w:val="16"/>
        <w:szCs w:val="16"/>
      </w:rPr>
      <w:t>Vice Chairman</w:t>
    </w:r>
    <w:r>
      <w:rPr>
        <w:rFonts w:ascii="Arial" w:hAnsi="Arial" w:cs="Arial"/>
        <w:b/>
        <w:bCs/>
        <w:i/>
        <w:iCs/>
        <w:color w:val="404040"/>
        <w:sz w:val="16"/>
        <w:szCs w:val="16"/>
      </w:rPr>
      <w:t xml:space="preserve">; </w:t>
    </w:r>
    <w:r w:rsidRPr="00507477">
      <w:rPr>
        <w:rFonts w:ascii="Arial" w:hAnsi="Arial" w:cs="Arial"/>
        <w:b/>
        <w:bCs/>
        <w:i/>
        <w:iCs/>
        <w:color w:val="404040"/>
        <w:sz w:val="16"/>
        <w:szCs w:val="16"/>
      </w:rPr>
      <w:t xml:space="preserve">Ms. Iryna </w:t>
    </w:r>
    <w:proofErr w:type="spellStart"/>
    <w:r w:rsidRPr="00507477">
      <w:rPr>
        <w:rFonts w:ascii="Arial" w:hAnsi="Arial" w:cs="Arial"/>
        <w:b/>
        <w:bCs/>
        <w:i/>
        <w:iCs/>
        <w:color w:val="404040"/>
        <w:sz w:val="16"/>
        <w:szCs w:val="16"/>
      </w:rPr>
      <w:t>Kozlova</w:t>
    </w:r>
    <w:proofErr w:type="spellEnd"/>
    <w:r w:rsidRPr="00507477">
      <w:rPr>
        <w:rFonts w:ascii="Arial" w:hAnsi="Arial" w:cs="Arial"/>
        <w:b/>
        <w:bCs/>
        <w:i/>
        <w:iCs/>
        <w:color w:val="404040"/>
        <w:sz w:val="16"/>
        <w:szCs w:val="16"/>
      </w:rPr>
      <w:t>,</w:t>
    </w:r>
    <w:r>
      <w:rPr>
        <w:rFonts w:ascii="Arial" w:hAnsi="Arial" w:cs="Arial"/>
        <w:bCs/>
        <w:i/>
        <w:iCs/>
        <w:color w:val="404040"/>
        <w:sz w:val="16"/>
        <w:szCs w:val="16"/>
      </w:rPr>
      <w:t xml:space="preserve"> </w:t>
    </w:r>
    <w:r w:rsidRPr="00507477">
      <w:rPr>
        <w:rFonts w:ascii="Arial" w:hAnsi="Arial" w:cs="Arial"/>
        <w:bCs/>
        <w:i/>
        <w:iCs/>
        <w:color w:val="404040"/>
        <w:sz w:val="16"/>
        <w:szCs w:val="16"/>
      </w:rPr>
      <w:t>PepsiCo Ukraine</w:t>
    </w:r>
    <w:r>
      <w:rPr>
        <w:rFonts w:ascii="Arial" w:hAnsi="Arial" w:cs="Arial"/>
        <w:bCs/>
        <w:i/>
        <w:iCs/>
        <w:color w:val="404040"/>
        <w:sz w:val="16"/>
        <w:szCs w:val="16"/>
      </w:rPr>
      <w:t xml:space="preserve"> – </w:t>
    </w:r>
    <w:r w:rsidRPr="004A140D">
      <w:rPr>
        <w:rFonts w:ascii="Arial" w:hAnsi="Arial" w:cs="Arial"/>
        <w:b/>
        <w:bCs/>
        <w:i/>
        <w:iCs/>
        <w:color w:val="404040"/>
        <w:sz w:val="16"/>
        <w:szCs w:val="16"/>
      </w:rPr>
      <w:t>Treasurer</w:t>
    </w:r>
    <w:r>
      <w:rPr>
        <w:rFonts w:ascii="Arial" w:hAnsi="Arial" w:cs="Arial"/>
        <w:b/>
        <w:bCs/>
        <w:i/>
        <w:iCs/>
        <w:color w:val="404040"/>
        <w:sz w:val="16"/>
        <w:szCs w:val="16"/>
      </w:rPr>
      <w:t xml:space="preserve">; </w:t>
    </w:r>
    <w:r w:rsidRPr="004A140D">
      <w:rPr>
        <w:rFonts w:ascii="Arial" w:hAnsi="Arial" w:cs="Arial"/>
        <w:b/>
        <w:bCs/>
        <w:i/>
        <w:iCs/>
        <w:color w:val="404040"/>
        <w:sz w:val="16"/>
        <w:szCs w:val="16"/>
      </w:rPr>
      <w:t xml:space="preserve">Mr. </w:t>
    </w:r>
    <w:proofErr w:type="spellStart"/>
    <w:r w:rsidRPr="004A140D">
      <w:rPr>
        <w:rFonts w:ascii="Arial" w:hAnsi="Arial" w:cs="Arial"/>
        <w:b/>
        <w:bCs/>
        <w:i/>
        <w:iCs/>
        <w:color w:val="404040"/>
        <w:sz w:val="16"/>
        <w:szCs w:val="16"/>
      </w:rPr>
      <w:t>Serhiy</w:t>
    </w:r>
    <w:proofErr w:type="spellEnd"/>
    <w:r w:rsidRPr="004A140D">
      <w:rPr>
        <w:rFonts w:ascii="Arial" w:hAnsi="Arial" w:cs="Arial"/>
        <w:b/>
        <w:bCs/>
        <w:i/>
        <w:iCs/>
        <w:color w:val="404040"/>
        <w:sz w:val="16"/>
        <w:szCs w:val="16"/>
      </w:rPr>
      <w:t xml:space="preserve"> </w:t>
    </w:r>
    <w:proofErr w:type="spellStart"/>
    <w:r w:rsidRPr="004A140D">
      <w:rPr>
        <w:rFonts w:ascii="Arial" w:hAnsi="Arial" w:cs="Arial"/>
        <w:b/>
        <w:bCs/>
        <w:i/>
        <w:iCs/>
        <w:color w:val="404040"/>
        <w:sz w:val="16"/>
        <w:szCs w:val="16"/>
      </w:rPr>
      <w:t>Chorny</w:t>
    </w:r>
    <w:proofErr w:type="spellEnd"/>
    <w:r w:rsidRPr="004A140D">
      <w:rPr>
        <w:rFonts w:ascii="Arial" w:hAnsi="Arial" w:cs="Arial"/>
        <w:b/>
        <w:bCs/>
        <w:i/>
        <w:iCs/>
        <w:color w:val="404040"/>
        <w:sz w:val="16"/>
        <w:szCs w:val="16"/>
      </w:rPr>
      <w:t xml:space="preserve">, </w:t>
    </w:r>
    <w:r w:rsidRPr="004A140D">
      <w:rPr>
        <w:rFonts w:ascii="Arial" w:hAnsi="Arial" w:cs="Arial"/>
        <w:bCs/>
        <w:i/>
        <w:iCs/>
        <w:color w:val="404040"/>
        <w:sz w:val="16"/>
        <w:szCs w:val="16"/>
      </w:rPr>
      <w:t>Baker &amp; McKenzie</w:t>
    </w:r>
    <w:r>
      <w:rPr>
        <w:rFonts w:ascii="Arial" w:hAnsi="Arial" w:cs="Arial"/>
        <w:bCs/>
        <w:i/>
        <w:iCs/>
        <w:color w:val="404040"/>
        <w:sz w:val="16"/>
        <w:szCs w:val="16"/>
      </w:rPr>
      <w:t xml:space="preserve"> - </w:t>
    </w:r>
    <w:r w:rsidRPr="00E37C10">
      <w:rPr>
        <w:rFonts w:ascii="Arial" w:hAnsi="Arial" w:cs="Arial"/>
        <w:b/>
        <w:bCs/>
        <w:i/>
        <w:iCs/>
        <w:color w:val="404040"/>
        <w:sz w:val="16"/>
        <w:szCs w:val="16"/>
      </w:rPr>
      <w:t>Secretary and</w:t>
    </w:r>
    <w:r w:rsidRPr="00C230FB">
      <w:rPr>
        <w:rFonts w:ascii="Arial" w:hAnsi="Arial" w:cs="Arial"/>
        <w:bCs/>
        <w:i/>
        <w:iCs/>
        <w:color w:val="404040"/>
        <w:sz w:val="16"/>
        <w:szCs w:val="16"/>
      </w:rPr>
      <w:t xml:space="preserve"> </w:t>
    </w:r>
    <w:r w:rsidRPr="00C230FB">
      <w:rPr>
        <w:rFonts w:ascii="Arial" w:hAnsi="Arial" w:cs="Arial"/>
        <w:b/>
        <w:bCs/>
        <w:i/>
        <w:iCs/>
        <w:color w:val="404040"/>
        <w:sz w:val="16"/>
        <w:szCs w:val="16"/>
      </w:rPr>
      <w:t>Legal</w:t>
    </w:r>
    <w:r w:rsidRPr="00C230FB">
      <w:rPr>
        <w:rFonts w:ascii="Arial" w:hAnsi="Arial" w:cs="Arial"/>
        <w:bCs/>
        <w:i/>
        <w:iCs/>
        <w:color w:val="404040"/>
        <w:sz w:val="16"/>
        <w:szCs w:val="16"/>
      </w:rPr>
      <w:t xml:space="preserve"> </w:t>
    </w:r>
    <w:r w:rsidRPr="00C230FB">
      <w:rPr>
        <w:rFonts w:ascii="Arial" w:hAnsi="Arial" w:cs="Arial"/>
        <w:b/>
        <w:bCs/>
        <w:i/>
        <w:iCs/>
        <w:color w:val="404040"/>
        <w:sz w:val="16"/>
        <w:szCs w:val="16"/>
      </w:rPr>
      <w:t>Advisor</w:t>
    </w:r>
    <w:r>
      <w:rPr>
        <w:rFonts w:ascii="Arial" w:hAnsi="Arial" w:cs="Arial"/>
        <w:bCs/>
        <w:i/>
        <w:iCs/>
        <w:color w:val="404040"/>
        <w:sz w:val="16"/>
        <w:szCs w:val="16"/>
      </w:rPr>
      <w:t>;</w:t>
    </w:r>
    <w:r>
      <w:rPr>
        <w:rFonts w:ascii="Arial" w:hAnsi="Arial" w:cs="Arial"/>
        <w:b/>
        <w:bCs/>
        <w:i/>
        <w:iCs/>
        <w:color w:val="404040"/>
        <w:sz w:val="16"/>
        <w:szCs w:val="16"/>
      </w:rPr>
      <w:t xml:space="preserve"> Ms. </w:t>
    </w:r>
    <w:r w:rsidRPr="00507477">
      <w:rPr>
        <w:rFonts w:ascii="Arial" w:hAnsi="Arial" w:cs="Arial"/>
        <w:b/>
        <w:bCs/>
        <w:i/>
        <w:iCs/>
        <w:color w:val="404040"/>
        <w:sz w:val="16"/>
        <w:szCs w:val="16"/>
      </w:rPr>
      <w:t xml:space="preserve">Nathalie </w:t>
    </w:r>
    <w:proofErr w:type="spellStart"/>
    <w:r w:rsidRPr="00507477">
      <w:rPr>
        <w:rFonts w:ascii="Arial" w:hAnsi="Arial" w:cs="Arial"/>
        <w:b/>
        <w:bCs/>
        <w:i/>
        <w:iCs/>
        <w:color w:val="404040"/>
        <w:sz w:val="16"/>
        <w:szCs w:val="16"/>
      </w:rPr>
      <w:t>Alquier</w:t>
    </w:r>
    <w:proofErr w:type="spellEnd"/>
    <w:r>
      <w:rPr>
        <w:rFonts w:ascii="Arial" w:hAnsi="Arial" w:cs="Arial"/>
        <w:b/>
        <w:bCs/>
        <w:i/>
        <w:iCs/>
        <w:color w:val="404040"/>
        <w:sz w:val="16"/>
        <w:szCs w:val="16"/>
      </w:rPr>
      <w:t xml:space="preserve">, </w:t>
    </w:r>
    <w:r w:rsidRPr="00507477">
      <w:rPr>
        <w:rFonts w:ascii="Arial" w:hAnsi="Arial" w:cs="Arial"/>
        <w:bCs/>
        <w:i/>
        <w:iCs/>
        <w:color w:val="404040"/>
        <w:sz w:val="16"/>
        <w:szCs w:val="16"/>
      </w:rPr>
      <w:t>Danone</w:t>
    </w:r>
    <w:r>
      <w:rPr>
        <w:rFonts w:ascii="Arial" w:hAnsi="Arial" w:cs="Arial"/>
        <w:bCs/>
        <w:i/>
        <w:iCs/>
        <w:color w:val="404040"/>
        <w:sz w:val="16"/>
        <w:szCs w:val="16"/>
      </w:rPr>
      <w:t xml:space="preserve">; </w:t>
    </w:r>
    <w:r w:rsidRPr="004A140D">
      <w:rPr>
        <w:rFonts w:ascii="Arial" w:hAnsi="Arial" w:cs="Arial"/>
        <w:b/>
        <w:bCs/>
        <w:i/>
        <w:iCs/>
        <w:color w:val="404040"/>
        <w:sz w:val="16"/>
        <w:szCs w:val="16"/>
      </w:rPr>
      <w:t xml:space="preserve">Mr. Steven Fisher, </w:t>
    </w:r>
    <w:r w:rsidRPr="004A140D">
      <w:rPr>
        <w:rFonts w:ascii="Arial" w:hAnsi="Arial" w:cs="Arial"/>
        <w:bCs/>
        <w:i/>
        <w:iCs/>
        <w:color w:val="404040"/>
        <w:sz w:val="16"/>
        <w:szCs w:val="16"/>
      </w:rPr>
      <w:t>CITI</w:t>
    </w:r>
    <w:r>
      <w:rPr>
        <w:rFonts w:ascii="Arial" w:hAnsi="Arial" w:cs="Arial"/>
        <w:bCs/>
        <w:i/>
        <w:iCs/>
        <w:color w:val="404040"/>
        <w:sz w:val="16"/>
        <w:szCs w:val="16"/>
      </w:rPr>
      <w:t>;</w:t>
    </w:r>
    <w:r w:rsidRPr="004A140D">
      <w:rPr>
        <w:rFonts w:ascii="Arial" w:hAnsi="Arial" w:cs="Arial"/>
        <w:b/>
        <w:bCs/>
        <w:i/>
        <w:iCs/>
        <w:color w:val="404040"/>
        <w:sz w:val="16"/>
        <w:szCs w:val="16"/>
      </w:rPr>
      <w:t xml:space="preserve"> </w:t>
    </w:r>
    <w:r>
      <w:rPr>
        <w:rFonts w:ascii="Arial" w:hAnsi="Arial" w:cs="Arial"/>
        <w:b/>
        <w:bCs/>
        <w:i/>
        <w:iCs/>
        <w:color w:val="404040"/>
        <w:sz w:val="16"/>
        <w:szCs w:val="16"/>
      </w:rPr>
      <w:t xml:space="preserve">Mr. </w:t>
    </w:r>
    <w:proofErr w:type="spellStart"/>
    <w:r w:rsidRPr="00507477">
      <w:rPr>
        <w:rFonts w:ascii="Arial" w:hAnsi="Arial" w:cs="Arial"/>
        <w:b/>
        <w:bCs/>
        <w:i/>
        <w:iCs/>
        <w:color w:val="404040"/>
        <w:sz w:val="16"/>
        <w:szCs w:val="16"/>
      </w:rPr>
      <w:t>Guilhem</w:t>
    </w:r>
    <w:proofErr w:type="spellEnd"/>
    <w:r w:rsidRPr="00507477">
      <w:rPr>
        <w:rFonts w:ascii="Arial" w:hAnsi="Arial" w:cs="Arial"/>
        <w:b/>
        <w:bCs/>
        <w:i/>
        <w:iCs/>
        <w:color w:val="404040"/>
        <w:sz w:val="16"/>
        <w:szCs w:val="16"/>
      </w:rPr>
      <w:t xml:space="preserve"> </w:t>
    </w:r>
    <w:proofErr w:type="spellStart"/>
    <w:r w:rsidRPr="00507477">
      <w:rPr>
        <w:rFonts w:ascii="Arial" w:hAnsi="Arial" w:cs="Arial"/>
        <w:b/>
        <w:bCs/>
        <w:i/>
        <w:iCs/>
        <w:color w:val="404040"/>
        <w:sz w:val="16"/>
        <w:szCs w:val="16"/>
      </w:rPr>
      <w:t>Granier</w:t>
    </w:r>
    <w:proofErr w:type="spellEnd"/>
    <w:r>
      <w:rPr>
        <w:rFonts w:ascii="Arial" w:hAnsi="Arial" w:cs="Arial"/>
        <w:b/>
        <w:bCs/>
        <w:i/>
        <w:iCs/>
        <w:color w:val="404040"/>
        <w:sz w:val="16"/>
        <w:szCs w:val="16"/>
      </w:rPr>
      <w:t>,</w:t>
    </w:r>
    <w:r w:rsidRPr="00507477">
      <w:t xml:space="preserve"> </w:t>
    </w:r>
    <w:r w:rsidRPr="00CF6526">
      <w:rPr>
        <w:rFonts w:ascii="Arial" w:hAnsi="Arial" w:cs="Arial"/>
        <w:bCs/>
        <w:i/>
        <w:iCs/>
        <w:color w:val="404040"/>
        <w:sz w:val="16"/>
        <w:szCs w:val="16"/>
      </w:rPr>
      <w:t>Sanofi-Aventis Ukraine</w:t>
    </w:r>
    <w:r w:rsidRPr="00507477">
      <w:rPr>
        <w:rFonts w:ascii="Arial" w:hAnsi="Arial" w:cs="Arial"/>
        <w:bCs/>
        <w:i/>
        <w:iCs/>
        <w:color w:val="404040"/>
        <w:sz w:val="16"/>
        <w:szCs w:val="16"/>
      </w:rPr>
      <w:t>;</w:t>
    </w:r>
    <w:r>
      <w:rPr>
        <w:rFonts w:ascii="Arial" w:hAnsi="Arial" w:cs="Arial"/>
        <w:b/>
        <w:bCs/>
        <w:i/>
        <w:iCs/>
        <w:color w:val="404040"/>
        <w:sz w:val="16"/>
        <w:szCs w:val="16"/>
      </w:rPr>
      <w:t xml:space="preserve"> </w:t>
    </w:r>
    <w:r w:rsidRPr="004A140D">
      <w:rPr>
        <w:rFonts w:ascii="Arial" w:hAnsi="Arial" w:cs="Arial"/>
        <w:b/>
        <w:bCs/>
        <w:i/>
        <w:iCs/>
        <w:color w:val="404040"/>
        <w:sz w:val="16"/>
        <w:szCs w:val="16"/>
      </w:rPr>
      <w:t xml:space="preserve">Ms. Lenna </w:t>
    </w:r>
    <w:proofErr w:type="spellStart"/>
    <w:r w:rsidRPr="004A140D">
      <w:rPr>
        <w:rFonts w:ascii="Arial" w:hAnsi="Arial" w:cs="Arial"/>
        <w:b/>
        <w:bCs/>
        <w:i/>
        <w:iCs/>
        <w:color w:val="404040"/>
        <w:sz w:val="16"/>
        <w:szCs w:val="16"/>
      </w:rPr>
      <w:t>Koszarny</w:t>
    </w:r>
    <w:proofErr w:type="spellEnd"/>
    <w:r w:rsidRPr="004A140D">
      <w:rPr>
        <w:rFonts w:ascii="Arial" w:hAnsi="Arial" w:cs="Arial"/>
        <w:b/>
        <w:bCs/>
        <w:i/>
        <w:iCs/>
        <w:color w:val="404040"/>
        <w:sz w:val="16"/>
        <w:szCs w:val="16"/>
      </w:rPr>
      <w:t xml:space="preserve">, </w:t>
    </w:r>
    <w:r w:rsidRPr="004A140D">
      <w:rPr>
        <w:rFonts w:ascii="Arial" w:hAnsi="Arial" w:cs="Arial"/>
        <w:bCs/>
        <w:i/>
        <w:iCs/>
        <w:color w:val="404040"/>
        <w:sz w:val="16"/>
        <w:szCs w:val="16"/>
      </w:rPr>
      <w:t>Horizon Capital</w:t>
    </w:r>
    <w:r>
      <w:rPr>
        <w:rFonts w:ascii="Arial" w:hAnsi="Arial" w:cs="Arial"/>
        <w:bCs/>
        <w:i/>
        <w:iCs/>
        <w:color w:val="404040"/>
        <w:sz w:val="16"/>
        <w:szCs w:val="16"/>
      </w:rPr>
      <w:t>;</w:t>
    </w:r>
    <w:r w:rsidRPr="004A140D">
      <w:rPr>
        <w:rFonts w:ascii="Arial" w:hAnsi="Arial" w:cs="Arial"/>
        <w:b/>
        <w:bCs/>
        <w:i/>
        <w:iCs/>
        <w:color w:val="404040"/>
        <w:sz w:val="16"/>
        <w:szCs w:val="16"/>
      </w:rPr>
      <w:t xml:space="preserve"> </w:t>
    </w:r>
    <w:r w:rsidRPr="002967CB">
      <w:rPr>
        <w:rFonts w:ascii="Arial" w:hAnsi="Arial" w:cs="Arial"/>
        <w:b/>
        <w:bCs/>
        <w:i/>
        <w:iCs/>
        <w:color w:val="404040"/>
        <w:sz w:val="16"/>
        <w:szCs w:val="16"/>
      </w:rPr>
      <w:t xml:space="preserve">Mr. Alastair McBain, </w:t>
    </w:r>
    <w:r w:rsidRPr="002967CB">
      <w:rPr>
        <w:rFonts w:ascii="Arial" w:hAnsi="Arial" w:cs="Arial"/>
        <w:bCs/>
        <w:i/>
        <w:iCs/>
        <w:color w:val="404040"/>
        <w:sz w:val="16"/>
        <w:szCs w:val="16"/>
      </w:rPr>
      <w:t>Arawak Energy Ukraine B.V.;</w:t>
    </w:r>
    <w:r w:rsidRPr="002967CB">
      <w:rPr>
        <w:rFonts w:ascii="Arial" w:hAnsi="Arial" w:cs="Arial"/>
        <w:b/>
        <w:bCs/>
        <w:i/>
        <w:iCs/>
        <w:color w:val="404040"/>
        <w:sz w:val="16"/>
        <w:szCs w:val="16"/>
      </w:rPr>
      <w:t xml:space="preserve"> </w:t>
    </w:r>
    <w:r w:rsidRPr="004A140D">
      <w:rPr>
        <w:rFonts w:ascii="Arial" w:hAnsi="Arial" w:cs="Arial"/>
        <w:b/>
        <w:bCs/>
        <w:i/>
        <w:iCs/>
        <w:color w:val="404040"/>
        <w:sz w:val="16"/>
        <w:szCs w:val="16"/>
      </w:rPr>
      <w:t xml:space="preserve">Mr. Martin Schuldt, </w:t>
    </w:r>
    <w:r w:rsidRPr="004A140D">
      <w:rPr>
        <w:rFonts w:ascii="Arial" w:hAnsi="Arial" w:cs="Arial"/>
        <w:bCs/>
        <w:i/>
        <w:iCs/>
        <w:color w:val="404040"/>
        <w:sz w:val="16"/>
        <w:szCs w:val="16"/>
      </w:rPr>
      <w:t>Cargill;</w:t>
    </w:r>
    <w:r w:rsidRPr="004A140D">
      <w:rPr>
        <w:rFonts w:ascii="Arial" w:hAnsi="Arial" w:cs="Arial"/>
        <w:b/>
        <w:bCs/>
        <w:i/>
        <w:iCs/>
        <w:color w:val="404040"/>
        <w:sz w:val="16"/>
        <w:szCs w:val="16"/>
      </w:rPr>
      <w:t xml:space="preserve"> Mr. Evgeniy Shevchenko, </w:t>
    </w:r>
    <w:r w:rsidRPr="004A140D">
      <w:rPr>
        <w:rFonts w:ascii="Arial" w:hAnsi="Arial" w:cs="Arial"/>
        <w:bCs/>
        <w:i/>
        <w:iCs/>
        <w:color w:val="404040"/>
        <w:sz w:val="16"/>
        <w:szCs w:val="16"/>
      </w:rPr>
      <w:t>Carlsberg.</w:t>
    </w:r>
  </w:p>
  <w:p w14:paraId="709E0237" w14:textId="77777777" w:rsidR="002F0A65" w:rsidRPr="004A140D" w:rsidRDefault="00794F94" w:rsidP="002F0A65">
    <w:pPr>
      <w:ind w:left="1560" w:hanging="1560"/>
      <w:jc w:val="both"/>
      <w:rPr>
        <w:rFonts w:ascii="Arial" w:hAnsi="Arial" w:cs="Arial"/>
        <w:b/>
        <w:bCs/>
        <w:i/>
        <w:iCs/>
        <w:color w:val="404040"/>
        <w:sz w:val="16"/>
        <w:szCs w:val="16"/>
      </w:rPr>
    </w:pPr>
    <w:r w:rsidRPr="004A140D">
      <w:rPr>
        <w:rFonts w:ascii="Arial" w:hAnsi="Arial" w:cs="Arial"/>
        <w:b/>
        <w:bCs/>
        <w:i/>
        <w:iCs/>
        <w:color w:val="404040"/>
        <w:sz w:val="16"/>
        <w:szCs w:val="16"/>
      </w:rPr>
      <w:t>President:                 Mr. Andy Hunder</w:t>
    </w:r>
  </w:p>
  <w:p w14:paraId="78C7F3E9" w14:textId="77777777" w:rsidR="003C7FA5" w:rsidRPr="008400C7" w:rsidRDefault="00F605C9" w:rsidP="007B6802">
    <w:pPr>
      <w:ind w:left="1440" w:hanging="1440"/>
      <w:jc w:val="both"/>
      <w:rPr>
        <w:i/>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CB906" w14:textId="77777777" w:rsidR="00956E55" w:rsidRDefault="00956E55">
      <w:r>
        <w:separator/>
      </w:r>
    </w:p>
  </w:footnote>
  <w:footnote w:type="continuationSeparator" w:id="0">
    <w:p w14:paraId="18C2D8D8" w14:textId="77777777" w:rsidR="00956E55" w:rsidRDefault="0095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DF87" w14:textId="77777777" w:rsidR="00C22455" w:rsidRDefault="00F605C9">
    <w:pPr>
      <w:pStyle w:val="Header"/>
    </w:pPr>
    <w:r>
      <w:rPr>
        <w:noProof/>
      </w:rPr>
      <w:pict w14:anchorId="1E804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929860" o:spid="_x0000_s2050" type="#_x0000_t136" style="position:absolute;margin-left:0;margin-top:0;width:547pt;height:218.8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D3D4" w14:textId="70E881F5" w:rsidR="00C25826" w:rsidRPr="00C25826" w:rsidRDefault="00557DED" w:rsidP="00C25826">
    <w:pPr>
      <w:pStyle w:val="Header"/>
    </w:pPr>
    <w:r>
      <w:rPr>
        <w:noProof/>
        <w:lang w:val="it-IT" w:eastAsia="it-IT"/>
      </w:rPr>
      <w:drawing>
        <wp:anchor distT="0" distB="0" distL="114300" distR="114300" simplePos="0" relativeHeight="251659264" behindDoc="0" locked="0" layoutInCell="1" allowOverlap="1" wp14:anchorId="5BE5628C" wp14:editId="6B426655">
          <wp:simplePos x="0" y="0"/>
          <wp:positionH relativeFrom="column">
            <wp:posOffset>1217295</wp:posOffset>
          </wp:positionH>
          <wp:positionV relativeFrom="page">
            <wp:posOffset>213361</wp:posOffset>
          </wp:positionV>
          <wp:extent cx="4632960" cy="687058"/>
          <wp:effectExtent l="0" t="0" r="0" b="0"/>
          <wp:wrapNone/>
          <wp:docPr id="14" name="Picture 14"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318" t="24812" r="3738" b="9023"/>
                  <a:stretch>
                    <a:fillRect/>
                  </a:stretch>
                </pic:blipFill>
                <pic:spPr bwMode="auto">
                  <a:xfrm>
                    <a:off x="0" y="0"/>
                    <a:ext cx="4655462" cy="69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5C9">
      <w:rPr>
        <w:noProof/>
      </w:rPr>
      <w:pict w14:anchorId="3B117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929861" o:spid="_x0000_s2051" type="#_x0000_t136" style="position:absolute;margin-left:0;margin-top:0;width:547pt;height:218.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94F94">
      <w:rPr>
        <w:noProof/>
        <w:lang w:val="it-IT" w:eastAsia="it-IT"/>
      </w:rPr>
      <w:drawing>
        <wp:anchor distT="0" distB="0" distL="114300" distR="114300" simplePos="0" relativeHeight="251660288" behindDoc="0" locked="0" layoutInCell="1" allowOverlap="1" wp14:anchorId="273C5D0C" wp14:editId="1EBF12EF">
          <wp:simplePos x="0" y="0"/>
          <wp:positionH relativeFrom="column">
            <wp:posOffset>-215265</wp:posOffset>
          </wp:positionH>
          <wp:positionV relativeFrom="page">
            <wp:posOffset>213360</wp:posOffset>
          </wp:positionV>
          <wp:extent cx="1242060" cy="508408"/>
          <wp:effectExtent l="0" t="0" r="0" b="6350"/>
          <wp:wrapNone/>
          <wp:docPr id="13" name="Picture 13"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3435" t="24812" r="77066" b="27669"/>
                  <a:stretch>
                    <a:fillRect/>
                  </a:stretch>
                </pic:blipFill>
                <pic:spPr bwMode="auto">
                  <a:xfrm>
                    <a:off x="0" y="0"/>
                    <a:ext cx="1247688" cy="5107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48D3" w14:textId="77777777" w:rsidR="00C22455" w:rsidRDefault="00F605C9">
    <w:pPr>
      <w:pStyle w:val="Header"/>
    </w:pPr>
    <w:r>
      <w:rPr>
        <w:noProof/>
      </w:rPr>
      <w:pict w14:anchorId="1A9CD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929859" o:spid="_x0000_s2049" type="#_x0000_t136" style="position:absolute;margin-left:0;margin-top:0;width:547pt;height:218.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C6C"/>
    <w:multiLevelType w:val="hybridMultilevel"/>
    <w:tmpl w:val="1BA4AB04"/>
    <w:lvl w:ilvl="0" w:tplc="2E3AEB6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DFD3566"/>
    <w:multiLevelType w:val="multilevel"/>
    <w:tmpl w:val="FE0845B4"/>
    <w:lvl w:ilvl="0">
      <w:start w:val="7"/>
      <w:numFmt w:val="bullet"/>
      <w:lvlText w:val="-"/>
      <w:lvlJc w:val="left"/>
      <w:pPr>
        <w:ind w:left="810" w:hanging="360"/>
      </w:pPr>
      <w:rPr>
        <w:rFonts w:ascii="Tahoma" w:eastAsia="Times New Roman" w:hAnsi="Tahoma" w:cs="Tahoma"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 w15:restartNumberingAfterBreak="0">
    <w:nsid w:val="3C0A157F"/>
    <w:multiLevelType w:val="hybridMultilevel"/>
    <w:tmpl w:val="BC0A74A2"/>
    <w:lvl w:ilvl="0" w:tplc="C8ECB88A">
      <w:start w:val="1"/>
      <w:numFmt w:val="bullet"/>
      <w:lvlText w:val=""/>
      <w:lvlJc w:val="left"/>
      <w:pPr>
        <w:tabs>
          <w:tab w:val="num" w:pos="720"/>
        </w:tabs>
        <w:ind w:left="720" w:hanging="360"/>
      </w:pPr>
      <w:rPr>
        <w:rFonts w:ascii="Wingdings" w:hAnsi="Wingdings" w:hint="default"/>
      </w:rPr>
    </w:lvl>
    <w:lvl w:ilvl="1" w:tplc="FEA0F558">
      <w:start w:val="1"/>
      <w:numFmt w:val="bullet"/>
      <w:lvlText w:val=""/>
      <w:lvlJc w:val="left"/>
      <w:pPr>
        <w:tabs>
          <w:tab w:val="num" w:pos="1440"/>
        </w:tabs>
        <w:ind w:left="1440" w:hanging="360"/>
      </w:pPr>
      <w:rPr>
        <w:rFonts w:ascii="Wingdings" w:hAnsi="Wingdings" w:hint="default"/>
      </w:rPr>
    </w:lvl>
    <w:lvl w:ilvl="2" w:tplc="C694BECE">
      <w:start w:val="1"/>
      <w:numFmt w:val="bullet"/>
      <w:lvlText w:val=""/>
      <w:lvlJc w:val="left"/>
      <w:pPr>
        <w:tabs>
          <w:tab w:val="num" w:pos="2160"/>
        </w:tabs>
        <w:ind w:left="2160" w:hanging="360"/>
      </w:pPr>
      <w:rPr>
        <w:rFonts w:ascii="Wingdings" w:hAnsi="Wingdings" w:hint="default"/>
      </w:rPr>
    </w:lvl>
    <w:lvl w:ilvl="3" w:tplc="84040DFE">
      <w:start w:val="1"/>
      <w:numFmt w:val="bullet"/>
      <w:lvlText w:val=""/>
      <w:lvlJc w:val="left"/>
      <w:pPr>
        <w:tabs>
          <w:tab w:val="num" w:pos="2880"/>
        </w:tabs>
        <w:ind w:left="2880" w:hanging="360"/>
      </w:pPr>
      <w:rPr>
        <w:rFonts w:ascii="Wingdings" w:hAnsi="Wingdings" w:hint="default"/>
      </w:rPr>
    </w:lvl>
    <w:lvl w:ilvl="4" w:tplc="467091AC">
      <w:start w:val="1"/>
      <w:numFmt w:val="bullet"/>
      <w:lvlText w:val=""/>
      <w:lvlJc w:val="left"/>
      <w:pPr>
        <w:tabs>
          <w:tab w:val="num" w:pos="3600"/>
        </w:tabs>
        <w:ind w:left="3600" w:hanging="360"/>
      </w:pPr>
      <w:rPr>
        <w:rFonts w:ascii="Wingdings" w:hAnsi="Wingdings" w:hint="default"/>
      </w:rPr>
    </w:lvl>
    <w:lvl w:ilvl="5" w:tplc="1D04AC58">
      <w:start w:val="1"/>
      <w:numFmt w:val="bullet"/>
      <w:lvlText w:val=""/>
      <w:lvlJc w:val="left"/>
      <w:pPr>
        <w:tabs>
          <w:tab w:val="num" w:pos="4320"/>
        </w:tabs>
        <w:ind w:left="4320" w:hanging="360"/>
      </w:pPr>
      <w:rPr>
        <w:rFonts w:ascii="Wingdings" w:hAnsi="Wingdings" w:hint="default"/>
      </w:rPr>
    </w:lvl>
    <w:lvl w:ilvl="6" w:tplc="43AA2310">
      <w:start w:val="1"/>
      <w:numFmt w:val="bullet"/>
      <w:lvlText w:val=""/>
      <w:lvlJc w:val="left"/>
      <w:pPr>
        <w:tabs>
          <w:tab w:val="num" w:pos="5040"/>
        </w:tabs>
        <w:ind w:left="5040" w:hanging="360"/>
      </w:pPr>
      <w:rPr>
        <w:rFonts w:ascii="Wingdings" w:hAnsi="Wingdings" w:hint="default"/>
      </w:rPr>
    </w:lvl>
    <w:lvl w:ilvl="7" w:tplc="8A22E5A2">
      <w:start w:val="1"/>
      <w:numFmt w:val="bullet"/>
      <w:lvlText w:val=""/>
      <w:lvlJc w:val="left"/>
      <w:pPr>
        <w:tabs>
          <w:tab w:val="num" w:pos="5760"/>
        </w:tabs>
        <w:ind w:left="5760" w:hanging="360"/>
      </w:pPr>
      <w:rPr>
        <w:rFonts w:ascii="Wingdings" w:hAnsi="Wingdings" w:hint="default"/>
      </w:rPr>
    </w:lvl>
    <w:lvl w:ilvl="8" w:tplc="0F2458C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A351D"/>
    <w:multiLevelType w:val="hybridMultilevel"/>
    <w:tmpl w:val="FE0845B4"/>
    <w:lvl w:ilvl="0" w:tplc="C26AFA24">
      <w:start w:val="7"/>
      <w:numFmt w:val="bullet"/>
      <w:lvlText w:val="-"/>
      <w:lvlJc w:val="left"/>
      <w:pPr>
        <w:ind w:left="810" w:hanging="360"/>
      </w:pPr>
      <w:rPr>
        <w:rFonts w:ascii="Tahoma" w:eastAsia="Times New Roman" w:hAnsi="Tahoma"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B2B79AA"/>
    <w:multiLevelType w:val="hybridMultilevel"/>
    <w:tmpl w:val="5142D0DA"/>
    <w:lvl w:ilvl="0" w:tplc="EEB89E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0934088"/>
    <w:multiLevelType w:val="hybridMultilevel"/>
    <w:tmpl w:val="35823B86"/>
    <w:lvl w:ilvl="0" w:tplc="E0941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16B47"/>
    <w:multiLevelType w:val="hybridMultilevel"/>
    <w:tmpl w:val="F9D8933C"/>
    <w:lvl w:ilvl="0" w:tplc="49F6D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44"/>
    <w:rsid w:val="00147CED"/>
    <w:rsid w:val="00154289"/>
    <w:rsid w:val="0017306B"/>
    <w:rsid w:val="001B16B6"/>
    <w:rsid w:val="001B4FEE"/>
    <w:rsid w:val="001F66BB"/>
    <w:rsid w:val="00205D95"/>
    <w:rsid w:val="002126C9"/>
    <w:rsid w:val="00212899"/>
    <w:rsid w:val="00215785"/>
    <w:rsid w:val="00242ABF"/>
    <w:rsid w:val="00252376"/>
    <w:rsid w:val="002555BB"/>
    <w:rsid w:val="002711E9"/>
    <w:rsid w:val="002850B1"/>
    <w:rsid w:val="002B5EE5"/>
    <w:rsid w:val="002D2322"/>
    <w:rsid w:val="002E0083"/>
    <w:rsid w:val="00372489"/>
    <w:rsid w:val="003A204F"/>
    <w:rsid w:val="003A6040"/>
    <w:rsid w:val="003C001B"/>
    <w:rsid w:val="003C4442"/>
    <w:rsid w:val="004112AB"/>
    <w:rsid w:val="00427725"/>
    <w:rsid w:val="004C1C74"/>
    <w:rsid w:val="004C3278"/>
    <w:rsid w:val="004C6383"/>
    <w:rsid w:val="004D48AA"/>
    <w:rsid w:val="004E7E31"/>
    <w:rsid w:val="005178C4"/>
    <w:rsid w:val="00522966"/>
    <w:rsid w:val="00557DED"/>
    <w:rsid w:val="005802F5"/>
    <w:rsid w:val="005835A4"/>
    <w:rsid w:val="005D4D44"/>
    <w:rsid w:val="006030AC"/>
    <w:rsid w:val="006440BD"/>
    <w:rsid w:val="006535C9"/>
    <w:rsid w:val="006658E1"/>
    <w:rsid w:val="00672FC6"/>
    <w:rsid w:val="006A4EA0"/>
    <w:rsid w:val="006E2903"/>
    <w:rsid w:val="00743E38"/>
    <w:rsid w:val="007755CB"/>
    <w:rsid w:val="00794F94"/>
    <w:rsid w:val="007C4512"/>
    <w:rsid w:val="007D1ED6"/>
    <w:rsid w:val="007E62D6"/>
    <w:rsid w:val="0080386C"/>
    <w:rsid w:val="00816925"/>
    <w:rsid w:val="00835B1D"/>
    <w:rsid w:val="00892F3F"/>
    <w:rsid w:val="008A4C7F"/>
    <w:rsid w:val="008A6535"/>
    <w:rsid w:val="008D4484"/>
    <w:rsid w:val="0090479A"/>
    <w:rsid w:val="00925007"/>
    <w:rsid w:val="009343DC"/>
    <w:rsid w:val="009408E8"/>
    <w:rsid w:val="00956E55"/>
    <w:rsid w:val="009925F1"/>
    <w:rsid w:val="009F0599"/>
    <w:rsid w:val="00A60BC3"/>
    <w:rsid w:val="00A648A6"/>
    <w:rsid w:val="00A908D8"/>
    <w:rsid w:val="00A90AA1"/>
    <w:rsid w:val="00A91E6F"/>
    <w:rsid w:val="00AB529F"/>
    <w:rsid w:val="00AD7760"/>
    <w:rsid w:val="00B36ED9"/>
    <w:rsid w:val="00B66A76"/>
    <w:rsid w:val="00B76D9D"/>
    <w:rsid w:val="00B861D9"/>
    <w:rsid w:val="00B87756"/>
    <w:rsid w:val="00BD1D4B"/>
    <w:rsid w:val="00BD40AC"/>
    <w:rsid w:val="00C070AA"/>
    <w:rsid w:val="00C35DA7"/>
    <w:rsid w:val="00C52A21"/>
    <w:rsid w:val="00C53F58"/>
    <w:rsid w:val="00C83840"/>
    <w:rsid w:val="00CA6E58"/>
    <w:rsid w:val="00CD5693"/>
    <w:rsid w:val="00CE12DE"/>
    <w:rsid w:val="00D00AE7"/>
    <w:rsid w:val="00D27630"/>
    <w:rsid w:val="00D64F76"/>
    <w:rsid w:val="00D92737"/>
    <w:rsid w:val="00DA07DC"/>
    <w:rsid w:val="00DA17F2"/>
    <w:rsid w:val="00DB7034"/>
    <w:rsid w:val="00E10AD6"/>
    <w:rsid w:val="00EC1FA0"/>
    <w:rsid w:val="00ED5713"/>
    <w:rsid w:val="00EE06FA"/>
    <w:rsid w:val="00EF3195"/>
    <w:rsid w:val="00F048F1"/>
    <w:rsid w:val="00F53ED9"/>
    <w:rsid w:val="00F56A1D"/>
    <w:rsid w:val="00F605C9"/>
    <w:rsid w:val="00F6386C"/>
    <w:rsid w:val="00F67966"/>
    <w:rsid w:val="00F75C7A"/>
    <w:rsid w:val="00FD2D8B"/>
    <w:rsid w:val="00FD322E"/>
    <w:rsid w:val="00FD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1BDD21"/>
  <w15:chartTrackingRefBased/>
  <w15:docId w15:val="{EE41303D-EF5E-4FFA-B2E2-9A9881EA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D4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D44"/>
    <w:pPr>
      <w:tabs>
        <w:tab w:val="center" w:pos="4320"/>
        <w:tab w:val="right" w:pos="8640"/>
      </w:tabs>
    </w:pPr>
  </w:style>
  <w:style w:type="character" w:customStyle="1" w:styleId="HeaderChar">
    <w:name w:val="Header Char"/>
    <w:basedOn w:val="DefaultParagraphFont"/>
    <w:link w:val="Header"/>
    <w:rsid w:val="005D4D44"/>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5D4D44"/>
    <w:pPr>
      <w:ind w:left="720"/>
      <w:contextualSpacing/>
    </w:pPr>
  </w:style>
  <w:style w:type="character" w:styleId="CommentReference">
    <w:name w:val="annotation reference"/>
    <w:basedOn w:val="DefaultParagraphFont"/>
    <w:uiPriority w:val="99"/>
    <w:semiHidden/>
    <w:unhideWhenUsed/>
    <w:rsid w:val="005D4D44"/>
    <w:rPr>
      <w:sz w:val="16"/>
      <w:szCs w:val="16"/>
    </w:rPr>
  </w:style>
  <w:style w:type="paragraph" w:styleId="CommentText">
    <w:name w:val="annotation text"/>
    <w:basedOn w:val="Normal"/>
    <w:link w:val="CommentTextChar"/>
    <w:uiPriority w:val="99"/>
    <w:unhideWhenUsed/>
    <w:rsid w:val="005D4D44"/>
  </w:style>
  <w:style w:type="character" w:customStyle="1" w:styleId="CommentTextChar">
    <w:name w:val="Comment Text Char"/>
    <w:basedOn w:val="DefaultParagraphFont"/>
    <w:link w:val="CommentText"/>
    <w:uiPriority w:val="99"/>
    <w:rsid w:val="005D4D44"/>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5D4D44"/>
    <w:pPr>
      <w:tabs>
        <w:tab w:val="center" w:pos="4986"/>
        <w:tab w:val="right" w:pos="9973"/>
      </w:tabs>
    </w:pPr>
  </w:style>
  <w:style w:type="character" w:customStyle="1" w:styleId="FooterChar">
    <w:name w:val="Footer Char"/>
    <w:basedOn w:val="DefaultParagraphFont"/>
    <w:link w:val="Footer"/>
    <w:uiPriority w:val="99"/>
    <w:rsid w:val="005D4D44"/>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5D4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44"/>
    <w:rPr>
      <w:rFonts w:ascii="Segoe UI" w:eastAsia="Times New Roman"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6658E1"/>
    <w:rPr>
      <w:b/>
      <w:bCs/>
    </w:rPr>
  </w:style>
  <w:style w:type="character" w:customStyle="1" w:styleId="CommentSubjectChar">
    <w:name w:val="Comment Subject Char"/>
    <w:basedOn w:val="CommentTextChar"/>
    <w:link w:val="CommentSubject"/>
    <w:uiPriority w:val="99"/>
    <w:semiHidden/>
    <w:rsid w:val="006658E1"/>
    <w:rPr>
      <w:rFonts w:ascii="Times New Roman" w:eastAsia="Times New Roman" w:hAnsi="Times New Roman" w:cs="Times New Roman"/>
      <w:b/>
      <w:bCs/>
      <w:sz w:val="20"/>
      <w:szCs w:val="20"/>
      <w:lang w:val="en-AU"/>
    </w:rPr>
  </w:style>
  <w:style w:type="paragraph" w:styleId="Revision">
    <w:name w:val="Revision"/>
    <w:hidden/>
    <w:uiPriority w:val="99"/>
    <w:semiHidden/>
    <w:rsid w:val="00252376"/>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1866">
      <w:bodyDiv w:val="1"/>
      <w:marLeft w:val="0"/>
      <w:marRight w:val="0"/>
      <w:marTop w:val="0"/>
      <w:marBottom w:val="0"/>
      <w:divBdr>
        <w:top w:val="none" w:sz="0" w:space="0" w:color="auto"/>
        <w:left w:val="none" w:sz="0" w:space="0" w:color="auto"/>
        <w:bottom w:val="none" w:sz="0" w:space="0" w:color="auto"/>
        <w:right w:val="none" w:sz="0" w:space="0" w:color="auto"/>
      </w:divBdr>
    </w:div>
    <w:div w:id="554514199">
      <w:bodyDiv w:val="1"/>
      <w:marLeft w:val="0"/>
      <w:marRight w:val="0"/>
      <w:marTop w:val="0"/>
      <w:marBottom w:val="0"/>
      <w:divBdr>
        <w:top w:val="none" w:sz="0" w:space="0" w:color="auto"/>
        <w:left w:val="none" w:sz="0" w:space="0" w:color="auto"/>
        <w:bottom w:val="none" w:sz="0" w:space="0" w:color="auto"/>
        <w:right w:val="none" w:sz="0" w:space="0" w:color="auto"/>
      </w:divBdr>
    </w:div>
    <w:div w:id="12442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2</cp:revision>
  <cp:lastPrinted>2018-07-18T12:48:00Z</cp:lastPrinted>
  <dcterms:created xsi:type="dcterms:W3CDTF">2018-07-18T14:37:00Z</dcterms:created>
  <dcterms:modified xsi:type="dcterms:W3CDTF">2018-07-18T14:37:00Z</dcterms:modified>
</cp:coreProperties>
</file>