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4C8" w:rsidRDefault="005754C8" w:rsidP="005754C8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0772"/>
      </w:tblGrid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5754C8" w:rsidP="00537B03">
            <w:pPr>
              <w:jc w:val="center"/>
              <w:rPr>
                <w:rFonts w:eastAsia="Calibri"/>
                <w:b/>
                <w:caps/>
              </w:rPr>
            </w:pPr>
            <w:r w:rsidRPr="00ED57C8">
              <w:rPr>
                <w:rFonts w:eastAsia="Calibri"/>
                <w:b/>
                <w:caps/>
                <w:lang w:val="ru-RU"/>
              </w:rPr>
              <w:t>Пропозиц</w:t>
            </w:r>
            <w:r w:rsidRPr="00ED57C8">
              <w:rPr>
                <w:rFonts w:eastAsia="Calibri"/>
                <w:b/>
                <w:caps/>
              </w:rPr>
              <w:t xml:space="preserve">ії щодо основних положень проекту кодексу про надра </w:t>
            </w:r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5754C8" w:rsidP="00537B03">
            <w:pPr>
              <w:jc w:val="center"/>
              <w:rPr>
                <w:rFonts w:eastAsia="Calibri"/>
                <w:b/>
                <w:caps/>
              </w:rPr>
            </w:pPr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5754C8" w:rsidP="005754C8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caps/>
              </w:rPr>
            </w:pPr>
            <w:r w:rsidRPr="00ED57C8">
              <w:rPr>
                <w:caps/>
              </w:rPr>
              <w:t>Геологічна інформація:</w:t>
            </w:r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5754C8" w:rsidP="005754C8">
            <w:pPr>
              <w:numPr>
                <w:ilvl w:val="2"/>
                <w:numId w:val="2"/>
              </w:numPr>
              <w:ind w:left="990" w:hanging="270"/>
              <w:jc w:val="both"/>
              <w:rPr>
                <w:rFonts w:eastAsia="Calibri"/>
              </w:rPr>
            </w:pPr>
            <w:r w:rsidRPr="00ED57C8">
              <w:rPr>
                <w:rFonts w:eastAsia="Calibri"/>
              </w:rPr>
              <w:t xml:space="preserve">геологічна інформація є майном; геологічна інформація, створена надрокористувачем належить йому на праві власності (володіння, користування та розпорядження геологічною інформацією регулюється загальними засадами права власності, передбаченими Цивільним </w:t>
            </w:r>
            <w:r w:rsidR="00574147">
              <w:rPr>
                <w:rFonts w:eastAsia="Calibri"/>
              </w:rPr>
              <w:t>К</w:t>
            </w:r>
            <w:r w:rsidRPr="00ED57C8">
              <w:rPr>
                <w:rFonts w:eastAsia="Calibri"/>
              </w:rPr>
              <w:t xml:space="preserve">одексом України); </w:t>
            </w:r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5754C8" w:rsidP="005754C8">
            <w:pPr>
              <w:numPr>
                <w:ilvl w:val="2"/>
                <w:numId w:val="2"/>
              </w:numPr>
              <w:ind w:left="990" w:hanging="270"/>
              <w:jc w:val="both"/>
              <w:rPr>
                <w:rFonts w:eastAsia="Calibri"/>
              </w:rPr>
            </w:pPr>
            <w:r w:rsidRPr="00ED57C8">
              <w:rPr>
                <w:rFonts w:eastAsia="Calibri"/>
              </w:rPr>
              <w:t>геологічна інформаціє поділяється на первинну та узагальнену;</w:t>
            </w:r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5754C8" w:rsidP="005754C8">
            <w:pPr>
              <w:numPr>
                <w:ilvl w:val="2"/>
                <w:numId w:val="2"/>
              </w:numPr>
              <w:ind w:left="990" w:hanging="270"/>
              <w:jc w:val="both"/>
              <w:rPr>
                <w:rFonts w:eastAsia="Calibri"/>
              </w:rPr>
            </w:pPr>
            <w:bookmarkStart w:id="1" w:name="_Hlk505952394"/>
            <w:r w:rsidRPr="00ED57C8">
              <w:rPr>
                <w:rFonts w:eastAsia="Calibri"/>
                <w:lang w:val="ru-RU"/>
              </w:rPr>
              <w:t>надрокористувач пода</w:t>
            </w:r>
            <w:r w:rsidRPr="00ED57C8">
              <w:rPr>
                <w:rFonts w:eastAsia="Calibri"/>
              </w:rPr>
              <w:t xml:space="preserve">є в порядку </w:t>
            </w:r>
            <w:r>
              <w:rPr>
                <w:rFonts w:eastAsia="Calibri"/>
              </w:rPr>
              <w:t xml:space="preserve">заяв </w:t>
            </w:r>
            <w:r w:rsidRPr="00ED57C8">
              <w:rPr>
                <w:rFonts w:eastAsia="Calibri"/>
              </w:rPr>
              <w:t xml:space="preserve">відомості до Державного інформаційного геологічного фонду про наявну в нього первинну геологічну інформацію; </w:t>
            </w:r>
            <w:bookmarkEnd w:id="1"/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5754C8" w:rsidP="005754C8">
            <w:pPr>
              <w:numPr>
                <w:ilvl w:val="2"/>
                <w:numId w:val="2"/>
              </w:numPr>
              <w:ind w:left="990" w:hanging="270"/>
              <w:jc w:val="both"/>
              <w:rPr>
                <w:rFonts w:eastAsia="Calibri"/>
              </w:rPr>
            </w:pPr>
            <w:r w:rsidRPr="00ED57C8">
              <w:rPr>
                <w:rFonts w:eastAsia="Calibri"/>
              </w:rPr>
              <w:t>узагальнена інформація підлягає передачі (з можливістю розпорядження) на зберігання до Державного інформаційного геологічного фонду;</w:t>
            </w:r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5754C8" w:rsidP="005754C8">
            <w:pPr>
              <w:numPr>
                <w:ilvl w:val="2"/>
                <w:numId w:val="2"/>
              </w:numPr>
              <w:ind w:left="990" w:hanging="270"/>
              <w:jc w:val="both"/>
              <w:rPr>
                <w:rFonts w:eastAsia="Calibri"/>
              </w:rPr>
            </w:pPr>
            <w:r w:rsidRPr="00ED57C8">
              <w:rPr>
                <w:rFonts w:eastAsia="Calibri"/>
              </w:rPr>
              <w:t>надрокористувач формує та передає в державний фонд типов</w:t>
            </w:r>
            <w:r w:rsidR="003706B2">
              <w:rPr>
                <w:rFonts w:eastAsia="Calibri"/>
              </w:rPr>
              <w:t>і</w:t>
            </w:r>
            <w:r w:rsidRPr="00ED57C8">
              <w:rPr>
                <w:rFonts w:eastAsia="Calibri"/>
              </w:rPr>
              <w:t xml:space="preserve"> зразк</w:t>
            </w:r>
            <w:r w:rsidR="003706B2">
              <w:rPr>
                <w:rFonts w:eastAsia="Calibri"/>
              </w:rPr>
              <w:t>и</w:t>
            </w:r>
            <w:r w:rsidRPr="00ED57C8">
              <w:rPr>
                <w:rFonts w:eastAsia="Calibri"/>
              </w:rPr>
              <w:t xml:space="preserve"> різновид</w:t>
            </w:r>
            <w:r w:rsidR="003706B2">
              <w:rPr>
                <w:rFonts w:eastAsia="Calibri"/>
              </w:rPr>
              <w:t xml:space="preserve">ів </w:t>
            </w:r>
            <w:r w:rsidRPr="00ED57C8">
              <w:rPr>
                <w:rFonts w:eastAsia="Calibri"/>
              </w:rPr>
              <w:t>гірських порід та корисних копалин;</w:t>
            </w:r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5754C8" w:rsidP="005754C8">
            <w:pPr>
              <w:numPr>
                <w:ilvl w:val="2"/>
                <w:numId w:val="2"/>
              </w:numPr>
              <w:ind w:left="990" w:hanging="270"/>
              <w:jc w:val="both"/>
              <w:rPr>
                <w:rFonts w:eastAsia="Calibri"/>
              </w:rPr>
            </w:pPr>
            <w:r w:rsidRPr="00ED57C8">
              <w:rPr>
                <w:rFonts w:eastAsia="Calibri"/>
              </w:rPr>
              <w:t xml:space="preserve">Державний інформаційний геологічний фонд формує та підтримує публічний електронний реєстр наявної геологічної інформації з зазначенням її власника. </w:t>
            </w:r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5754C8" w:rsidP="00537B03">
            <w:pPr>
              <w:jc w:val="both"/>
              <w:rPr>
                <w:rFonts w:eastAsia="Calibri"/>
                <w:u w:val="single"/>
              </w:rPr>
            </w:pPr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5754C8" w:rsidP="005754C8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  <w:rPr>
                <w:caps/>
              </w:rPr>
            </w:pPr>
            <w:r w:rsidRPr="00ED57C8">
              <w:rPr>
                <w:caps/>
              </w:rPr>
              <w:t xml:space="preserve">Право користування надрами: </w:t>
            </w:r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5754C8" w:rsidP="005754C8">
            <w:pPr>
              <w:numPr>
                <w:ilvl w:val="2"/>
                <w:numId w:val="2"/>
              </w:numPr>
              <w:ind w:left="990" w:hanging="270"/>
              <w:jc w:val="both"/>
              <w:rPr>
                <w:u w:val="single"/>
              </w:rPr>
            </w:pPr>
            <w:r w:rsidRPr="00ED57C8">
              <w:rPr>
                <w:u w:val="single"/>
              </w:rPr>
              <w:t xml:space="preserve">Документи, </w:t>
            </w:r>
            <w:r w:rsidRPr="000A7E75">
              <w:rPr>
                <w:rFonts w:eastAsia="Calibri"/>
              </w:rPr>
              <w:t>що</w:t>
            </w:r>
            <w:r w:rsidRPr="00ED57C8">
              <w:rPr>
                <w:u w:val="single"/>
              </w:rPr>
              <w:t xml:space="preserve"> встановлюють право на користування надрами:</w:t>
            </w:r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5754C8" w:rsidP="005754C8">
            <w:pPr>
              <w:numPr>
                <w:ilvl w:val="2"/>
                <w:numId w:val="2"/>
              </w:numPr>
              <w:ind w:left="990" w:hanging="270"/>
              <w:jc w:val="both"/>
              <w:rPr>
                <w:rFonts w:eastAsia="Calibri"/>
              </w:rPr>
            </w:pPr>
            <w:r w:rsidRPr="00ED57C8">
              <w:rPr>
                <w:rFonts w:eastAsia="Calibri"/>
              </w:rPr>
              <w:t>договір про використання надр (опція: спеціальний дозвіл та договір про використання надр);</w:t>
            </w:r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5754C8" w:rsidP="005754C8">
            <w:pPr>
              <w:numPr>
                <w:ilvl w:val="2"/>
                <w:numId w:val="2"/>
              </w:numPr>
              <w:ind w:left="990" w:hanging="270"/>
              <w:jc w:val="both"/>
              <w:rPr>
                <w:rFonts w:eastAsia="Calibri"/>
              </w:rPr>
            </w:pPr>
            <w:r w:rsidRPr="00ED57C8">
              <w:rPr>
                <w:rFonts w:eastAsia="Calibri"/>
              </w:rPr>
              <w:t>угода про розподіл продукції;</w:t>
            </w:r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5754C8" w:rsidP="005754C8">
            <w:pPr>
              <w:numPr>
                <w:ilvl w:val="2"/>
                <w:numId w:val="2"/>
              </w:numPr>
              <w:ind w:left="990" w:hanging="270"/>
              <w:jc w:val="both"/>
              <w:rPr>
                <w:rFonts w:eastAsia="Calibri"/>
              </w:rPr>
            </w:pPr>
            <w:r w:rsidRPr="00ED57C8">
              <w:rPr>
                <w:rFonts w:eastAsia="Calibri"/>
              </w:rPr>
              <w:t xml:space="preserve">раніше видані спецдозволи продовжують діяти, </w:t>
            </w:r>
            <w:r w:rsidRPr="00ED57C8">
              <w:rPr>
                <w:rFonts w:eastAsia="Calibri"/>
                <w:lang w:val="ru-RU"/>
              </w:rPr>
              <w:t xml:space="preserve">або за бажанням надрокористувача </w:t>
            </w:r>
            <w:r w:rsidRPr="00ED57C8">
              <w:rPr>
                <w:rFonts w:eastAsia="Calibri"/>
              </w:rPr>
              <w:t>можуть бути замінені на договори про використання надр</w:t>
            </w:r>
            <w:r w:rsidR="00A53114">
              <w:rPr>
                <w:rFonts w:eastAsia="Calibri"/>
              </w:rPr>
              <w:t>,</w:t>
            </w:r>
            <w:r w:rsidRPr="00ED57C8">
              <w:rPr>
                <w:rFonts w:eastAsia="Calibri"/>
              </w:rPr>
              <w:t xml:space="preserve"> на безоплатній основі.</w:t>
            </w:r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5754C8" w:rsidP="00537B03">
            <w:pPr>
              <w:ind w:left="2160"/>
              <w:jc w:val="both"/>
              <w:rPr>
                <w:rFonts w:eastAsia="Calibri"/>
              </w:rPr>
            </w:pPr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5754C8" w:rsidP="005754C8">
            <w:pPr>
              <w:numPr>
                <w:ilvl w:val="2"/>
                <w:numId w:val="2"/>
              </w:numPr>
              <w:ind w:left="990" w:hanging="270"/>
              <w:jc w:val="both"/>
              <w:rPr>
                <w:u w:val="single"/>
              </w:rPr>
            </w:pPr>
            <w:r w:rsidRPr="00ED57C8">
              <w:rPr>
                <w:u w:val="single"/>
              </w:rPr>
              <w:t xml:space="preserve">Види та </w:t>
            </w:r>
            <w:r w:rsidRPr="000A7E75">
              <w:rPr>
                <w:rFonts w:eastAsia="Calibri"/>
              </w:rPr>
              <w:t>строки</w:t>
            </w:r>
            <w:r w:rsidRPr="00ED57C8">
              <w:rPr>
                <w:u w:val="single"/>
              </w:rPr>
              <w:t xml:space="preserve"> користування надрами: </w:t>
            </w:r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5754C8" w:rsidP="005754C8">
            <w:pPr>
              <w:numPr>
                <w:ilvl w:val="2"/>
                <w:numId w:val="2"/>
              </w:numPr>
              <w:ind w:left="990" w:hanging="270"/>
              <w:jc w:val="both"/>
              <w:rPr>
                <w:rFonts w:eastAsia="Calibri"/>
              </w:rPr>
            </w:pPr>
            <w:r w:rsidRPr="00ED57C8">
              <w:rPr>
                <w:rFonts w:eastAsia="Calibri"/>
              </w:rPr>
              <w:t>геологічне вивчення</w:t>
            </w:r>
            <w:r w:rsidRPr="00ED57C8">
              <w:rPr>
                <w:rStyle w:val="EndnoteReference"/>
                <w:rFonts w:eastAsia="Calibri"/>
              </w:rPr>
              <w:endnoteReference w:id="1"/>
            </w:r>
            <w:r w:rsidRPr="00ED57C8">
              <w:rPr>
                <w:rFonts w:eastAsia="Calibri"/>
              </w:rPr>
              <w:t xml:space="preserve">  - 10 років; </w:t>
            </w:r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5754C8" w:rsidP="005754C8">
            <w:pPr>
              <w:numPr>
                <w:ilvl w:val="2"/>
                <w:numId w:val="2"/>
              </w:numPr>
              <w:ind w:left="990" w:hanging="270"/>
              <w:jc w:val="both"/>
              <w:rPr>
                <w:rFonts w:eastAsia="Calibri"/>
              </w:rPr>
            </w:pPr>
            <w:r w:rsidRPr="00ED57C8">
              <w:rPr>
                <w:rFonts w:eastAsia="Calibri"/>
              </w:rPr>
              <w:t>геологічне вивчення з подальшим видобуванням - 25 років</w:t>
            </w:r>
            <w:r w:rsidR="00A53114">
              <w:rPr>
                <w:rFonts w:eastAsia="Calibri"/>
              </w:rPr>
              <w:t>;</w:t>
            </w:r>
            <w:r w:rsidRPr="00ED57C8">
              <w:rPr>
                <w:rFonts w:eastAsia="Calibri"/>
              </w:rPr>
              <w:t xml:space="preserve"> 40 років</w:t>
            </w:r>
            <w:r w:rsidR="00A53114">
              <w:rPr>
                <w:rFonts w:eastAsia="Calibri"/>
              </w:rPr>
              <w:t xml:space="preserve"> - </w:t>
            </w:r>
            <w:r w:rsidRPr="00ED57C8">
              <w:rPr>
                <w:rFonts w:eastAsia="Calibri"/>
              </w:rPr>
              <w:t xml:space="preserve">шельф; </w:t>
            </w:r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5754C8" w:rsidP="005754C8">
            <w:pPr>
              <w:numPr>
                <w:ilvl w:val="2"/>
                <w:numId w:val="2"/>
              </w:numPr>
              <w:ind w:left="990" w:hanging="270"/>
              <w:jc w:val="both"/>
              <w:rPr>
                <w:rFonts w:eastAsia="Calibri"/>
              </w:rPr>
            </w:pPr>
            <w:r w:rsidRPr="00ED57C8">
              <w:rPr>
                <w:rFonts w:eastAsia="Calibri"/>
              </w:rPr>
              <w:t>видобування - 20 років</w:t>
            </w:r>
            <w:r w:rsidR="00A53114">
              <w:rPr>
                <w:rFonts w:eastAsia="Calibri"/>
              </w:rPr>
              <w:t>;</w:t>
            </w:r>
            <w:r w:rsidRPr="00ED57C8">
              <w:rPr>
                <w:rFonts w:eastAsia="Calibri"/>
              </w:rPr>
              <w:t xml:space="preserve"> 30 років шельф; </w:t>
            </w:r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5754C8" w:rsidP="005754C8">
            <w:pPr>
              <w:numPr>
                <w:ilvl w:val="2"/>
                <w:numId w:val="2"/>
              </w:numPr>
              <w:ind w:left="990" w:hanging="270"/>
              <w:jc w:val="both"/>
              <w:rPr>
                <w:rFonts w:eastAsia="Calibri"/>
              </w:rPr>
            </w:pPr>
            <w:r w:rsidRPr="00ED57C8">
              <w:rPr>
                <w:rFonts w:eastAsia="Calibri"/>
              </w:rPr>
              <w:t>використання надр, не пов’язане з видобуванням корисних копалин (підземні сховища,  користування підземними водами для власних, виробничих, с/г потреб, лікувальні ресурси), - 20 років, 50 років.</w:t>
            </w:r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5754C8" w:rsidP="00537B03">
            <w:pPr>
              <w:ind w:left="2160"/>
              <w:jc w:val="both"/>
              <w:rPr>
                <w:rFonts w:eastAsia="Calibri"/>
              </w:rPr>
            </w:pPr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5754C8" w:rsidP="005754C8">
            <w:pPr>
              <w:numPr>
                <w:ilvl w:val="2"/>
                <w:numId w:val="2"/>
              </w:numPr>
              <w:ind w:left="990" w:hanging="270"/>
              <w:jc w:val="both"/>
              <w:rPr>
                <w:u w:val="single"/>
              </w:rPr>
            </w:pPr>
            <w:r w:rsidRPr="00ED57C8">
              <w:rPr>
                <w:u w:val="single"/>
              </w:rPr>
              <w:t xml:space="preserve">Користувачі надр: </w:t>
            </w:r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5754C8" w:rsidP="005754C8">
            <w:pPr>
              <w:numPr>
                <w:ilvl w:val="2"/>
                <w:numId w:val="2"/>
              </w:numPr>
              <w:ind w:left="990" w:hanging="270"/>
              <w:jc w:val="both"/>
              <w:rPr>
                <w:rFonts w:eastAsia="Calibri"/>
              </w:rPr>
            </w:pPr>
            <w:r w:rsidRPr="00ED57C8">
              <w:rPr>
                <w:rFonts w:eastAsia="Calibri"/>
              </w:rPr>
              <w:t>можуть бути в тому числі</w:t>
            </w:r>
            <w:r w:rsidR="00A53114">
              <w:rPr>
                <w:rFonts w:eastAsia="Calibri"/>
              </w:rPr>
              <w:t xml:space="preserve"> і</w:t>
            </w:r>
            <w:r w:rsidRPr="00ED57C8">
              <w:rPr>
                <w:rFonts w:eastAsia="Calibri"/>
              </w:rPr>
              <w:t xml:space="preserve"> іноземні юридичні або фізичні особи (з зобов’язанням зареєструватись платником податків/відкрити представництво або заснувати дочірню компанію протягом 3-х місяців після отримання прав користування надрами);</w:t>
            </w:r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5754C8" w:rsidP="005754C8">
            <w:pPr>
              <w:numPr>
                <w:ilvl w:val="2"/>
                <w:numId w:val="2"/>
              </w:numPr>
              <w:ind w:left="990" w:hanging="270"/>
              <w:jc w:val="both"/>
              <w:rPr>
                <w:rFonts w:eastAsia="Calibri"/>
              </w:rPr>
            </w:pPr>
            <w:r w:rsidRPr="00ED57C8">
              <w:rPr>
                <w:rFonts w:eastAsia="Calibri"/>
              </w:rPr>
              <w:t>надрокористувач в договорі про використання надр може бути представлений двома чи більше особами, кожна з яких отримує визначену частку прав користування надрами</w:t>
            </w:r>
            <w:r w:rsidR="00A53114">
              <w:rPr>
                <w:rFonts w:eastAsia="Calibri"/>
              </w:rPr>
              <w:t>;</w:t>
            </w:r>
            <w:r w:rsidRPr="00ED57C8">
              <w:rPr>
                <w:rFonts w:eastAsia="Calibri"/>
              </w:rPr>
              <w:t xml:space="preserve"> у цьому випадку серед таких осіб обирається оператор, наділений повноваженнями представляти всіх осіб </w:t>
            </w:r>
            <w:r w:rsidR="00A53114">
              <w:rPr>
                <w:rFonts w:eastAsia="Calibri"/>
              </w:rPr>
              <w:t>від імені</w:t>
            </w:r>
            <w:r w:rsidRPr="00ED57C8">
              <w:rPr>
                <w:rFonts w:eastAsia="Calibri"/>
              </w:rPr>
              <w:t xml:space="preserve"> надрокористувача перед державою та третіми особами; відносини між особами, що виступають </w:t>
            </w:r>
            <w:r w:rsidR="00A53114">
              <w:rPr>
                <w:rFonts w:eastAsia="Calibri"/>
              </w:rPr>
              <w:t>від імені</w:t>
            </w:r>
            <w:r w:rsidRPr="00ED57C8">
              <w:rPr>
                <w:rFonts w:eastAsia="Calibri"/>
              </w:rPr>
              <w:t xml:space="preserve"> надрокористувача</w:t>
            </w:r>
            <w:r w:rsidR="00A53114">
              <w:rPr>
                <w:rFonts w:eastAsia="Calibri"/>
              </w:rPr>
              <w:t>,</w:t>
            </w:r>
            <w:r w:rsidRPr="00ED57C8">
              <w:rPr>
                <w:rFonts w:eastAsia="Calibri"/>
              </w:rPr>
              <w:t xml:space="preserve"> регулюються операційною угодою; </w:t>
            </w:r>
          </w:p>
          <w:p w:rsidR="005754C8" w:rsidRPr="00ED57C8" w:rsidRDefault="005754C8" w:rsidP="005754C8">
            <w:pPr>
              <w:numPr>
                <w:ilvl w:val="2"/>
                <w:numId w:val="2"/>
              </w:numPr>
              <w:ind w:left="990" w:hanging="270"/>
              <w:jc w:val="both"/>
              <w:rPr>
                <w:rFonts w:eastAsia="Calibri"/>
              </w:rPr>
            </w:pPr>
            <w:r w:rsidRPr="00ED57C8">
              <w:rPr>
                <w:rFonts w:eastAsia="Calibri"/>
              </w:rPr>
              <w:t>користувачі надр можуть укладати інвестиційні договори, договори про спільну діяльність (при укладанні договорів про спільну діяльність державними підприємствами, оператором спільної діяльності повинен бути надрокористувач( особа з якою підписано договір на користування надрами));</w:t>
            </w:r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5754C8" w:rsidP="005754C8">
            <w:pPr>
              <w:numPr>
                <w:ilvl w:val="2"/>
                <w:numId w:val="2"/>
              </w:numPr>
              <w:ind w:left="990" w:hanging="270"/>
              <w:jc w:val="both"/>
              <w:rPr>
                <w:rFonts w:eastAsia="Calibri"/>
              </w:rPr>
            </w:pPr>
            <w:r w:rsidRPr="00ED57C8">
              <w:rPr>
                <w:rFonts w:eastAsia="Calibri"/>
              </w:rPr>
              <w:t>державні підприємства проводять відкритий конкурс для пошуку партнерів за договорами про спільну діяльність.</w:t>
            </w:r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5754C8" w:rsidP="00537B03">
            <w:pPr>
              <w:ind w:left="2160"/>
              <w:jc w:val="both"/>
              <w:rPr>
                <w:rFonts w:eastAsia="Calibri"/>
              </w:rPr>
            </w:pPr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5754C8" w:rsidP="005754C8">
            <w:pPr>
              <w:numPr>
                <w:ilvl w:val="2"/>
                <w:numId w:val="2"/>
              </w:numPr>
              <w:ind w:left="990" w:hanging="270"/>
              <w:jc w:val="both"/>
              <w:rPr>
                <w:u w:val="single"/>
              </w:rPr>
            </w:pPr>
            <w:r w:rsidRPr="00ED57C8">
              <w:rPr>
                <w:u w:val="single"/>
              </w:rPr>
              <w:lastRenderedPageBreak/>
              <w:t xml:space="preserve">Набуття </w:t>
            </w:r>
            <w:r w:rsidRPr="000A7E75">
              <w:rPr>
                <w:rFonts w:eastAsia="Calibri"/>
              </w:rPr>
              <w:t>права</w:t>
            </w:r>
            <w:r w:rsidRPr="00ED57C8">
              <w:rPr>
                <w:u w:val="single"/>
              </w:rPr>
              <w:t xml:space="preserve"> користування надрами: </w:t>
            </w:r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5754C8" w:rsidP="005754C8">
            <w:pPr>
              <w:numPr>
                <w:ilvl w:val="2"/>
                <w:numId w:val="2"/>
              </w:numPr>
              <w:ind w:left="990" w:hanging="270"/>
              <w:jc w:val="both"/>
              <w:rPr>
                <w:rFonts w:eastAsia="Calibri"/>
              </w:rPr>
            </w:pPr>
            <w:r w:rsidRPr="00ED57C8">
              <w:rPr>
                <w:rFonts w:eastAsia="Calibri"/>
              </w:rPr>
              <w:t xml:space="preserve">за результатами проведення аукціону; </w:t>
            </w:r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5754C8" w:rsidP="005754C8">
            <w:pPr>
              <w:numPr>
                <w:ilvl w:val="2"/>
                <w:numId w:val="2"/>
              </w:numPr>
              <w:ind w:left="990" w:hanging="270"/>
              <w:jc w:val="both"/>
              <w:rPr>
                <w:rFonts w:eastAsia="Calibri"/>
              </w:rPr>
            </w:pPr>
            <w:r w:rsidRPr="00ED57C8">
              <w:rPr>
                <w:rFonts w:eastAsia="Calibri"/>
              </w:rPr>
              <w:t xml:space="preserve">відсутність преференцій держави щодо отримання надр у користування </w:t>
            </w:r>
            <w:r w:rsidR="00193885">
              <w:rPr>
                <w:rFonts w:eastAsia="Calibri"/>
              </w:rPr>
              <w:t>поза аукціоном</w:t>
            </w:r>
            <w:r w:rsidRPr="00ED57C8">
              <w:rPr>
                <w:rFonts w:eastAsia="Calibri"/>
              </w:rPr>
              <w:t>;</w:t>
            </w:r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193885" w:rsidP="005754C8">
            <w:pPr>
              <w:numPr>
                <w:ilvl w:val="2"/>
                <w:numId w:val="2"/>
              </w:numPr>
              <w:ind w:left="990" w:hanging="27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поза аукціоном, </w:t>
            </w:r>
            <w:r w:rsidRPr="00ED57C8">
              <w:rPr>
                <w:rFonts w:eastAsia="Calibri"/>
              </w:rPr>
              <w:t>у виключних випадках</w:t>
            </w:r>
            <w:r w:rsidR="00777CBE">
              <w:rPr>
                <w:rFonts w:eastAsia="Calibri"/>
                <w:lang w:val="ru-RU"/>
              </w:rPr>
              <w:t>, ч</w:t>
            </w:r>
            <w:r w:rsidR="00777CBE">
              <w:rPr>
                <w:rFonts w:eastAsia="Calibri"/>
              </w:rPr>
              <w:t>ітко передбачених законодавством</w:t>
            </w:r>
            <w:r w:rsidR="005754C8" w:rsidRPr="00ED57C8">
              <w:rPr>
                <w:rFonts w:eastAsia="Calibri"/>
              </w:rPr>
              <w:t>;</w:t>
            </w:r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5754C8" w:rsidP="005754C8">
            <w:pPr>
              <w:numPr>
                <w:ilvl w:val="2"/>
                <w:numId w:val="2"/>
              </w:numPr>
              <w:ind w:left="990" w:hanging="270"/>
              <w:jc w:val="both"/>
              <w:rPr>
                <w:rFonts w:eastAsia="Calibri"/>
              </w:rPr>
            </w:pPr>
            <w:r w:rsidRPr="00ED57C8">
              <w:rPr>
                <w:rFonts w:eastAsia="Calibri"/>
              </w:rPr>
              <w:t>укладення угоди про розподіл продукції за ЗУ «Про угоди про розподіл продукції»;</w:t>
            </w:r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5754C8" w:rsidP="005754C8">
            <w:pPr>
              <w:numPr>
                <w:ilvl w:val="2"/>
                <w:numId w:val="2"/>
              </w:numPr>
              <w:ind w:left="990" w:hanging="270"/>
              <w:jc w:val="both"/>
              <w:rPr>
                <w:rFonts w:eastAsia="Calibri"/>
              </w:rPr>
            </w:pPr>
            <w:r w:rsidRPr="00ED57C8">
              <w:rPr>
                <w:rFonts w:eastAsia="Calibri"/>
              </w:rPr>
              <w:t>на підставі цивільно-правових угод.</w:t>
            </w:r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5754C8" w:rsidP="00537B03">
            <w:pPr>
              <w:ind w:left="2160"/>
              <w:rPr>
                <w:rFonts w:eastAsia="Calibri"/>
              </w:rPr>
            </w:pPr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5754C8" w:rsidRDefault="005754C8" w:rsidP="005754C8">
            <w:pPr>
              <w:numPr>
                <w:ilvl w:val="2"/>
                <w:numId w:val="2"/>
              </w:numPr>
              <w:ind w:left="990" w:hanging="270"/>
              <w:jc w:val="both"/>
              <w:rPr>
                <w:u w:val="single"/>
              </w:rPr>
            </w:pPr>
            <w:r w:rsidRPr="005754C8">
              <w:rPr>
                <w:rFonts w:eastAsia="Calibri"/>
                <w:u w:val="single"/>
              </w:rPr>
              <w:t>Аукціон</w:t>
            </w:r>
            <w:r w:rsidRPr="005754C8">
              <w:rPr>
                <w:u w:val="single"/>
              </w:rPr>
              <w:t xml:space="preserve">: </w:t>
            </w:r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5754C8" w:rsidP="005754C8">
            <w:pPr>
              <w:numPr>
                <w:ilvl w:val="2"/>
                <w:numId w:val="2"/>
              </w:numPr>
              <w:ind w:left="990" w:hanging="270"/>
              <w:jc w:val="both"/>
              <w:rPr>
                <w:rFonts w:eastAsia="Calibri"/>
              </w:rPr>
            </w:pPr>
            <w:r w:rsidRPr="00ED57C8">
              <w:rPr>
                <w:rFonts w:eastAsia="Calibri"/>
              </w:rPr>
              <w:t>всі етапи аукціону є відкритими та публічними;</w:t>
            </w:r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5754C8" w:rsidP="005754C8">
            <w:pPr>
              <w:numPr>
                <w:ilvl w:val="2"/>
                <w:numId w:val="2"/>
              </w:numPr>
              <w:ind w:left="990" w:hanging="270"/>
              <w:jc w:val="both"/>
              <w:rPr>
                <w:rFonts w:eastAsia="Calibri"/>
              </w:rPr>
            </w:pPr>
            <w:r w:rsidRPr="00ED57C8">
              <w:rPr>
                <w:rFonts w:eastAsia="Calibri"/>
              </w:rPr>
              <w:t>організатором аукціону виступає центральний орган виконавчої влади;</w:t>
            </w:r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5754C8" w:rsidP="005754C8">
            <w:pPr>
              <w:numPr>
                <w:ilvl w:val="2"/>
                <w:numId w:val="2"/>
              </w:numPr>
              <w:ind w:left="990" w:hanging="270"/>
              <w:jc w:val="both"/>
              <w:rPr>
                <w:rFonts w:eastAsia="Calibri"/>
              </w:rPr>
            </w:pPr>
            <w:r w:rsidRPr="00ED57C8">
              <w:rPr>
                <w:rFonts w:eastAsia="Calibri"/>
              </w:rPr>
              <w:t>ініціатором аукціону щодо ділянки надр можуть виступати зацікавлені особи;</w:t>
            </w:r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5754C8" w:rsidP="005754C8">
            <w:pPr>
              <w:numPr>
                <w:ilvl w:val="2"/>
                <w:numId w:val="2"/>
              </w:numPr>
              <w:ind w:left="990" w:hanging="270"/>
              <w:jc w:val="both"/>
              <w:rPr>
                <w:rFonts w:eastAsia="Calibri"/>
              </w:rPr>
            </w:pPr>
            <w:r w:rsidRPr="00ED57C8">
              <w:rPr>
                <w:rFonts w:eastAsia="Calibri"/>
              </w:rPr>
              <w:t>організатор до проведення аукціону, не пізніше ніж за 90 днів  до проведення аукціону, в</w:t>
            </w:r>
            <w:r w:rsidR="00777CBE">
              <w:rPr>
                <w:rFonts w:eastAsia="Calibri"/>
              </w:rPr>
              <w:t>изначає</w:t>
            </w:r>
            <w:r w:rsidRPr="00ED57C8">
              <w:rPr>
                <w:rFonts w:eastAsia="Calibri"/>
              </w:rPr>
              <w:t xml:space="preserve"> кваліфікаційні вимоги до учасників аукціону та мінімальні зобов’язання щодо ділянки надр (мінімальний обсяг робіт та/або фінансові зобов’язання);</w:t>
            </w:r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6E6BED" w:rsidP="005754C8">
            <w:pPr>
              <w:numPr>
                <w:ilvl w:val="2"/>
                <w:numId w:val="2"/>
              </w:numPr>
              <w:ind w:left="990" w:hanging="27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вважається, що </w:t>
            </w:r>
            <w:r w:rsidR="005754C8" w:rsidRPr="00ED57C8">
              <w:rPr>
                <w:rFonts w:eastAsia="Calibri"/>
              </w:rPr>
              <w:t>аукціон відбувся за наявності щонайменше одного претендента;</w:t>
            </w:r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5754C8" w:rsidP="005754C8">
            <w:pPr>
              <w:numPr>
                <w:ilvl w:val="2"/>
                <w:numId w:val="2"/>
              </w:numPr>
              <w:ind w:left="990" w:hanging="270"/>
              <w:jc w:val="both"/>
            </w:pPr>
            <w:r w:rsidRPr="000A7E75">
              <w:rPr>
                <w:rFonts w:eastAsia="Calibri"/>
              </w:rPr>
              <w:t>переможцем</w:t>
            </w:r>
            <w:r w:rsidRPr="00ED57C8">
              <w:t xml:space="preserve"> аукціону є особа, що запропонувала найвищу ціну.</w:t>
            </w:r>
          </w:p>
        </w:tc>
      </w:tr>
      <w:tr w:rsidR="005754C8" w:rsidRPr="00ED57C8" w:rsidTr="00537B03">
        <w:trPr>
          <w:trHeight w:val="204"/>
        </w:trPr>
        <w:tc>
          <w:tcPr>
            <w:tcW w:w="10988" w:type="dxa"/>
            <w:shd w:val="clear" w:color="auto" w:fill="auto"/>
          </w:tcPr>
          <w:p w:rsidR="005754C8" w:rsidRPr="00ED57C8" w:rsidRDefault="005754C8" w:rsidP="00537B03">
            <w:pPr>
              <w:pStyle w:val="ListParagraph"/>
            </w:pPr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5754C8" w:rsidP="005754C8">
            <w:pPr>
              <w:numPr>
                <w:ilvl w:val="2"/>
                <w:numId w:val="2"/>
              </w:numPr>
              <w:ind w:left="990" w:hanging="270"/>
              <w:jc w:val="both"/>
              <w:rPr>
                <w:u w:val="single"/>
              </w:rPr>
            </w:pPr>
            <w:r w:rsidRPr="00ED57C8">
              <w:rPr>
                <w:u w:val="single"/>
              </w:rPr>
              <w:t>Випадки надання права користування надрами без аукціону:</w:t>
            </w:r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777CBE" w:rsidP="005754C8">
            <w:pPr>
              <w:numPr>
                <w:ilvl w:val="2"/>
                <w:numId w:val="2"/>
              </w:numPr>
              <w:ind w:left="990" w:hanging="270"/>
              <w:jc w:val="both"/>
            </w:pPr>
            <w:bookmarkStart w:id="2" w:name="_Hlk505950555"/>
            <w:r>
              <w:rPr>
                <w:rFonts w:eastAsia="Calibri"/>
              </w:rPr>
              <w:t xml:space="preserve">у випадку </w:t>
            </w:r>
            <w:r w:rsidR="005754C8" w:rsidRPr="000A7E75">
              <w:rPr>
                <w:rFonts w:eastAsia="Calibri"/>
              </w:rPr>
              <w:t>видобування</w:t>
            </w:r>
            <w:r w:rsidR="005754C8" w:rsidRPr="00ED57C8">
              <w:t>, якщо заявник здійснив геологічне вивчення і підрахунок запасів – єдиною умовою надання права користування є заява особи, що здійснила вивчення надр та підрахунок запасів</w:t>
            </w:r>
            <w:r>
              <w:t>;</w:t>
            </w:r>
            <w:r w:rsidR="005754C8" w:rsidRPr="00ED57C8">
              <w:t xml:space="preserve"> погодження не вимагаються</w:t>
            </w:r>
            <w:r>
              <w:t>;</w:t>
            </w:r>
            <w:r w:rsidR="005754C8" w:rsidRPr="00ED57C8">
              <w:t xml:space="preserve"> строк видачі – 20 робочих днів з моменту  подачі заяви;</w:t>
            </w:r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777CBE" w:rsidP="005754C8">
            <w:pPr>
              <w:numPr>
                <w:ilvl w:val="2"/>
                <w:numId w:val="2"/>
              </w:numPr>
              <w:ind w:left="990" w:hanging="27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 випадку </w:t>
            </w:r>
            <w:r w:rsidR="005754C8" w:rsidRPr="00ED57C8">
              <w:rPr>
                <w:rFonts w:eastAsia="Calibri"/>
              </w:rPr>
              <w:t>використання надр, не пов’язан</w:t>
            </w:r>
            <w:r>
              <w:rPr>
                <w:rFonts w:eastAsia="Calibri"/>
              </w:rPr>
              <w:t>ого</w:t>
            </w:r>
            <w:r w:rsidR="005754C8" w:rsidRPr="00ED57C8">
              <w:rPr>
                <w:rFonts w:eastAsia="Calibri"/>
              </w:rPr>
              <w:t xml:space="preserve"> з видобуванням корисних копалин (підземні сховища,  користування підземними водами для власних, виробничих, с/г потреб, лікувальні ресурси).</w:t>
            </w:r>
          </w:p>
        </w:tc>
      </w:tr>
      <w:bookmarkEnd w:id="2"/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5754C8" w:rsidP="00537B03">
            <w:pPr>
              <w:ind w:left="2160"/>
              <w:jc w:val="both"/>
              <w:rPr>
                <w:rFonts w:eastAsia="Calibri"/>
              </w:rPr>
            </w:pPr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5754C8" w:rsidP="005754C8">
            <w:pPr>
              <w:numPr>
                <w:ilvl w:val="2"/>
                <w:numId w:val="2"/>
              </w:numPr>
              <w:ind w:left="990" w:hanging="270"/>
              <w:jc w:val="both"/>
              <w:rPr>
                <w:u w:val="single"/>
              </w:rPr>
            </w:pPr>
            <w:r w:rsidRPr="00ED57C8">
              <w:rPr>
                <w:u w:val="single"/>
              </w:rPr>
              <w:t>Цивільно-правові угоди:</w:t>
            </w:r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5754C8" w:rsidP="005754C8">
            <w:pPr>
              <w:numPr>
                <w:ilvl w:val="2"/>
                <w:numId w:val="2"/>
              </w:numPr>
              <w:ind w:left="990" w:hanging="270"/>
              <w:jc w:val="both"/>
            </w:pPr>
            <w:r w:rsidRPr="00ED57C8">
              <w:t xml:space="preserve">право користування (його частку) може бути відчужено іншим особам; </w:t>
            </w:r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5754C8" w:rsidP="005754C8">
            <w:pPr>
              <w:numPr>
                <w:ilvl w:val="2"/>
                <w:numId w:val="2"/>
              </w:numPr>
              <w:ind w:left="990" w:hanging="270"/>
              <w:jc w:val="both"/>
            </w:pPr>
            <w:r w:rsidRPr="000A7E75">
              <w:rPr>
                <w:rFonts w:eastAsia="Calibri"/>
              </w:rPr>
              <w:t>користувач</w:t>
            </w:r>
            <w:r w:rsidRPr="00ED57C8">
              <w:t xml:space="preserve"> надр, який виявив бажання здійснити відчуження, зобов’язаний надати уповноваженому органу державної влади відомості про набувача прав; державний орган може відмовити у наданні згоди на відчуження, якщо набувач не спроможний продовжити виконання умов договору про використання надр. </w:t>
            </w:r>
          </w:p>
        </w:tc>
      </w:tr>
      <w:tr w:rsidR="005754C8" w:rsidRPr="00ED57C8" w:rsidTr="00537B03">
        <w:trPr>
          <w:trHeight w:val="184"/>
        </w:trPr>
        <w:tc>
          <w:tcPr>
            <w:tcW w:w="10988" w:type="dxa"/>
            <w:shd w:val="clear" w:color="auto" w:fill="auto"/>
          </w:tcPr>
          <w:p w:rsidR="005754C8" w:rsidRPr="00ED57C8" w:rsidRDefault="005754C8" w:rsidP="00537B03">
            <w:pPr>
              <w:pStyle w:val="ListParagraph"/>
              <w:jc w:val="both"/>
            </w:pPr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5754C8" w:rsidP="005754C8">
            <w:pPr>
              <w:numPr>
                <w:ilvl w:val="2"/>
                <w:numId w:val="2"/>
              </w:numPr>
              <w:ind w:left="990" w:hanging="270"/>
              <w:jc w:val="both"/>
            </w:pPr>
            <w:r w:rsidRPr="00777CBE">
              <w:rPr>
                <w:rFonts w:eastAsia="Calibri"/>
                <w:u w:val="single"/>
              </w:rPr>
              <w:t>Підстави</w:t>
            </w:r>
            <w:r w:rsidRPr="00777CBE">
              <w:rPr>
                <w:u w:val="single"/>
              </w:rPr>
              <w:t xml:space="preserve"> </w:t>
            </w:r>
            <w:r w:rsidRPr="00ED57C8">
              <w:rPr>
                <w:u w:val="single"/>
              </w:rPr>
              <w:t>для припинення права користування надрами:</w:t>
            </w:r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5754C8" w:rsidP="005754C8">
            <w:pPr>
              <w:numPr>
                <w:ilvl w:val="2"/>
                <w:numId w:val="2"/>
              </w:numPr>
              <w:ind w:left="990" w:hanging="270"/>
              <w:jc w:val="both"/>
            </w:pPr>
            <w:r w:rsidRPr="000A7E75">
              <w:rPr>
                <w:rFonts w:eastAsia="Calibri"/>
              </w:rPr>
              <w:t>закінчення</w:t>
            </w:r>
            <w:r w:rsidRPr="00ED57C8">
              <w:t xml:space="preserve"> строку дії</w:t>
            </w:r>
            <w:r w:rsidR="00777CBE">
              <w:t xml:space="preserve"> дозволу</w:t>
            </w:r>
            <w:r w:rsidRPr="00ED57C8">
              <w:t>;</w:t>
            </w:r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5754C8" w:rsidP="005754C8">
            <w:pPr>
              <w:numPr>
                <w:ilvl w:val="2"/>
                <w:numId w:val="2"/>
              </w:numPr>
              <w:ind w:left="990" w:hanging="270"/>
              <w:jc w:val="both"/>
            </w:pPr>
            <w:r w:rsidRPr="000A7E75">
              <w:rPr>
                <w:rFonts w:eastAsia="Calibri"/>
              </w:rPr>
              <w:t>відмова</w:t>
            </w:r>
            <w:r w:rsidRPr="00ED57C8">
              <w:t xml:space="preserve"> користувача надр;</w:t>
            </w:r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5754C8" w:rsidP="005754C8">
            <w:pPr>
              <w:numPr>
                <w:ilvl w:val="2"/>
                <w:numId w:val="2"/>
              </w:numPr>
              <w:ind w:left="990" w:hanging="270"/>
              <w:jc w:val="both"/>
            </w:pPr>
            <w:r w:rsidRPr="000A7E75">
              <w:rPr>
                <w:rFonts w:eastAsia="Calibri"/>
              </w:rPr>
              <w:t>ліквідація</w:t>
            </w:r>
            <w:r w:rsidRPr="00ED57C8">
              <w:t xml:space="preserve"> юридично</w:t>
            </w:r>
            <w:r w:rsidR="00777CBE">
              <w:t>ї</w:t>
            </w:r>
            <w:r w:rsidRPr="00ED57C8">
              <w:t xml:space="preserve"> особи або смерть фізичної особи - користувача надр;</w:t>
            </w:r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777CBE" w:rsidP="005754C8">
            <w:pPr>
              <w:numPr>
                <w:ilvl w:val="2"/>
                <w:numId w:val="2"/>
              </w:numPr>
              <w:ind w:left="990" w:hanging="270"/>
              <w:jc w:val="both"/>
            </w:pPr>
            <w:r>
              <w:rPr>
                <w:rFonts w:eastAsia="Calibri"/>
              </w:rPr>
              <w:t xml:space="preserve">за </w:t>
            </w:r>
            <w:r w:rsidR="005754C8" w:rsidRPr="000A7E75">
              <w:rPr>
                <w:rFonts w:eastAsia="Calibri"/>
              </w:rPr>
              <w:t>рішення</w:t>
            </w:r>
            <w:r>
              <w:rPr>
                <w:rFonts w:eastAsia="Calibri"/>
              </w:rPr>
              <w:t>м</w:t>
            </w:r>
            <w:r w:rsidR="005754C8" w:rsidRPr="00ED57C8">
              <w:t xml:space="preserve"> суду (щодо встановлення факту подання неправдивих відомостей, визнання недійсними результатів аукціону, порушення надрокористувачем істотних умов договору про використання надр).</w:t>
            </w:r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5754C8" w:rsidP="00537B03">
            <w:pPr>
              <w:rPr>
                <w:rFonts w:eastAsia="Calibri"/>
              </w:rPr>
            </w:pPr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5754C8" w:rsidP="005754C8">
            <w:pPr>
              <w:numPr>
                <w:ilvl w:val="0"/>
                <w:numId w:val="1"/>
              </w:numPr>
              <w:rPr>
                <w:rFonts w:eastAsia="Calibri"/>
              </w:rPr>
            </w:pPr>
            <w:r w:rsidRPr="00ED57C8">
              <w:rPr>
                <w:rFonts w:eastAsia="Calibri"/>
                <w:caps/>
              </w:rPr>
              <w:t>ОБ</w:t>
            </w:r>
            <w:r w:rsidRPr="00ED57C8">
              <w:rPr>
                <w:rFonts w:eastAsia="Calibri"/>
                <w:caps/>
                <w:lang w:val="en-US"/>
              </w:rPr>
              <w:t>’</w:t>
            </w:r>
            <w:r w:rsidRPr="00ED57C8">
              <w:rPr>
                <w:rFonts w:eastAsia="Calibri"/>
                <w:caps/>
              </w:rPr>
              <w:t xml:space="preserve">ЄКТИ ІНФРАСТРУКТУРИ </w:t>
            </w:r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5754C8" w:rsidP="005754C8">
            <w:pPr>
              <w:numPr>
                <w:ilvl w:val="2"/>
                <w:numId w:val="2"/>
              </w:numPr>
              <w:ind w:left="990" w:hanging="270"/>
              <w:jc w:val="both"/>
              <w:rPr>
                <w:caps/>
              </w:rPr>
            </w:pPr>
            <w:r w:rsidRPr="000A7E75">
              <w:rPr>
                <w:rFonts w:eastAsia="Calibri"/>
              </w:rPr>
              <w:t>свердловини</w:t>
            </w:r>
            <w:r w:rsidRPr="00ED57C8">
              <w:t xml:space="preserve">, інші гірничовидобувні та інфраструктурні об’єкти є власністю особи, що здійснила їх будівництво; така особа відповідає за підтримання безпеки на таких об’єктах, в тому числі після припинення права користування надрами; </w:t>
            </w:r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5754C8" w:rsidP="005754C8">
            <w:pPr>
              <w:numPr>
                <w:ilvl w:val="2"/>
                <w:numId w:val="2"/>
              </w:numPr>
              <w:ind w:left="990" w:hanging="270"/>
              <w:jc w:val="both"/>
            </w:pPr>
            <w:r w:rsidRPr="000A7E75">
              <w:rPr>
                <w:rFonts w:eastAsia="Calibri"/>
              </w:rPr>
              <w:t>надрокористувач</w:t>
            </w:r>
            <w:r w:rsidRPr="00ED57C8">
              <w:t>, який не є власником  свердловин, гірничовидобувних та інфраструктурних об’єктів, має право безперешкодного доступу до них та першочергове право оренди або викупу;</w:t>
            </w:r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5754C8" w:rsidP="005754C8">
            <w:pPr>
              <w:numPr>
                <w:ilvl w:val="2"/>
                <w:numId w:val="2"/>
              </w:numPr>
              <w:ind w:left="990" w:hanging="270"/>
              <w:jc w:val="both"/>
            </w:pPr>
            <w:r w:rsidRPr="000A7E75">
              <w:rPr>
                <w:rFonts w:eastAsia="Calibri"/>
              </w:rPr>
              <w:lastRenderedPageBreak/>
              <w:t>Державний</w:t>
            </w:r>
            <w:r w:rsidRPr="00ED57C8">
              <w:t xml:space="preserve"> інформаційний геологічний фонд формує та підтримує електронний публічний реєстр наявних свердловин, інш</w:t>
            </w:r>
            <w:r w:rsidR="00777CBE">
              <w:t>их</w:t>
            </w:r>
            <w:r w:rsidRPr="00ED57C8">
              <w:t xml:space="preserve"> гірничовидобувних та інфраструктурних об’єктів;</w:t>
            </w:r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5754C8" w:rsidP="005754C8">
            <w:pPr>
              <w:numPr>
                <w:ilvl w:val="2"/>
                <w:numId w:val="2"/>
              </w:numPr>
              <w:ind w:left="990" w:hanging="270"/>
              <w:jc w:val="both"/>
            </w:pPr>
            <w:r w:rsidRPr="000A7E75">
              <w:rPr>
                <w:rFonts w:eastAsia="Calibri"/>
              </w:rPr>
              <w:t>нафтові</w:t>
            </w:r>
            <w:r w:rsidRPr="00ED57C8">
              <w:t xml:space="preserve"> і газові свердловини, а також об’єкти трубопровідного транспорту, під’їзні дороги, лінії електропередачі та інші виробничі споруди, пов’язані з експлуатацією нафтових та газових свердловин, розташовані за межами населених пунктів</w:t>
            </w:r>
            <w:r w:rsidR="00777CBE">
              <w:t>,</w:t>
            </w:r>
            <w:r w:rsidRPr="00ED57C8">
              <w:t xml:space="preserve"> не відносяться до об‘єктів містобудування. </w:t>
            </w:r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5754C8" w:rsidP="00537B03">
            <w:pPr>
              <w:rPr>
                <w:rFonts w:eastAsia="Calibri"/>
              </w:rPr>
            </w:pPr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5754C8" w:rsidP="005754C8">
            <w:pPr>
              <w:numPr>
                <w:ilvl w:val="0"/>
                <w:numId w:val="1"/>
              </w:numPr>
              <w:rPr>
                <w:rFonts w:eastAsia="Calibri"/>
                <w:u w:val="single"/>
              </w:rPr>
            </w:pPr>
            <w:r w:rsidRPr="00ED57C8">
              <w:rPr>
                <w:rFonts w:eastAsia="Calibri"/>
                <w:caps/>
              </w:rPr>
              <w:t xml:space="preserve">Інші положення </w:t>
            </w:r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5754C8" w:rsidP="005754C8">
            <w:pPr>
              <w:numPr>
                <w:ilvl w:val="2"/>
                <w:numId w:val="2"/>
              </w:numPr>
              <w:ind w:left="990" w:hanging="270"/>
              <w:jc w:val="both"/>
              <w:rPr>
                <w:rFonts w:eastAsia="Calibri"/>
              </w:rPr>
            </w:pPr>
            <w:r w:rsidRPr="00ED57C8">
              <w:rPr>
                <w:rFonts w:eastAsia="Calibri"/>
              </w:rPr>
              <w:t>діяльність з надрокористування не підлягає ліцензуванню;</w:t>
            </w:r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ED57C8" w:rsidRDefault="005754C8" w:rsidP="005754C8">
            <w:pPr>
              <w:numPr>
                <w:ilvl w:val="2"/>
                <w:numId w:val="2"/>
              </w:numPr>
              <w:ind w:left="990" w:hanging="270"/>
              <w:jc w:val="both"/>
              <w:rPr>
                <w:rFonts w:eastAsia="Calibri"/>
              </w:rPr>
            </w:pPr>
            <w:r w:rsidRPr="00ED57C8">
              <w:rPr>
                <w:rFonts w:eastAsia="Calibri"/>
              </w:rPr>
              <w:t>відсутня вимога щодо оформлення гірничого відводу;</w:t>
            </w:r>
          </w:p>
        </w:tc>
      </w:tr>
      <w:tr w:rsidR="005754C8" w:rsidRPr="00574147" w:rsidTr="00537B03">
        <w:tc>
          <w:tcPr>
            <w:tcW w:w="10988" w:type="dxa"/>
            <w:shd w:val="clear" w:color="auto" w:fill="auto"/>
          </w:tcPr>
          <w:p w:rsidR="005754C8" w:rsidRPr="00574147" w:rsidRDefault="005754C8" w:rsidP="005754C8">
            <w:pPr>
              <w:numPr>
                <w:ilvl w:val="2"/>
                <w:numId w:val="2"/>
              </w:numPr>
              <w:ind w:left="990" w:hanging="270"/>
              <w:jc w:val="both"/>
              <w:rPr>
                <w:rFonts w:eastAsia="Calibri"/>
              </w:rPr>
            </w:pPr>
            <w:r w:rsidRPr="00574147">
              <w:rPr>
                <w:rFonts w:eastAsia="Calibri"/>
              </w:rPr>
              <w:t xml:space="preserve">обов’язок щодо розкриття інформації відповідно до вимог Ініціативи </w:t>
            </w:r>
            <w:r w:rsidR="00777CBE">
              <w:rPr>
                <w:rFonts w:eastAsia="Calibri"/>
              </w:rPr>
              <w:t>п</w:t>
            </w:r>
            <w:r w:rsidRPr="00574147">
              <w:rPr>
                <w:rFonts w:eastAsia="Calibri"/>
              </w:rPr>
              <w:t xml:space="preserve">розорості </w:t>
            </w:r>
            <w:r w:rsidR="00777CBE">
              <w:rPr>
                <w:rFonts w:eastAsia="Calibri"/>
              </w:rPr>
              <w:t>в</w:t>
            </w:r>
            <w:r w:rsidRPr="00574147">
              <w:rPr>
                <w:rFonts w:eastAsia="Calibri"/>
              </w:rPr>
              <w:t>идобувних галуз</w:t>
            </w:r>
            <w:r w:rsidR="00777CBE">
              <w:rPr>
                <w:rFonts w:eastAsia="Calibri"/>
              </w:rPr>
              <w:t>ей</w:t>
            </w:r>
            <w:r w:rsidRPr="00574147">
              <w:rPr>
                <w:rFonts w:eastAsia="Calibri"/>
              </w:rPr>
              <w:t>;</w:t>
            </w:r>
          </w:p>
        </w:tc>
      </w:tr>
      <w:tr w:rsidR="005754C8" w:rsidRPr="00574147" w:rsidTr="00537B03">
        <w:tc>
          <w:tcPr>
            <w:tcW w:w="10988" w:type="dxa"/>
            <w:shd w:val="clear" w:color="auto" w:fill="auto"/>
          </w:tcPr>
          <w:p w:rsidR="005754C8" w:rsidRPr="00574147" w:rsidRDefault="005754C8" w:rsidP="005754C8">
            <w:pPr>
              <w:numPr>
                <w:ilvl w:val="2"/>
                <w:numId w:val="2"/>
              </w:numPr>
              <w:ind w:left="990" w:hanging="270"/>
              <w:jc w:val="both"/>
              <w:rPr>
                <w:rFonts w:eastAsia="Calibri"/>
              </w:rPr>
            </w:pPr>
            <w:r w:rsidRPr="00574147">
              <w:rPr>
                <w:rFonts w:eastAsia="Calibri"/>
              </w:rPr>
              <w:t>основним документом, що регулює користування надрами повинен бути Кодекс про надра (скасування більшості чинних постанов КМУ, ЗУ «Про нафту і газ», Гірничого закону, чинного Кодексу про надра</w:t>
            </w:r>
            <w:r w:rsidR="00777CBE">
              <w:rPr>
                <w:rFonts w:eastAsia="Calibri"/>
              </w:rPr>
              <w:t>)</w:t>
            </w:r>
            <w:r w:rsidRPr="00574147">
              <w:rPr>
                <w:rFonts w:eastAsia="Calibri"/>
              </w:rPr>
              <w:t>;</w:t>
            </w:r>
          </w:p>
        </w:tc>
      </w:tr>
      <w:tr w:rsidR="005754C8" w:rsidRPr="00574147" w:rsidTr="00537B03">
        <w:tc>
          <w:tcPr>
            <w:tcW w:w="10988" w:type="dxa"/>
            <w:shd w:val="clear" w:color="auto" w:fill="auto"/>
          </w:tcPr>
          <w:p w:rsidR="005754C8" w:rsidRPr="00574147" w:rsidRDefault="005754C8" w:rsidP="005754C8">
            <w:pPr>
              <w:numPr>
                <w:ilvl w:val="2"/>
                <w:numId w:val="2"/>
              </w:numPr>
              <w:ind w:left="990" w:hanging="270"/>
              <w:jc w:val="both"/>
              <w:rPr>
                <w:rFonts w:eastAsia="Calibri"/>
              </w:rPr>
            </w:pPr>
            <w:bookmarkStart w:id="3" w:name="_Hlk505952146"/>
            <w:r w:rsidRPr="00574147">
              <w:rPr>
                <w:rFonts w:eastAsia="Calibri"/>
              </w:rPr>
              <w:t>введення родовищ в промислову розробку або в дослідно-промислову розробку здійснюється надрокористувачем на підставі відповідного проекту, що підлягає державній експертизі; центральні органи виконавчої влади інформуються в заявочному порядку;</w:t>
            </w:r>
            <w:bookmarkEnd w:id="3"/>
          </w:p>
        </w:tc>
      </w:tr>
      <w:tr w:rsidR="005754C8" w:rsidRPr="00ED57C8" w:rsidTr="00537B03">
        <w:tc>
          <w:tcPr>
            <w:tcW w:w="10988" w:type="dxa"/>
            <w:shd w:val="clear" w:color="auto" w:fill="auto"/>
          </w:tcPr>
          <w:p w:rsidR="005754C8" w:rsidRPr="00574147" w:rsidRDefault="005754C8" w:rsidP="005754C8">
            <w:pPr>
              <w:numPr>
                <w:ilvl w:val="2"/>
                <w:numId w:val="2"/>
              </w:numPr>
              <w:ind w:left="990" w:hanging="270"/>
              <w:jc w:val="both"/>
              <w:rPr>
                <w:rFonts w:eastAsia="Calibri"/>
              </w:rPr>
            </w:pPr>
            <w:r w:rsidRPr="00574147">
              <w:rPr>
                <w:rFonts w:eastAsia="Calibri"/>
              </w:rPr>
              <w:t xml:space="preserve">спрощена процедура отримання земельних ділянок для цілей надрокористування. </w:t>
            </w:r>
          </w:p>
        </w:tc>
      </w:tr>
    </w:tbl>
    <w:p w:rsidR="005754C8" w:rsidRPr="00ED57C8" w:rsidRDefault="005754C8" w:rsidP="005754C8">
      <w:pPr>
        <w:rPr>
          <w:u w:val="single"/>
        </w:rPr>
      </w:pPr>
    </w:p>
    <w:p w:rsidR="005754C8" w:rsidRPr="00ED57C8" w:rsidRDefault="005754C8" w:rsidP="005754C8"/>
    <w:p w:rsidR="005754C8" w:rsidRPr="00C1019E" w:rsidRDefault="005754C8" w:rsidP="005754C8"/>
    <w:p w:rsidR="005754C8" w:rsidRPr="000A7E75" w:rsidRDefault="005754C8" w:rsidP="005754C8"/>
    <w:p w:rsidR="00DC0B2A" w:rsidRDefault="00467A65"/>
    <w:sectPr w:rsidR="00DC0B2A" w:rsidSect="00CB38A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7" w:right="567" w:bottom="567" w:left="567" w:header="1247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4C8" w:rsidRDefault="005754C8" w:rsidP="005754C8">
      <w:r>
        <w:separator/>
      </w:r>
    </w:p>
  </w:endnote>
  <w:endnote w:type="continuationSeparator" w:id="0">
    <w:p w:rsidR="005754C8" w:rsidRDefault="005754C8" w:rsidP="005754C8">
      <w:r>
        <w:continuationSeparator/>
      </w:r>
    </w:p>
  </w:endnote>
  <w:endnote w:id="1">
    <w:p w:rsidR="005754C8" w:rsidRPr="00A01461" w:rsidRDefault="005754C8" w:rsidP="005754C8">
      <w:pPr>
        <w:pStyle w:val="EndnoteText"/>
      </w:pPr>
      <w:r>
        <w:rPr>
          <w:rStyle w:val="EndnoteReference"/>
        </w:rPr>
        <w:endnoteRef/>
      </w:r>
      <w:r>
        <w:t xml:space="preserve"> геологічне вивчення включає стадію дослідно-промислової розробки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472" w:rsidRPr="00843624" w:rsidRDefault="002E015E" w:rsidP="00590E60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404040"/>
        <w:sz w:val="16"/>
        <w:szCs w:val="16"/>
      </w:rPr>
    </w:pPr>
    <w:r w:rsidRPr="00843624">
      <w:rPr>
        <w:rFonts w:ascii="Arial" w:hAnsi="Arial" w:cs="Arial"/>
        <w:b/>
        <w:i/>
        <w:color w:val="404040"/>
        <w:sz w:val="16"/>
        <w:szCs w:val="16"/>
      </w:rPr>
      <w:t>_________________________________________________________________________________________________________________________</w:t>
    </w:r>
  </w:p>
  <w:p w:rsidR="00DC5AAA" w:rsidRPr="006E325A" w:rsidRDefault="002E015E" w:rsidP="00DC5AAA">
    <w:pPr>
      <w:ind w:left="1560" w:hanging="1560"/>
      <w:jc w:val="both"/>
      <w:rPr>
        <w:rFonts w:ascii="Arial" w:hAnsi="Arial" w:cs="Arial"/>
        <w:i/>
        <w:color w:val="404040"/>
        <w:sz w:val="16"/>
        <w:szCs w:val="16"/>
      </w:rPr>
    </w:pPr>
    <w:bookmarkStart w:id="4" w:name="_Hlk500931139"/>
    <w:r w:rsidRPr="00843624">
      <w:rPr>
        <w:rFonts w:ascii="Arial" w:hAnsi="Arial" w:cs="Arial"/>
        <w:b/>
        <w:i/>
        <w:color w:val="404040"/>
        <w:sz w:val="16"/>
        <w:szCs w:val="16"/>
      </w:rPr>
      <w:t>Рада директорів</w:t>
    </w:r>
    <w:r w:rsidRPr="00843624">
      <w:rPr>
        <w:rFonts w:ascii="Arial" w:hAnsi="Arial" w:cs="Arial"/>
        <w:i/>
        <w:color w:val="404040"/>
        <w:sz w:val="16"/>
        <w:szCs w:val="16"/>
      </w:rPr>
      <w:t xml:space="preserve">:  </w:t>
    </w:r>
    <w:r>
      <w:rPr>
        <w:rFonts w:ascii="Arial" w:hAnsi="Arial" w:cs="Arial"/>
        <w:i/>
        <w:color w:val="404040"/>
        <w:sz w:val="16"/>
        <w:szCs w:val="16"/>
      </w:rPr>
      <w:tab/>
    </w:r>
    <w:r w:rsidRPr="00843624">
      <w:rPr>
        <w:rFonts w:ascii="Arial" w:hAnsi="Arial" w:cs="Arial"/>
        <w:b/>
        <w:i/>
        <w:color w:val="404040"/>
        <w:sz w:val="16"/>
        <w:szCs w:val="16"/>
      </w:rPr>
      <w:t>Гжегож Хмелярський,</w:t>
    </w:r>
    <w:r w:rsidRPr="006E325A">
      <w:rPr>
        <w:rFonts w:ascii="Arial" w:hAnsi="Arial" w:cs="Arial"/>
        <w:b/>
        <w:i/>
        <w:color w:val="404040"/>
        <w:sz w:val="16"/>
        <w:szCs w:val="16"/>
      </w:rPr>
      <w:t xml:space="preserve"> </w:t>
    </w:r>
    <w:r w:rsidRPr="00843624">
      <w:rPr>
        <w:rFonts w:ascii="Arial" w:hAnsi="Arial" w:cs="Arial"/>
        <w:i/>
        <w:color w:val="404040"/>
        <w:sz w:val="16"/>
        <w:szCs w:val="16"/>
      </w:rPr>
      <w:t>“МакДональдз Юкрейн”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</w:t>
    </w:r>
    <w:r>
      <w:rPr>
        <w:rFonts w:ascii="Arial" w:hAnsi="Arial" w:cs="Arial"/>
        <w:i/>
        <w:color w:val="404040"/>
        <w:sz w:val="16"/>
        <w:szCs w:val="16"/>
      </w:rPr>
      <w:t>–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</w:t>
    </w:r>
    <w:r w:rsidRPr="003A6960">
      <w:rPr>
        <w:rFonts w:ascii="Arial" w:hAnsi="Arial" w:cs="Arial"/>
        <w:b/>
        <w:i/>
        <w:color w:val="404040"/>
        <w:sz w:val="16"/>
        <w:szCs w:val="16"/>
      </w:rPr>
      <w:t>Голова;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Шевкі Аджунер, </w:t>
    </w:r>
    <w:r w:rsidRPr="00843624">
      <w:rPr>
        <w:rFonts w:ascii="Arial" w:hAnsi="Arial" w:cs="Arial"/>
        <w:i/>
        <w:color w:val="404040"/>
        <w:sz w:val="16"/>
        <w:szCs w:val="16"/>
      </w:rPr>
      <w:t>Європейський банк реконструкції та розвитку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</w:t>
    </w:r>
    <w:r>
      <w:rPr>
        <w:rFonts w:ascii="Arial" w:hAnsi="Arial" w:cs="Arial"/>
        <w:i/>
        <w:color w:val="404040"/>
        <w:sz w:val="16"/>
        <w:szCs w:val="16"/>
      </w:rPr>
      <w:t>–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</w:t>
    </w:r>
    <w:r w:rsidRPr="003A6960">
      <w:rPr>
        <w:rFonts w:ascii="Arial" w:hAnsi="Arial" w:cs="Arial"/>
        <w:b/>
        <w:i/>
        <w:color w:val="404040"/>
        <w:sz w:val="16"/>
        <w:szCs w:val="16"/>
      </w:rPr>
      <w:t>Заступник голови;</w:t>
    </w:r>
    <w:r w:rsidRPr="006E325A">
      <w:t xml:space="preserve">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Мартін Шумахер, </w:t>
    </w:r>
    <w:r w:rsidRPr="00843624">
      <w:rPr>
        <w:rFonts w:ascii="Arial" w:hAnsi="Arial" w:cs="Arial"/>
        <w:i/>
        <w:color w:val="404040"/>
        <w:sz w:val="16"/>
        <w:szCs w:val="16"/>
      </w:rPr>
      <w:t>"МЕТРО Кеш енд Кері Україна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- </w:t>
    </w:r>
    <w:r w:rsidRPr="003A6960">
      <w:rPr>
        <w:rFonts w:ascii="Arial" w:hAnsi="Arial" w:cs="Arial"/>
        <w:b/>
        <w:i/>
        <w:color w:val="404040"/>
        <w:sz w:val="16"/>
        <w:szCs w:val="16"/>
      </w:rPr>
      <w:t>Заступник голови;</w:t>
    </w:r>
    <w:r w:rsidRPr="006E325A">
      <w:rPr>
        <w:rFonts w:ascii="Arial" w:hAnsi="Arial" w:cs="Arial"/>
        <w:b/>
        <w:i/>
        <w:color w:val="404040"/>
        <w:sz w:val="16"/>
        <w:szCs w:val="16"/>
      </w:rPr>
      <w:t xml:space="preserve"> Ірина Козлова</w:t>
    </w:r>
    <w:r w:rsidRPr="006E325A">
      <w:rPr>
        <w:rFonts w:ascii="Arial" w:hAnsi="Arial" w:cs="Arial"/>
        <w:i/>
        <w:color w:val="404040"/>
        <w:sz w:val="16"/>
        <w:szCs w:val="16"/>
      </w:rPr>
      <w:t>, PepsiCo</w:t>
    </w:r>
    <w:r>
      <w:rPr>
        <w:rFonts w:ascii="Arial" w:hAnsi="Arial" w:cs="Arial"/>
        <w:i/>
        <w:color w:val="404040"/>
        <w:sz w:val="16"/>
        <w:szCs w:val="16"/>
      </w:rPr>
      <w:t xml:space="preserve"> Україна – </w:t>
    </w:r>
    <w:r w:rsidRPr="003A6960">
      <w:rPr>
        <w:rFonts w:ascii="Arial" w:hAnsi="Arial" w:cs="Arial"/>
        <w:b/>
        <w:i/>
        <w:color w:val="404040"/>
        <w:sz w:val="16"/>
        <w:szCs w:val="16"/>
      </w:rPr>
      <w:t>Скарбник;</w:t>
    </w:r>
    <w:r w:rsidRPr="006E325A">
      <w:rPr>
        <w:rFonts w:ascii="Arial" w:hAnsi="Arial" w:cs="Arial"/>
        <w:b/>
        <w:i/>
        <w:color w:val="404040"/>
        <w:sz w:val="16"/>
        <w:szCs w:val="16"/>
      </w:rPr>
      <w:t xml:space="preserve">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Сергій Чорний, </w:t>
    </w:r>
    <w:r w:rsidRPr="00843624">
      <w:rPr>
        <w:rFonts w:ascii="Arial" w:hAnsi="Arial" w:cs="Arial"/>
        <w:i/>
        <w:color w:val="404040"/>
        <w:sz w:val="16"/>
        <w:szCs w:val="16"/>
      </w:rPr>
      <w:t>“Бейкер і Макензі”</w:t>
    </w:r>
    <w:r>
      <w:rPr>
        <w:rFonts w:ascii="Arial" w:hAnsi="Arial" w:cs="Arial"/>
        <w:i/>
        <w:color w:val="404040"/>
        <w:sz w:val="16"/>
        <w:szCs w:val="16"/>
      </w:rPr>
      <w:t xml:space="preserve"> – </w:t>
    </w:r>
    <w:r w:rsidRPr="003A6960">
      <w:rPr>
        <w:rFonts w:ascii="Arial" w:hAnsi="Arial" w:cs="Arial"/>
        <w:b/>
        <w:i/>
        <w:color w:val="404040"/>
        <w:sz w:val="16"/>
        <w:szCs w:val="16"/>
      </w:rPr>
      <w:t>Секретар та юридичний радник;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</w:t>
    </w:r>
    <w:r w:rsidRPr="006E325A">
      <w:rPr>
        <w:rFonts w:ascii="Arial" w:hAnsi="Arial" w:cs="Arial"/>
        <w:b/>
        <w:i/>
        <w:color w:val="404040"/>
        <w:sz w:val="16"/>
        <w:szCs w:val="16"/>
      </w:rPr>
      <w:t>Наталі Алькер,</w:t>
    </w:r>
    <w:r w:rsidRPr="006E325A">
      <w:rPr>
        <w:rFonts w:ascii="Arial" w:hAnsi="Arial" w:cs="Arial"/>
        <w:i/>
        <w:color w:val="404040"/>
        <w:sz w:val="16"/>
        <w:szCs w:val="16"/>
      </w:rPr>
      <w:t xml:space="preserve"> </w:t>
    </w:r>
    <w:r>
      <w:rPr>
        <w:rFonts w:ascii="Arial" w:hAnsi="Arial" w:cs="Arial"/>
        <w:i/>
        <w:color w:val="404040"/>
        <w:sz w:val="16"/>
        <w:szCs w:val="16"/>
        <w:lang w:val="en-US"/>
      </w:rPr>
      <w:t>Danone</w:t>
    </w:r>
    <w:r w:rsidRPr="006E325A">
      <w:rPr>
        <w:rFonts w:ascii="Arial" w:hAnsi="Arial" w:cs="Arial"/>
        <w:i/>
        <w:color w:val="404040"/>
        <w:sz w:val="16"/>
        <w:szCs w:val="16"/>
      </w:rPr>
      <w:t xml:space="preserve">; </w:t>
    </w:r>
    <w:r w:rsidRPr="006E325A">
      <w:rPr>
        <w:rFonts w:ascii="Arial" w:hAnsi="Arial" w:cs="Arial"/>
        <w:b/>
        <w:i/>
        <w:color w:val="404040"/>
        <w:sz w:val="16"/>
        <w:szCs w:val="16"/>
      </w:rPr>
      <w:t>Гієм Граньє,</w:t>
    </w:r>
    <w:r w:rsidRPr="006E325A">
      <w:rPr>
        <w:rFonts w:ascii="Arial" w:hAnsi="Arial" w:cs="Arial"/>
        <w:i/>
        <w:color w:val="404040"/>
        <w:sz w:val="16"/>
        <w:szCs w:val="16"/>
      </w:rPr>
      <w:t xml:space="preserve"> "Санофі-Авентіс Україна"; </w:t>
    </w:r>
    <w:r w:rsidRPr="00753DD5">
      <w:rPr>
        <w:rFonts w:ascii="Arial" w:hAnsi="Arial" w:cs="Arial"/>
        <w:b/>
        <w:i/>
        <w:color w:val="404040"/>
        <w:sz w:val="16"/>
        <w:szCs w:val="16"/>
      </w:rPr>
      <w:t>Олена Кошарна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843624">
      <w:rPr>
        <w:rFonts w:ascii="Arial" w:hAnsi="Arial" w:cs="Arial"/>
        <w:i/>
        <w:color w:val="404040"/>
        <w:sz w:val="16"/>
        <w:szCs w:val="16"/>
      </w:rPr>
      <w:t>Horizon Capital</w:t>
    </w:r>
    <w:r w:rsidRPr="006E325A">
      <w:rPr>
        <w:rFonts w:ascii="Arial" w:hAnsi="Arial" w:cs="Arial"/>
        <w:i/>
        <w:color w:val="404040"/>
        <w:sz w:val="16"/>
        <w:szCs w:val="16"/>
      </w:rPr>
      <w:t xml:space="preserve">; </w:t>
    </w:r>
    <w:r>
      <w:rPr>
        <w:rFonts w:ascii="Arial" w:hAnsi="Arial" w:cs="Arial"/>
        <w:b/>
        <w:i/>
        <w:color w:val="404040"/>
        <w:sz w:val="16"/>
        <w:szCs w:val="16"/>
      </w:rPr>
      <w:t>Алістер МакБейн,</w:t>
    </w:r>
    <w:r>
      <w:rPr>
        <w:rFonts w:ascii="Arial" w:hAnsi="Arial" w:cs="Arial"/>
        <w:i/>
        <w:color w:val="404040"/>
        <w:sz w:val="16"/>
        <w:szCs w:val="16"/>
      </w:rPr>
      <w:t xml:space="preserve"> Arawak Energy Ukraine B.V.;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Євген Шевченко, </w:t>
    </w:r>
    <w:r w:rsidRPr="00843624">
      <w:rPr>
        <w:rFonts w:ascii="Arial" w:hAnsi="Arial" w:cs="Arial"/>
        <w:i/>
        <w:color w:val="404040"/>
        <w:sz w:val="16"/>
        <w:szCs w:val="16"/>
      </w:rPr>
      <w:t>Carlsberg;</w:t>
    </w:r>
    <w:r w:rsidRPr="006E325A">
      <w:rPr>
        <w:rFonts w:ascii="Arial" w:hAnsi="Arial" w:cs="Arial"/>
        <w:b/>
        <w:i/>
        <w:color w:val="404040"/>
        <w:sz w:val="16"/>
        <w:szCs w:val="16"/>
      </w:rPr>
      <w:t xml:space="preserve">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Мартін Шульдт, </w:t>
    </w:r>
    <w:r w:rsidRPr="00843624">
      <w:rPr>
        <w:rFonts w:ascii="Arial" w:hAnsi="Arial" w:cs="Arial"/>
        <w:i/>
        <w:color w:val="404040"/>
        <w:sz w:val="16"/>
        <w:szCs w:val="16"/>
      </w:rPr>
      <w:t>"Каргілл"</w:t>
    </w:r>
    <w:r w:rsidRPr="006E325A">
      <w:rPr>
        <w:rFonts w:ascii="Arial" w:hAnsi="Arial" w:cs="Arial"/>
        <w:b/>
        <w:i/>
        <w:color w:val="404040"/>
        <w:sz w:val="16"/>
        <w:szCs w:val="16"/>
      </w:rPr>
      <w:t>.</w:t>
    </w:r>
  </w:p>
  <w:p w:rsidR="00DC5AAA" w:rsidRPr="00843624" w:rsidRDefault="002E015E" w:rsidP="00DC5AAA">
    <w:pPr>
      <w:ind w:left="1560" w:hanging="1560"/>
      <w:jc w:val="both"/>
      <w:rPr>
        <w:rFonts w:ascii="Arial" w:hAnsi="Arial" w:cs="Arial"/>
        <w:b/>
        <w:i/>
        <w:color w:val="404040"/>
        <w:sz w:val="16"/>
        <w:szCs w:val="16"/>
      </w:rPr>
    </w:pPr>
    <w:r w:rsidRPr="006E325A">
      <w:rPr>
        <w:rFonts w:ascii="Arial" w:hAnsi="Arial" w:cs="Arial"/>
        <w:b/>
        <w:i/>
        <w:color w:val="404040"/>
        <w:sz w:val="16"/>
        <w:szCs w:val="16"/>
      </w:rPr>
      <w:t>П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резидент: </w:t>
    </w:r>
    <w:r w:rsidRPr="006E325A">
      <w:rPr>
        <w:rFonts w:ascii="Arial" w:hAnsi="Arial" w:cs="Arial"/>
        <w:b/>
        <w:i/>
        <w:color w:val="404040"/>
        <w:sz w:val="16"/>
        <w:szCs w:val="16"/>
      </w:rPr>
      <w:t xml:space="preserve">         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r>
      <w:rPr>
        <w:rFonts w:ascii="Arial" w:hAnsi="Arial" w:cs="Arial"/>
        <w:b/>
        <w:i/>
        <w:color w:val="404040"/>
        <w:sz w:val="16"/>
        <w:szCs w:val="16"/>
        <w:lang w:val="en-US"/>
      </w:rPr>
      <w:t xml:space="preserve"> </w:t>
    </w:r>
    <w:r w:rsidRPr="00843624">
      <w:rPr>
        <w:rFonts w:ascii="Arial" w:hAnsi="Arial" w:cs="Arial"/>
        <w:b/>
        <w:i/>
        <w:color w:val="404040"/>
        <w:sz w:val="16"/>
        <w:szCs w:val="16"/>
      </w:rPr>
      <w:t>Андрій Гундер</w:t>
    </w:r>
  </w:p>
  <w:bookmarkEnd w:id="4"/>
  <w:p w:rsidR="00B57472" w:rsidRPr="005F4AD6" w:rsidRDefault="00467A65" w:rsidP="00590E60">
    <w:pPr>
      <w:pStyle w:val="Normal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4C8" w:rsidRDefault="005754C8" w:rsidP="005754C8">
      <w:r>
        <w:separator/>
      </w:r>
    </w:p>
  </w:footnote>
  <w:footnote w:type="continuationSeparator" w:id="0">
    <w:p w:rsidR="005754C8" w:rsidRDefault="005754C8" w:rsidP="00575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48A" w:rsidRDefault="00467A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margin-left:0;margin-top:0;width:542.4pt;height:216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510" w:rsidRPr="00712510" w:rsidRDefault="00467A65" w:rsidP="00712510">
    <w:pPr>
      <w:pStyle w:val="Header"/>
      <w:rPr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9" type="#_x0000_t136" style="position:absolute;margin-left:0;margin-top:0;width:542.4pt;height:216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5754C8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-360045</wp:posOffset>
          </wp:positionH>
          <wp:positionV relativeFrom="page">
            <wp:posOffset>88900</wp:posOffset>
          </wp:positionV>
          <wp:extent cx="1720215" cy="688340"/>
          <wp:effectExtent l="0" t="0" r="0" b="0"/>
          <wp:wrapNone/>
          <wp:docPr id="2" name="Picture 2" descr="\\NATASHA\jpg2\tes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NATASHA\jpg2\tes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45" r="77191" b="27620"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54C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1301115</wp:posOffset>
          </wp:positionH>
          <wp:positionV relativeFrom="page">
            <wp:posOffset>88900</wp:posOffset>
          </wp:positionV>
          <wp:extent cx="5888355" cy="939800"/>
          <wp:effectExtent l="0" t="0" r="0" b="0"/>
          <wp:wrapNone/>
          <wp:docPr id="1" name="Picture 1" descr="\\NATASHA\jpg2\tes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NATASHA\jpg2\tes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25" t="18045" b="7770"/>
                  <a:stretch>
                    <a:fillRect/>
                  </a:stretch>
                </pic:blipFill>
                <pic:spPr bwMode="auto">
                  <a:xfrm>
                    <a:off x="0" y="0"/>
                    <a:ext cx="588835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48A" w:rsidRDefault="00467A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7" type="#_x0000_t136" style="position:absolute;margin-left:0;margin-top:0;width:542.4pt;height:216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24222"/>
    <w:multiLevelType w:val="hybridMultilevel"/>
    <w:tmpl w:val="4B44BF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5388231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53882310">
      <w:numFmt w:val="bullet"/>
      <w:lvlText w:val="-"/>
      <w:lvlJc w:val="left"/>
      <w:pPr>
        <w:ind w:left="2160" w:hanging="180"/>
      </w:pPr>
      <w:rPr>
        <w:rFonts w:ascii="Calibri" w:eastAsia="Calibr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D36B0"/>
    <w:multiLevelType w:val="hybridMultilevel"/>
    <w:tmpl w:val="7848C04A"/>
    <w:lvl w:ilvl="0" w:tplc="538823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5388231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53882310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C8"/>
    <w:rsid w:val="0008520E"/>
    <w:rsid w:val="00193885"/>
    <w:rsid w:val="00204559"/>
    <w:rsid w:val="002602A6"/>
    <w:rsid w:val="002E015E"/>
    <w:rsid w:val="003706B2"/>
    <w:rsid w:val="003A204F"/>
    <w:rsid w:val="00467A65"/>
    <w:rsid w:val="00574147"/>
    <w:rsid w:val="005754C8"/>
    <w:rsid w:val="006E6BED"/>
    <w:rsid w:val="00777CBE"/>
    <w:rsid w:val="008D68CC"/>
    <w:rsid w:val="00A53114"/>
    <w:rsid w:val="00C74F65"/>
    <w:rsid w:val="00CC27C2"/>
    <w:rsid w:val="00F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99D8EE7-A3F2-4A17-936D-E33A4F33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54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5754C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rsid w:val="005754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4C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rmal1">
    <w:name w:val="Normal1"/>
    <w:basedOn w:val="Normal"/>
    <w:rsid w:val="005754C8"/>
    <w:pPr>
      <w:spacing w:before="100" w:beforeAutospacing="1" w:after="100" w:afterAutospacing="1"/>
    </w:pPr>
    <w:rPr>
      <w:lang w:val="ru-RU" w:eastAsia="ru-RU"/>
    </w:rPr>
  </w:style>
  <w:style w:type="paragraph" w:styleId="ListParagraph">
    <w:name w:val="List Paragraph"/>
    <w:basedOn w:val="Normal"/>
    <w:uiPriority w:val="34"/>
    <w:qFormat/>
    <w:rsid w:val="005754C8"/>
    <w:pPr>
      <w:spacing w:before="100" w:beforeAutospacing="1" w:after="100" w:afterAutospacing="1"/>
    </w:pPr>
    <w:rPr>
      <w:rFonts w:eastAsia="Calibri"/>
    </w:rPr>
  </w:style>
  <w:style w:type="paragraph" w:styleId="EndnoteText">
    <w:name w:val="endnote text"/>
    <w:basedOn w:val="Normal"/>
    <w:link w:val="EndnoteTextChar"/>
    <w:uiPriority w:val="99"/>
    <w:unhideWhenUsed/>
    <w:rsid w:val="005754C8"/>
    <w:rPr>
      <w:rFonts w:ascii="Calibri" w:eastAsia="Calibri" w:hAnsi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754C8"/>
    <w:rPr>
      <w:rFonts w:ascii="Calibri" w:eastAsia="Calibri" w:hAnsi="Calibri" w:cs="Times New Roman"/>
      <w:sz w:val="20"/>
      <w:szCs w:val="20"/>
      <w:lang w:val="uk-UA"/>
    </w:rPr>
  </w:style>
  <w:style w:type="character" w:styleId="EndnoteReference">
    <w:name w:val="endnote reference"/>
    <w:uiPriority w:val="99"/>
    <w:unhideWhenUsed/>
    <w:rsid w:val="005754C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114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14"/>
    <w:rPr>
      <w:rFonts w:ascii="Arial" w:eastAsia="Times New Roman" w:hAnsi="Arial" w:cs="Arial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Levakina</dc:creator>
  <cp:keywords/>
  <dc:description/>
  <cp:lastModifiedBy>Vladislava Levakina</cp:lastModifiedBy>
  <cp:revision>2</cp:revision>
  <cp:lastPrinted>2018-02-09T13:18:00Z</cp:lastPrinted>
  <dcterms:created xsi:type="dcterms:W3CDTF">2018-04-16T07:59:00Z</dcterms:created>
  <dcterms:modified xsi:type="dcterms:W3CDTF">2018-04-16T07:59:00Z</dcterms:modified>
</cp:coreProperties>
</file>