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6" w:rsidRPr="00962B0C" w:rsidRDefault="00560026" w:rsidP="00F403E8">
      <w:pPr>
        <w:pStyle w:val="Title"/>
        <w:widowControl w:val="0"/>
        <w:spacing w:before="0" w:after="0"/>
        <w:ind w:firstLine="284"/>
        <w:outlineLvl w:val="9"/>
        <w:rPr>
          <w:rFonts w:ascii="Times New Roman" w:hAnsi="Times New Roman" w:cs="Times New Roman"/>
          <w:kern w:val="0"/>
          <w:sz w:val="22"/>
          <w:szCs w:val="22"/>
          <w:lang w:val="uk-UA"/>
        </w:rPr>
      </w:pPr>
      <w:r w:rsidRPr="00962B0C">
        <w:rPr>
          <w:rFonts w:ascii="Times New Roman" w:hAnsi="Times New Roman" w:cs="Times New Roman"/>
          <w:kern w:val="0"/>
          <w:sz w:val="22"/>
          <w:szCs w:val="22"/>
          <w:lang w:val="uk-UA"/>
        </w:rPr>
        <w:t>ПОРІВНЯЛЬНА ТАБЛИЦЯ</w:t>
      </w:r>
    </w:p>
    <w:p w:rsidR="00560026" w:rsidRPr="00962B0C" w:rsidRDefault="00560026" w:rsidP="00F403E8">
      <w:pPr>
        <w:widowControl w:val="0"/>
        <w:ind w:firstLine="284"/>
        <w:jc w:val="center"/>
        <w:rPr>
          <w:rStyle w:val="rvts23"/>
          <w:b/>
          <w:bCs/>
          <w:sz w:val="22"/>
          <w:szCs w:val="22"/>
          <w:lang w:val="uk-UA"/>
        </w:rPr>
      </w:pPr>
      <w:r w:rsidRPr="00962B0C">
        <w:rPr>
          <w:b/>
          <w:bCs/>
          <w:sz w:val="22"/>
          <w:szCs w:val="22"/>
          <w:lang w:val="uk-UA"/>
        </w:rPr>
        <w:t xml:space="preserve">до проекту Закону України </w:t>
      </w:r>
      <w:r w:rsidRPr="00962B0C">
        <w:rPr>
          <w:b/>
          <w:bCs/>
          <w:color w:val="000000"/>
          <w:sz w:val="22"/>
          <w:szCs w:val="22"/>
          <w:lang w:val="uk-UA" w:eastAsia="uk-UA"/>
        </w:rPr>
        <w:t>"</w:t>
      </w:r>
      <w:r w:rsidRPr="00962B0C">
        <w:rPr>
          <w:rStyle w:val="rvts23"/>
          <w:b/>
          <w:bCs/>
          <w:sz w:val="22"/>
          <w:szCs w:val="22"/>
          <w:lang w:val="uk-UA"/>
        </w:rPr>
        <w:t>Про внесення змін до деяких законодавчих актів України</w:t>
      </w:r>
      <w:r w:rsidRPr="00962B0C">
        <w:rPr>
          <w:rStyle w:val="rvts23"/>
          <w:b/>
          <w:bCs/>
          <w:sz w:val="22"/>
          <w:szCs w:val="22"/>
        </w:rPr>
        <w:t xml:space="preserve"> </w:t>
      </w:r>
      <w:r w:rsidRPr="00962B0C">
        <w:rPr>
          <w:rStyle w:val="rvts23"/>
          <w:b/>
          <w:bCs/>
          <w:sz w:val="22"/>
          <w:szCs w:val="22"/>
          <w:lang w:val="uk-UA"/>
        </w:rPr>
        <w:t>щодо безпечності харчових продуктів"</w:t>
      </w:r>
    </w:p>
    <w:p w:rsidR="00D85A13" w:rsidRPr="00962B0C" w:rsidRDefault="00D85A13" w:rsidP="00F403E8">
      <w:pPr>
        <w:jc w:val="both"/>
        <w:rPr>
          <w:sz w:val="22"/>
          <w:szCs w:val="22"/>
        </w:rPr>
      </w:pPr>
    </w:p>
    <w:tbl>
      <w:tblPr>
        <w:tblStyle w:val="TableGrid"/>
        <w:tblW w:w="0" w:type="auto"/>
        <w:tblLook w:val="04A0" w:firstRow="1" w:lastRow="0" w:firstColumn="1" w:lastColumn="0" w:noHBand="0" w:noVBand="1"/>
      </w:tblPr>
      <w:tblGrid>
        <w:gridCol w:w="5211"/>
        <w:gridCol w:w="5245"/>
        <w:gridCol w:w="4820"/>
      </w:tblGrid>
      <w:tr w:rsidR="00560026" w:rsidRPr="00962B0C" w:rsidTr="00560026">
        <w:tc>
          <w:tcPr>
            <w:tcW w:w="5211" w:type="dxa"/>
          </w:tcPr>
          <w:p w:rsidR="00560026" w:rsidRPr="00962B0C" w:rsidRDefault="00A825EA" w:rsidP="009135FD">
            <w:pPr>
              <w:pStyle w:val="rvps7"/>
              <w:spacing w:before="0" w:beforeAutospacing="0" w:after="0" w:afterAutospacing="0"/>
              <w:ind w:firstLine="284"/>
              <w:jc w:val="center"/>
              <w:rPr>
                <w:b/>
                <w:bCs/>
                <w:sz w:val="22"/>
                <w:szCs w:val="22"/>
              </w:rPr>
            </w:pPr>
            <w:r w:rsidRPr="00962B0C">
              <w:rPr>
                <w:b/>
                <w:bCs/>
                <w:sz w:val="22"/>
                <w:szCs w:val="22"/>
                <w:lang w:val="uk-UA"/>
              </w:rPr>
              <w:t>Зміст положення (норми) чинного акта законодавства</w:t>
            </w:r>
          </w:p>
        </w:tc>
        <w:tc>
          <w:tcPr>
            <w:tcW w:w="5245" w:type="dxa"/>
          </w:tcPr>
          <w:p w:rsidR="00560026" w:rsidRPr="00962B0C" w:rsidRDefault="00A825EA" w:rsidP="009135FD">
            <w:pPr>
              <w:pStyle w:val="rvps7"/>
              <w:spacing w:before="0" w:beforeAutospacing="0" w:after="0" w:afterAutospacing="0"/>
              <w:ind w:firstLine="284"/>
              <w:jc w:val="center"/>
              <w:rPr>
                <w:b/>
                <w:bCs/>
                <w:sz w:val="22"/>
                <w:szCs w:val="22"/>
              </w:rPr>
            </w:pPr>
            <w:r w:rsidRPr="00962B0C">
              <w:rPr>
                <w:b/>
                <w:bCs/>
                <w:sz w:val="22"/>
                <w:szCs w:val="22"/>
                <w:lang w:val="uk-UA"/>
              </w:rPr>
              <w:t>Зміст відповідного положення (норми) проекту акта</w:t>
            </w:r>
          </w:p>
          <w:p w:rsidR="00F02DC1" w:rsidRPr="00962B0C" w:rsidRDefault="00F02DC1" w:rsidP="009135FD">
            <w:pPr>
              <w:pStyle w:val="rvps7"/>
              <w:spacing w:before="0" w:beforeAutospacing="0" w:after="0" w:afterAutospacing="0"/>
              <w:ind w:firstLine="284"/>
              <w:jc w:val="center"/>
              <w:rPr>
                <w:sz w:val="22"/>
                <w:szCs w:val="22"/>
              </w:rPr>
            </w:pPr>
          </w:p>
        </w:tc>
        <w:tc>
          <w:tcPr>
            <w:tcW w:w="4820" w:type="dxa"/>
          </w:tcPr>
          <w:p w:rsidR="00560026" w:rsidRPr="00962B0C" w:rsidRDefault="00EB6A73" w:rsidP="009135FD">
            <w:pPr>
              <w:jc w:val="center"/>
              <w:rPr>
                <w:b/>
                <w:sz w:val="22"/>
                <w:szCs w:val="22"/>
                <w:lang w:val="uk-UA"/>
              </w:rPr>
            </w:pPr>
            <w:r w:rsidRPr="00962B0C">
              <w:rPr>
                <w:b/>
                <w:sz w:val="22"/>
                <w:szCs w:val="22"/>
                <w:lang w:val="uk-UA"/>
              </w:rPr>
              <w:t>Пропозиції та коментарі Американської торгівельної палати</w:t>
            </w:r>
          </w:p>
        </w:tc>
      </w:tr>
      <w:tr w:rsidR="00560026" w:rsidRPr="00962B0C" w:rsidTr="00560026">
        <w:tc>
          <w:tcPr>
            <w:tcW w:w="5211" w:type="dxa"/>
          </w:tcPr>
          <w:p w:rsidR="00560026" w:rsidRPr="00962B0C" w:rsidRDefault="00560026" w:rsidP="00F403E8">
            <w:pPr>
              <w:pStyle w:val="rvps6"/>
              <w:spacing w:before="0" w:beforeAutospacing="0" w:after="0" w:afterAutospacing="0"/>
              <w:ind w:firstLine="284"/>
              <w:jc w:val="both"/>
              <w:rPr>
                <w:b/>
                <w:bCs/>
                <w:sz w:val="22"/>
                <w:szCs w:val="22"/>
                <w:lang w:val="uk-UA"/>
              </w:rPr>
            </w:pPr>
            <w:r w:rsidRPr="00962B0C">
              <w:rPr>
                <w:rStyle w:val="rvts23"/>
                <w:b/>
                <w:bCs/>
                <w:sz w:val="22"/>
                <w:szCs w:val="22"/>
                <w:lang w:val="uk-UA"/>
              </w:rPr>
              <w:t>1. Закон України "Про основні принципи та вимоги до безпечності та якості харчових продуктів"</w:t>
            </w:r>
          </w:p>
        </w:tc>
        <w:tc>
          <w:tcPr>
            <w:tcW w:w="5245" w:type="dxa"/>
          </w:tcPr>
          <w:p w:rsidR="00560026" w:rsidRPr="00962B0C" w:rsidRDefault="00560026" w:rsidP="00F403E8">
            <w:pPr>
              <w:pStyle w:val="rvps6"/>
              <w:spacing w:before="0" w:beforeAutospacing="0" w:after="0" w:afterAutospacing="0"/>
              <w:ind w:firstLine="284"/>
              <w:jc w:val="both"/>
              <w:rPr>
                <w:b/>
                <w:bCs/>
                <w:sz w:val="22"/>
                <w:szCs w:val="22"/>
                <w:lang w:val="uk-UA"/>
              </w:rPr>
            </w:pPr>
            <w:r w:rsidRPr="00962B0C">
              <w:rPr>
                <w:rStyle w:val="rvts23"/>
                <w:b/>
                <w:bCs/>
                <w:sz w:val="22"/>
                <w:szCs w:val="22"/>
                <w:lang w:val="uk-UA"/>
              </w:rPr>
              <w:t>1. Закон України "Про основні принципи та вимоги до безпечності та якості харчових продуктів"</w:t>
            </w:r>
          </w:p>
        </w:tc>
        <w:tc>
          <w:tcPr>
            <w:tcW w:w="4820" w:type="dxa"/>
          </w:tcPr>
          <w:p w:rsidR="007574FF" w:rsidRPr="00962B0C" w:rsidRDefault="007574FF" w:rsidP="00F403E8">
            <w:pPr>
              <w:jc w:val="both"/>
              <w:rPr>
                <w:sz w:val="22"/>
                <w:szCs w:val="22"/>
                <w:lang w:val="uk-UA"/>
              </w:rPr>
            </w:pPr>
            <w:r w:rsidRPr="00962B0C">
              <w:rPr>
                <w:sz w:val="22"/>
                <w:szCs w:val="22"/>
                <w:lang w:val="uk-UA"/>
              </w:rPr>
              <w:t xml:space="preserve">Необхідно видалити зі всіх статей законопроекту трактування </w:t>
            </w:r>
            <w:r w:rsidRPr="00962B0C">
              <w:rPr>
                <w:b/>
                <w:sz w:val="22"/>
                <w:szCs w:val="22"/>
                <w:lang w:val="uk-UA"/>
              </w:rPr>
              <w:t xml:space="preserve">«Кінцева дата продажу нанесена на маркуванні». </w:t>
            </w:r>
            <w:r w:rsidRPr="00962B0C">
              <w:rPr>
                <w:sz w:val="22"/>
                <w:szCs w:val="22"/>
                <w:lang w:val="uk-UA"/>
              </w:rPr>
              <w:t>Її неможливо спрогнозувати в день виробництва. В жодному законодавчому акті України нема такого визначення, тому що цю вимогу неможливо виконати.</w:t>
            </w:r>
          </w:p>
          <w:p w:rsidR="00560026" w:rsidRPr="00962B0C" w:rsidRDefault="00560026"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1.</w:t>
            </w:r>
            <w:r w:rsidRPr="00962B0C">
              <w:rPr>
                <w:b/>
                <w:bCs/>
                <w:i/>
                <w:iCs/>
                <w:sz w:val="22"/>
                <w:szCs w:val="22"/>
                <w:lang w:val="uk-UA"/>
              </w:rPr>
              <w:t xml:space="preserve"> Терміни та їх визначення</w:t>
            </w:r>
          </w:p>
        </w:tc>
        <w:tc>
          <w:tcPr>
            <w:tcW w:w="5245" w:type="dxa"/>
          </w:tcPr>
          <w:p w:rsidR="0060363B" w:rsidRPr="00962B0C" w:rsidRDefault="0060363B" w:rsidP="00F403E8">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1.</w:t>
            </w:r>
            <w:r w:rsidRPr="00962B0C">
              <w:rPr>
                <w:b/>
                <w:bCs/>
                <w:i/>
                <w:iCs/>
                <w:sz w:val="22"/>
                <w:szCs w:val="22"/>
                <w:lang w:val="uk-UA"/>
              </w:rPr>
              <w:t xml:space="preserve"> Терміни та їх визначення</w:t>
            </w:r>
          </w:p>
        </w:tc>
        <w:tc>
          <w:tcPr>
            <w:tcW w:w="4820" w:type="dxa"/>
          </w:tcPr>
          <w:p w:rsidR="0060363B" w:rsidRPr="00962B0C" w:rsidRDefault="0060363B" w:rsidP="00F403E8">
            <w:pPr>
              <w:jc w:val="both"/>
              <w:rPr>
                <w:sz w:val="22"/>
                <w:szCs w:val="22"/>
                <w:lang w:val="uk-UA"/>
              </w:rPr>
            </w:pPr>
            <w:r w:rsidRPr="00962B0C">
              <w:rPr>
                <w:sz w:val="22"/>
                <w:szCs w:val="22"/>
              </w:rPr>
              <w:t xml:space="preserve">До термінів необхідно додати визначення </w:t>
            </w:r>
            <w:r w:rsidRPr="00962B0C">
              <w:rPr>
                <w:b/>
                <w:sz w:val="22"/>
                <w:szCs w:val="22"/>
              </w:rPr>
              <w:t>«атестована лабораторія»</w:t>
            </w:r>
            <w:r w:rsidRPr="00962B0C">
              <w:rPr>
                <w:sz w:val="22"/>
                <w:szCs w:val="22"/>
              </w:rPr>
              <w:t xml:space="preserve">. Практично усі виробники мають атестовані лабораторії, які проводять контроль виробничих процесів кожного дня. </w:t>
            </w:r>
            <w:r w:rsidR="003B64CB" w:rsidRPr="00962B0C">
              <w:rPr>
                <w:sz w:val="22"/>
                <w:szCs w:val="22"/>
                <w:lang w:val="uk-UA"/>
              </w:rPr>
              <w:t>У зв</w:t>
            </w:r>
            <w:r w:rsidR="003B64CB" w:rsidRPr="00962B0C">
              <w:rPr>
                <w:sz w:val="22"/>
                <w:szCs w:val="22"/>
              </w:rPr>
              <w:t>’</w:t>
            </w:r>
            <w:r w:rsidR="003B64CB" w:rsidRPr="00962B0C">
              <w:rPr>
                <w:sz w:val="22"/>
                <w:szCs w:val="22"/>
                <w:lang w:val="uk-UA"/>
              </w:rPr>
              <w:t>язку з відсутністю</w:t>
            </w:r>
            <w:r w:rsidRPr="00962B0C">
              <w:rPr>
                <w:sz w:val="22"/>
                <w:szCs w:val="22"/>
              </w:rPr>
              <w:t xml:space="preserve"> такого визначення, є ризик того, що результати досліджень, прове</w:t>
            </w:r>
            <w:r w:rsidR="003B64CB" w:rsidRPr="00962B0C">
              <w:rPr>
                <w:sz w:val="22"/>
                <w:szCs w:val="22"/>
              </w:rPr>
              <w:t>дені в цих лабораторіях, не буд</w:t>
            </w:r>
            <w:r w:rsidR="003B64CB" w:rsidRPr="00962B0C">
              <w:rPr>
                <w:sz w:val="22"/>
                <w:szCs w:val="22"/>
                <w:lang w:val="uk-UA"/>
              </w:rPr>
              <w:t>уть</w:t>
            </w:r>
            <w:r w:rsidRPr="00962B0C">
              <w:rPr>
                <w:sz w:val="22"/>
                <w:szCs w:val="22"/>
              </w:rPr>
              <w:t xml:space="preserve"> враховуватися і брати</w:t>
            </w:r>
            <w:r w:rsidR="003B64CB" w:rsidRPr="00962B0C">
              <w:rPr>
                <w:sz w:val="22"/>
                <w:szCs w:val="22"/>
                <w:lang w:val="uk-UA"/>
              </w:rPr>
              <w:t>ся</w:t>
            </w:r>
            <w:r w:rsidRPr="00962B0C">
              <w:rPr>
                <w:sz w:val="22"/>
                <w:szCs w:val="22"/>
              </w:rPr>
              <w:t xml:space="preserve"> до уваги представниками державних органів</w:t>
            </w:r>
            <w:r w:rsidRPr="00962B0C">
              <w:rPr>
                <w:sz w:val="22"/>
                <w:szCs w:val="22"/>
                <w:lang w:val="uk-UA"/>
              </w:rPr>
              <w:t xml:space="preserve">. </w:t>
            </w:r>
          </w:p>
          <w:p w:rsidR="0060363B" w:rsidRPr="00962B0C" w:rsidRDefault="0060363B" w:rsidP="00F403E8">
            <w:pPr>
              <w:jc w:val="both"/>
              <w:rPr>
                <w:sz w:val="22"/>
                <w:szCs w:val="22"/>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1. У цьому Законі терміни вживаються в такому значенні:</w:t>
            </w:r>
          </w:p>
        </w:tc>
        <w:tc>
          <w:tcPr>
            <w:tcW w:w="5245" w:type="dxa"/>
          </w:tcPr>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1. У цьому Законі терміни вживаються в такому значенні:</w:t>
            </w:r>
          </w:p>
        </w:tc>
        <w:tc>
          <w:tcPr>
            <w:tcW w:w="4820" w:type="dxa"/>
          </w:tcPr>
          <w:p w:rsidR="0060363B" w:rsidRPr="00962B0C" w:rsidRDefault="0060363B" w:rsidP="00F403E8">
            <w:pPr>
              <w:jc w:val="both"/>
              <w:rPr>
                <w:sz w:val="22"/>
                <w:szCs w:val="22"/>
              </w:rPr>
            </w:pP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ind w:firstLine="284"/>
              <w:jc w:val="both"/>
              <w:rPr>
                <w:b/>
                <w:bCs/>
                <w:sz w:val="22"/>
                <w:szCs w:val="22"/>
                <w:lang w:val="uk-UA"/>
              </w:rPr>
            </w:pPr>
            <w:r w:rsidRPr="00962B0C">
              <w:rPr>
                <w:b/>
                <w:bCs/>
                <w:sz w:val="22"/>
                <w:szCs w:val="22"/>
                <w:lang w:val="uk-UA"/>
              </w:rPr>
              <w:t>16</w:t>
            </w:r>
            <w:r w:rsidRPr="00962B0C">
              <w:rPr>
                <w:b/>
                <w:bCs/>
                <w:sz w:val="22"/>
                <w:szCs w:val="22"/>
                <w:vertAlign w:val="superscript"/>
                <w:lang w:val="uk-UA"/>
              </w:rPr>
              <w:t>1</w:t>
            </w:r>
            <w:r w:rsidRPr="00962B0C">
              <w:rPr>
                <w:b/>
                <w:bCs/>
                <w:sz w:val="22"/>
                <w:szCs w:val="22"/>
                <w:lang w:val="uk-UA"/>
              </w:rPr>
              <w:t>) дата "вжити до" – дата, що визначається виробником для швидкопсувних продуктів і після настання якої харчовий продукт вважається небезпечним відповідно до положень цього Закону;</w:t>
            </w:r>
          </w:p>
        </w:tc>
        <w:tc>
          <w:tcPr>
            <w:tcW w:w="4820" w:type="dxa"/>
          </w:tcPr>
          <w:p w:rsidR="00423FD1" w:rsidRPr="00962B0C" w:rsidRDefault="00423FD1" w:rsidP="00F403E8">
            <w:pPr>
              <w:jc w:val="both"/>
              <w:rPr>
                <w:sz w:val="22"/>
                <w:szCs w:val="22"/>
              </w:rPr>
            </w:pPr>
            <w:r w:rsidRPr="00962B0C">
              <w:rPr>
                <w:sz w:val="22"/>
                <w:szCs w:val="22"/>
              </w:rPr>
              <w:t>Питання визначень термінів, до настання яких харчовий продукт вважається придатним для споживання, є предметом врегулювання законопроекту про інформування споживачів.</w:t>
            </w:r>
          </w:p>
          <w:p w:rsidR="00736768" w:rsidRPr="00962B0C" w:rsidRDefault="00736768" w:rsidP="00F403E8">
            <w:pPr>
              <w:jc w:val="both"/>
              <w:rPr>
                <w:sz w:val="22"/>
                <w:szCs w:val="22"/>
              </w:rPr>
            </w:pPr>
          </w:p>
          <w:p w:rsidR="00736768" w:rsidRPr="00962B0C" w:rsidRDefault="00736768" w:rsidP="00736768">
            <w:pPr>
              <w:jc w:val="both"/>
              <w:rPr>
                <w:sz w:val="22"/>
                <w:szCs w:val="22"/>
              </w:rPr>
            </w:pPr>
            <w:r w:rsidRPr="00962B0C">
              <w:rPr>
                <w:i/>
                <w:sz w:val="22"/>
                <w:szCs w:val="22"/>
              </w:rPr>
              <w:t>Викласти в новій редакції</w:t>
            </w:r>
            <w:r w:rsidRPr="00962B0C">
              <w:rPr>
                <w:sz w:val="22"/>
                <w:szCs w:val="22"/>
              </w:rPr>
              <w:t>:</w:t>
            </w:r>
          </w:p>
          <w:p w:rsidR="00736768" w:rsidRPr="00962B0C" w:rsidRDefault="00736768" w:rsidP="00736768">
            <w:pPr>
              <w:jc w:val="both"/>
              <w:rPr>
                <w:b/>
                <w:sz w:val="22"/>
                <w:szCs w:val="22"/>
              </w:rPr>
            </w:pPr>
            <w:r w:rsidRPr="00962B0C">
              <w:rPr>
                <w:b/>
                <w:sz w:val="22"/>
                <w:szCs w:val="22"/>
              </w:rPr>
              <w:t>«16</w:t>
            </w:r>
            <w:r w:rsidRPr="00962B0C">
              <w:rPr>
                <w:b/>
                <w:sz w:val="22"/>
                <w:szCs w:val="22"/>
                <w:vertAlign w:val="superscript"/>
              </w:rPr>
              <w:t>1</w:t>
            </w:r>
            <w:r w:rsidRPr="00962B0C">
              <w:rPr>
                <w:b/>
                <w:sz w:val="22"/>
                <w:szCs w:val="22"/>
              </w:rPr>
              <w:t xml:space="preserve">) дата "вжити до" – дата, що визначається виробником, (дата завершення мінімального строку придатності) –  дата,  після закінчення  якої,  за  будь-яких  встановлених  умов  зберігання, харчовий  </w:t>
            </w:r>
            <w:r w:rsidRPr="00962B0C">
              <w:rPr>
                <w:b/>
                <w:sz w:val="22"/>
                <w:szCs w:val="22"/>
              </w:rPr>
              <w:lastRenderedPageBreak/>
              <w:t>продукт,  вірогідно,  не  буде  мати  показників якості, зазвичай очікуваних споживачами,  та не вважається  придатним  для реалізації;»</w:t>
            </w:r>
          </w:p>
          <w:p w:rsidR="00560026" w:rsidRPr="00962B0C" w:rsidRDefault="00560026" w:rsidP="00F403E8">
            <w:pPr>
              <w:jc w:val="both"/>
              <w:rPr>
                <w:sz w:val="22"/>
                <w:szCs w:val="22"/>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u w:val="single"/>
                <w:lang w:val="uk-UA"/>
              </w:rPr>
            </w:pPr>
            <w:r w:rsidRPr="00962B0C">
              <w:rPr>
                <w:sz w:val="22"/>
                <w:szCs w:val="22"/>
                <w:u w:val="single"/>
                <w:lang w:val="uk-UA"/>
              </w:rPr>
              <w:lastRenderedPageBreak/>
              <w:t>19) державний моніторинг - здійснення послідовності спостережень та/або вимірювань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w:t>
            </w:r>
          </w:p>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u w:val="single"/>
                <w:lang w:val="uk-UA"/>
              </w:rPr>
              <w:t>Одним з основних завдань державного моніторингу є збір даних про загальнонаціональний стан справ щодо вмісту забруднюючих речовин, залишків пестицидів та ветеринарних препаратів в об’єктах санітарних заходів для прийняття на їх основі рішень та вжиття заходів з метою підвищення рівня захисту здоров’я споживачів. Державний моніторинг може мати на меті перевірку виконання вимог законодавства про безпечність та окремі показники якості харчових продуктів операторами ринку;</w:t>
            </w:r>
          </w:p>
        </w:tc>
        <w:tc>
          <w:tcPr>
            <w:tcW w:w="5245" w:type="dxa"/>
          </w:tcPr>
          <w:p w:rsidR="0060363B" w:rsidRPr="00962B0C" w:rsidRDefault="0060363B" w:rsidP="00F403E8">
            <w:pPr>
              <w:pStyle w:val="rvps2"/>
              <w:spacing w:before="0" w:beforeAutospacing="0" w:after="0" w:afterAutospacing="0"/>
              <w:ind w:firstLine="284"/>
              <w:jc w:val="both"/>
              <w:rPr>
                <w:b/>
                <w:bCs/>
                <w:sz w:val="22"/>
                <w:szCs w:val="22"/>
                <w:lang w:val="uk-UA"/>
              </w:rPr>
            </w:pPr>
            <w:r w:rsidRPr="00962B0C">
              <w:rPr>
                <w:b/>
                <w:bCs/>
                <w:sz w:val="22"/>
                <w:szCs w:val="22"/>
                <w:lang w:val="uk-UA"/>
              </w:rPr>
              <w:t>19) державний моніторинг – здійснення послідовності спостережень та/або досліджень (випробувань)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 захист прав споживачів.</w:t>
            </w:r>
          </w:p>
          <w:p w:rsidR="0060363B" w:rsidRPr="00962B0C" w:rsidRDefault="0060363B" w:rsidP="00F403E8">
            <w:pPr>
              <w:ind w:firstLine="284"/>
              <w:jc w:val="both"/>
              <w:rPr>
                <w:sz w:val="22"/>
                <w:szCs w:val="22"/>
                <w:lang w:val="uk-UA"/>
              </w:rPr>
            </w:pPr>
            <w:r w:rsidRPr="00962B0C">
              <w:rPr>
                <w:b/>
                <w:bCs/>
                <w:sz w:val="22"/>
                <w:szCs w:val="22"/>
                <w:lang w:val="uk-UA"/>
              </w:rPr>
              <w:t>Одним з основних завдань державного моніторингу є збір даних про загальнонаціональний стан справ щодо залишків ветеринарних препаратів, вмісту забруднюючих речовин, параметрів безпечності в об’єктах санітарних заходів для прийняття на їх основі рішень та вжиття заходів з метою підвищення рівня захисту здоров’я споживачів. Державний моніторинг може мати на меті перевірку виконання вимог законодавства про безпечність та окремі показники якості харчових продуктів, захист прав споживачів операторами ринку;</w:t>
            </w:r>
          </w:p>
        </w:tc>
        <w:tc>
          <w:tcPr>
            <w:tcW w:w="4820" w:type="dxa"/>
          </w:tcPr>
          <w:p w:rsidR="0060363B" w:rsidRPr="00962B0C" w:rsidRDefault="0060363B" w:rsidP="00F403E8">
            <w:pPr>
              <w:jc w:val="both"/>
              <w:rPr>
                <w:sz w:val="22"/>
                <w:szCs w:val="22"/>
              </w:rPr>
            </w:pPr>
            <w:r w:rsidRPr="00962B0C">
              <w:rPr>
                <w:sz w:val="22"/>
                <w:szCs w:val="22"/>
              </w:rPr>
              <w:t>До завдань державного моніторингу не відноситься дослідження та випробування, тобто державний моніторинг не має на меті перевірку виконання вимог законодавства про безпечність та окремі показники якості харчових продуктів, захист прав споживачів операторами ринку. Враховуючи викладене, вважаємо за доцільне доопрацювати пункт 19 статті 1</w:t>
            </w:r>
            <w:r w:rsidR="003B64CB" w:rsidRPr="00962B0C">
              <w:rPr>
                <w:sz w:val="22"/>
                <w:szCs w:val="22"/>
                <w:lang w:val="uk-UA"/>
              </w:rPr>
              <w:t xml:space="preserve"> та визначити державний моніторинг як: «здійснення послідовності спостережень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 захист прав споживачів».</w:t>
            </w:r>
            <w:r w:rsidRPr="00962B0C">
              <w:rPr>
                <w:sz w:val="22"/>
                <w:szCs w:val="22"/>
              </w:rPr>
              <w:t xml:space="preserve"> </w:t>
            </w:r>
          </w:p>
          <w:p w:rsidR="0060363B" w:rsidRPr="00962B0C" w:rsidRDefault="0060363B" w:rsidP="00F403E8">
            <w:pPr>
              <w:jc w:val="both"/>
              <w:rPr>
                <w:sz w:val="22"/>
                <w:szCs w:val="22"/>
              </w:rPr>
            </w:pPr>
            <w:r w:rsidRPr="00962B0C">
              <w:rPr>
                <w:sz w:val="22"/>
                <w:szCs w:val="22"/>
              </w:rPr>
              <w:t>Разом з тим, необхідно зазначити, що державний моніторинг проводиться за рахунок державного фінансування.</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u w:val="single"/>
                <w:lang w:val="uk-UA"/>
              </w:rPr>
            </w:pPr>
          </w:p>
        </w:tc>
        <w:tc>
          <w:tcPr>
            <w:tcW w:w="5245" w:type="dxa"/>
          </w:tcPr>
          <w:p w:rsidR="0060363B" w:rsidRPr="00962B0C" w:rsidRDefault="0060363B" w:rsidP="00F403E8">
            <w:pPr>
              <w:pStyle w:val="rvps2"/>
              <w:spacing w:before="0" w:beforeAutospacing="0" w:after="0" w:afterAutospacing="0"/>
              <w:ind w:firstLine="284"/>
              <w:jc w:val="both"/>
              <w:rPr>
                <w:b/>
                <w:sz w:val="22"/>
                <w:szCs w:val="22"/>
                <w:shd w:val="clear" w:color="auto" w:fill="FFFFFF"/>
                <w:lang w:val="uk-UA"/>
              </w:rPr>
            </w:pPr>
            <w:r w:rsidRPr="00962B0C">
              <w:rPr>
                <w:b/>
                <w:bCs/>
                <w:sz w:val="22"/>
                <w:szCs w:val="22"/>
                <w:lang w:val="uk-UA"/>
              </w:rPr>
              <w:t>22</w:t>
            </w:r>
            <w:r w:rsidRPr="00962B0C">
              <w:rPr>
                <w:b/>
                <w:bCs/>
                <w:sz w:val="22"/>
                <w:szCs w:val="22"/>
                <w:vertAlign w:val="superscript"/>
                <w:lang w:val="uk-UA"/>
              </w:rPr>
              <w:t>1</w:t>
            </w:r>
            <w:r w:rsidRPr="00962B0C">
              <w:rPr>
                <w:b/>
                <w:bCs/>
                <w:sz w:val="22"/>
                <w:szCs w:val="22"/>
                <w:lang w:val="uk-UA"/>
              </w:rPr>
              <w:t>) е</w:t>
            </w:r>
            <w:r w:rsidRPr="00962B0C">
              <w:rPr>
                <w:b/>
                <w:sz w:val="22"/>
                <w:szCs w:val="22"/>
                <w:shd w:val="clear" w:color="auto" w:fill="FFFFFF"/>
                <w:lang w:val="uk-UA"/>
              </w:rPr>
              <w:t>кспрес-реєстрація – державна реєстрація об’єктів санітарних заходів, яка передбачає огляд звіту відповідних міжнародних організацій, які обґрунтовують можливість використання таких об’єктів санітарних заходів;</w:t>
            </w:r>
          </w:p>
          <w:p w:rsidR="0060363B" w:rsidRPr="00962B0C" w:rsidRDefault="0060363B" w:rsidP="00F403E8">
            <w:pPr>
              <w:pStyle w:val="rvps2"/>
              <w:spacing w:before="0" w:beforeAutospacing="0" w:after="0" w:afterAutospacing="0"/>
              <w:ind w:firstLine="284"/>
              <w:jc w:val="both"/>
              <w:rPr>
                <w:b/>
                <w:sz w:val="22"/>
                <w:szCs w:val="22"/>
                <w:shd w:val="clear" w:color="auto" w:fill="FFFFFF"/>
                <w:lang w:val="uk-UA"/>
              </w:rPr>
            </w:pPr>
          </w:p>
          <w:p w:rsidR="0060363B" w:rsidRPr="00962B0C" w:rsidRDefault="0060363B" w:rsidP="00F403E8">
            <w:pPr>
              <w:pStyle w:val="rvps2"/>
              <w:spacing w:before="0" w:beforeAutospacing="0" w:after="0" w:afterAutospacing="0"/>
              <w:ind w:firstLine="284"/>
              <w:jc w:val="both"/>
              <w:rPr>
                <w:b/>
                <w:bCs/>
                <w:sz w:val="22"/>
                <w:szCs w:val="22"/>
                <w:lang w:val="uk-UA"/>
              </w:rPr>
            </w:pPr>
          </w:p>
        </w:tc>
        <w:tc>
          <w:tcPr>
            <w:tcW w:w="4820" w:type="dxa"/>
          </w:tcPr>
          <w:p w:rsidR="0060363B" w:rsidRPr="00962B0C" w:rsidRDefault="0060363B" w:rsidP="00F403E8">
            <w:pPr>
              <w:jc w:val="both"/>
              <w:rPr>
                <w:sz w:val="22"/>
                <w:szCs w:val="22"/>
              </w:rPr>
            </w:pPr>
            <w:r w:rsidRPr="00962B0C">
              <w:rPr>
                <w:sz w:val="22"/>
                <w:szCs w:val="22"/>
              </w:rPr>
              <w:t>Пропонуємо видалити, оскільки пункт передбачає реєстрацію, в тому числі і харчових продуктів (див. визначення «об’єктів санітарних заходів»), що не передбачено законодавством ЄС.</w:t>
            </w:r>
          </w:p>
          <w:p w:rsidR="0060363B" w:rsidRPr="00962B0C" w:rsidRDefault="0060363B" w:rsidP="00F403E8">
            <w:pPr>
              <w:jc w:val="both"/>
              <w:rPr>
                <w:sz w:val="22"/>
                <w:szCs w:val="22"/>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виданий не уповноваженою особою;</w:t>
            </w:r>
          </w:p>
        </w:tc>
        <w:tc>
          <w:tcPr>
            <w:tcW w:w="5245" w:type="dxa"/>
          </w:tcPr>
          <w:p w:rsidR="0060363B" w:rsidRPr="00962B0C" w:rsidRDefault="0060363B" w:rsidP="00F403E8">
            <w:pPr>
              <w:pStyle w:val="rvps2"/>
              <w:spacing w:before="0" w:beforeAutospacing="0" w:after="0" w:afterAutospacing="0"/>
              <w:ind w:firstLine="284"/>
              <w:jc w:val="both"/>
              <w:rPr>
                <w:b/>
                <w:bCs/>
                <w:sz w:val="22"/>
                <w:szCs w:val="22"/>
                <w:lang w:val="uk-UA"/>
              </w:rPr>
            </w:pPr>
            <w:r w:rsidRPr="00962B0C">
              <w:rPr>
                <w:b/>
                <w:bCs/>
                <w:sz w:val="22"/>
                <w:szCs w:val="22"/>
                <w:lang w:val="uk-UA"/>
              </w:rPr>
              <w:t>виданий особою, що не уповноважена компетентним органом;</w:t>
            </w:r>
          </w:p>
        </w:tc>
        <w:tc>
          <w:tcPr>
            <w:tcW w:w="4820" w:type="dxa"/>
          </w:tcPr>
          <w:p w:rsidR="0060363B" w:rsidRPr="00962B0C" w:rsidRDefault="0060363B" w:rsidP="00F403E8">
            <w:pPr>
              <w:jc w:val="both"/>
              <w:rPr>
                <w:sz w:val="22"/>
                <w:szCs w:val="22"/>
              </w:rPr>
            </w:pPr>
            <w:r w:rsidRPr="00962B0C">
              <w:rPr>
                <w:sz w:val="22"/>
                <w:szCs w:val="22"/>
              </w:rPr>
              <w:t>Вважаємо необхідним видалити даний пункт</w:t>
            </w:r>
            <w:r w:rsidR="003B64CB" w:rsidRPr="00962B0C">
              <w:rPr>
                <w:sz w:val="22"/>
                <w:szCs w:val="22"/>
                <w:lang w:val="uk-UA"/>
              </w:rPr>
              <w:t xml:space="preserve"> законопроекту</w:t>
            </w:r>
            <w:r w:rsidRPr="00962B0C">
              <w:rPr>
                <w:sz w:val="22"/>
                <w:szCs w:val="22"/>
              </w:rPr>
              <w:t>.</w:t>
            </w:r>
          </w:p>
          <w:p w:rsidR="0060363B" w:rsidRPr="00962B0C" w:rsidRDefault="0060363B" w:rsidP="00F403E8">
            <w:pPr>
              <w:jc w:val="both"/>
              <w:rPr>
                <w:sz w:val="22"/>
                <w:szCs w:val="22"/>
                <w:lang w:val="uk-UA"/>
              </w:rPr>
            </w:pPr>
            <w:r w:rsidRPr="00962B0C">
              <w:rPr>
                <w:sz w:val="22"/>
                <w:szCs w:val="22"/>
              </w:rPr>
              <w:t xml:space="preserve">Суперечить ч.3. п.1 ст. 53 законопроекту </w:t>
            </w:r>
            <w:r w:rsidRPr="00962B0C">
              <w:rPr>
                <w:sz w:val="22"/>
                <w:szCs w:val="22"/>
                <w:lang w:val="uk-UA"/>
              </w:rPr>
              <w:t>№</w:t>
            </w:r>
            <w:r w:rsidRPr="00962B0C">
              <w:rPr>
                <w:sz w:val="22"/>
                <w:szCs w:val="22"/>
              </w:rPr>
              <w:t>4583</w:t>
            </w:r>
            <w:r w:rsidR="003B64CB" w:rsidRPr="00962B0C">
              <w:rPr>
                <w:sz w:val="22"/>
                <w:szCs w:val="22"/>
                <w:lang w:val="uk-UA"/>
              </w:rPr>
              <w:t xml:space="preserve"> від 27.03.2014</w:t>
            </w:r>
            <w:r w:rsidRPr="00962B0C">
              <w:rPr>
                <w:sz w:val="22"/>
                <w:szCs w:val="22"/>
                <w:lang w:val="uk-UA"/>
              </w:rPr>
              <w:t>.</w:t>
            </w: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u w:val="single"/>
                <w:lang w:val="uk-UA"/>
              </w:rPr>
            </w:pPr>
            <w:r w:rsidRPr="00962B0C">
              <w:rPr>
                <w:sz w:val="22"/>
                <w:szCs w:val="22"/>
                <w:u w:val="single"/>
                <w:lang w:val="uk-UA"/>
              </w:rPr>
              <w:t xml:space="preserve">48) непридатний харчовий продукт - харчовий продукт, який містить сторонні речовини та/або </w:t>
            </w:r>
            <w:r w:rsidRPr="00962B0C">
              <w:rPr>
                <w:sz w:val="22"/>
                <w:szCs w:val="22"/>
                <w:u w:val="single"/>
                <w:lang w:val="uk-UA"/>
              </w:rPr>
              <w:lastRenderedPageBreak/>
              <w:t>предмети, пошкоджений в інший спосіб та/або зіпсований у результаті механічних, та/або хімічних, та/або мікробних факторів.</w:t>
            </w:r>
          </w:p>
        </w:tc>
        <w:tc>
          <w:tcPr>
            <w:tcW w:w="5245" w:type="dxa"/>
          </w:tcPr>
          <w:p w:rsidR="00560026" w:rsidRPr="00962B0C" w:rsidRDefault="00560026" w:rsidP="00F403E8">
            <w:pPr>
              <w:pStyle w:val="rvps2"/>
              <w:spacing w:before="0" w:beforeAutospacing="0" w:after="0" w:afterAutospacing="0"/>
              <w:ind w:firstLine="284"/>
              <w:jc w:val="both"/>
              <w:rPr>
                <w:sz w:val="22"/>
                <w:szCs w:val="22"/>
                <w:lang w:val="uk-UA"/>
              </w:rPr>
            </w:pPr>
            <w:r w:rsidRPr="00962B0C">
              <w:rPr>
                <w:b/>
                <w:bCs/>
                <w:sz w:val="22"/>
                <w:szCs w:val="22"/>
                <w:lang w:val="uk-UA"/>
              </w:rPr>
              <w:lastRenderedPageBreak/>
              <w:t xml:space="preserve">48) непридатний харчовий продукт – харчовий продукт, який містить сторонні речовини та/або </w:t>
            </w:r>
            <w:r w:rsidRPr="00962B0C">
              <w:rPr>
                <w:b/>
                <w:bCs/>
                <w:sz w:val="22"/>
                <w:szCs w:val="22"/>
                <w:lang w:val="uk-UA"/>
              </w:rPr>
              <w:lastRenderedPageBreak/>
              <w:t>предмети, пошкоджений в інший спосіб та/або зіпсований у результаті механічних, та/або хімічних, та/або мікробних факторів, але не є шкідливим для здоров’я людини у разі споживання за призначенням за звичайних умов такого споживання;</w:t>
            </w:r>
          </w:p>
        </w:tc>
        <w:tc>
          <w:tcPr>
            <w:tcW w:w="4820" w:type="dxa"/>
          </w:tcPr>
          <w:p w:rsidR="00134FD2" w:rsidRPr="00962B0C" w:rsidRDefault="00134FD2" w:rsidP="00134FD2">
            <w:pPr>
              <w:jc w:val="both"/>
              <w:rPr>
                <w:sz w:val="22"/>
                <w:szCs w:val="22"/>
              </w:rPr>
            </w:pPr>
            <w:r w:rsidRPr="00962B0C">
              <w:rPr>
                <w:sz w:val="22"/>
                <w:szCs w:val="22"/>
              </w:rPr>
              <w:lastRenderedPageBreak/>
              <w:t>Пропонуємо привести у відповідність до статті 14 Регламенту 178/2004:</w:t>
            </w:r>
          </w:p>
          <w:p w:rsidR="00134FD2" w:rsidRPr="00962B0C" w:rsidRDefault="00134FD2" w:rsidP="00134FD2">
            <w:pPr>
              <w:jc w:val="both"/>
              <w:rPr>
                <w:sz w:val="22"/>
                <w:szCs w:val="22"/>
              </w:rPr>
            </w:pPr>
            <w:r w:rsidRPr="00962B0C">
              <w:rPr>
                <w:sz w:val="22"/>
                <w:szCs w:val="22"/>
              </w:rPr>
              <w:lastRenderedPageBreak/>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p>
          <w:p w:rsidR="00134FD2" w:rsidRPr="00962B0C" w:rsidRDefault="00134FD2" w:rsidP="00134FD2">
            <w:pPr>
              <w:jc w:val="both"/>
              <w:rPr>
                <w:sz w:val="22"/>
                <w:szCs w:val="22"/>
              </w:rPr>
            </w:pPr>
            <w:r w:rsidRPr="00962B0C">
              <w:rPr>
                <w:sz w:val="22"/>
                <w:szCs w:val="22"/>
              </w:rPr>
              <w:t xml:space="preserve">Непридатний продукт, у разі споживання за призначенням за звичайних умов такого споживання, </w:t>
            </w:r>
            <w:r w:rsidRPr="00962B0C">
              <w:rPr>
                <w:b/>
                <w:bCs/>
                <w:sz w:val="22"/>
                <w:szCs w:val="22"/>
              </w:rPr>
              <w:t>не має шкідливого впливу</w:t>
            </w:r>
            <w:r w:rsidRPr="00962B0C">
              <w:rPr>
                <w:sz w:val="22"/>
                <w:szCs w:val="22"/>
              </w:rPr>
              <w:t xml:space="preserve"> на здоров’я людини;</w:t>
            </w:r>
          </w:p>
          <w:p w:rsidR="00134FD2" w:rsidRPr="00962B0C" w:rsidRDefault="00134FD2" w:rsidP="00134FD2">
            <w:pPr>
              <w:jc w:val="both"/>
              <w:rPr>
                <w:sz w:val="22"/>
                <w:szCs w:val="22"/>
              </w:rPr>
            </w:pPr>
            <w:r w:rsidRPr="00962B0C">
              <w:rPr>
                <w:sz w:val="22"/>
                <w:szCs w:val="22"/>
              </w:rPr>
              <w:t xml:space="preserve">Під час встановлення </w:t>
            </w:r>
            <w:r w:rsidRPr="00962B0C">
              <w:rPr>
                <w:b/>
                <w:bCs/>
                <w:sz w:val="22"/>
                <w:szCs w:val="22"/>
              </w:rPr>
              <w:t>шкідливості харчового продукту для здоров’я враховуються:</w:t>
            </w:r>
          </w:p>
          <w:p w:rsidR="00134FD2" w:rsidRPr="00962B0C" w:rsidRDefault="00134FD2" w:rsidP="00134FD2">
            <w:pPr>
              <w:jc w:val="both"/>
              <w:rPr>
                <w:sz w:val="22"/>
                <w:szCs w:val="22"/>
              </w:rPr>
            </w:pPr>
            <w:r w:rsidRPr="00962B0C">
              <w:rPr>
                <w:sz w:val="22"/>
                <w:szCs w:val="22"/>
              </w:rPr>
              <w:t>можливий короткостроковий чи довгостроковий вплив харчового продукту на здоров’я людини, яка його споживає, та на майбутні покоління;</w:t>
            </w:r>
          </w:p>
          <w:p w:rsidR="00134FD2" w:rsidRPr="00962B0C" w:rsidRDefault="00134FD2" w:rsidP="00134FD2">
            <w:pPr>
              <w:jc w:val="both"/>
              <w:rPr>
                <w:sz w:val="22"/>
                <w:szCs w:val="22"/>
              </w:rPr>
            </w:pPr>
            <w:r w:rsidRPr="00962B0C">
              <w:rPr>
                <w:sz w:val="22"/>
                <w:szCs w:val="22"/>
              </w:rPr>
              <w:t>можливий накопичувальний ефект токсичності;</w:t>
            </w:r>
          </w:p>
          <w:p w:rsidR="00134FD2" w:rsidRPr="00962B0C" w:rsidRDefault="00134FD2" w:rsidP="00134FD2">
            <w:pPr>
              <w:jc w:val="both"/>
              <w:rPr>
                <w:sz w:val="22"/>
                <w:szCs w:val="22"/>
              </w:rPr>
            </w:pPr>
            <w:r w:rsidRPr="00962B0C">
              <w:rPr>
                <w:sz w:val="22"/>
                <w:szCs w:val="22"/>
              </w:rPr>
              <w:t>особлива чутливість організму окремої категорії споживачів, якщо харчовий продукт призначений для цієї категорії споживачів;</w:t>
            </w:r>
          </w:p>
          <w:p w:rsidR="009C2F22" w:rsidRPr="00962B0C" w:rsidRDefault="009C2F22" w:rsidP="00F403E8">
            <w:pPr>
              <w:jc w:val="both"/>
              <w:rPr>
                <w:sz w:val="22"/>
                <w:szCs w:val="22"/>
              </w:rPr>
            </w:pP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lastRenderedPageBreak/>
              <w:t>50) об’єкти санітарних заходів – харчові продукти, тварини, призначені для споживання людиною, а також допоміжні матеріали для переробки та матеріали, що контактують з харчовими продуктами;</w:t>
            </w:r>
          </w:p>
        </w:tc>
        <w:tc>
          <w:tcPr>
            <w:tcW w:w="5245" w:type="dxa"/>
          </w:tcPr>
          <w:p w:rsidR="00560026" w:rsidRPr="00962B0C" w:rsidRDefault="00560026" w:rsidP="00F403E8">
            <w:pPr>
              <w:pStyle w:val="rvps2"/>
              <w:spacing w:before="0" w:beforeAutospacing="0" w:after="0" w:afterAutospacing="0"/>
              <w:ind w:firstLine="284"/>
              <w:jc w:val="both"/>
              <w:rPr>
                <w:b/>
                <w:bCs/>
                <w:sz w:val="22"/>
                <w:szCs w:val="22"/>
                <w:lang w:val="uk-UA"/>
              </w:rPr>
            </w:pPr>
            <w:r w:rsidRPr="00962B0C">
              <w:rPr>
                <w:b/>
                <w:bCs/>
                <w:sz w:val="22"/>
                <w:szCs w:val="22"/>
                <w:lang w:val="uk-UA"/>
              </w:rPr>
              <w:t xml:space="preserve">50) об’єкти санітарних заходів – харчові продукти (у тому числі новітні харчові продукти, </w:t>
            </w:r>
            <w:r w:rsidRPr="00962B0C">
              <w:rPr>
                <w:rStyle w:val="21"/>
                <w:b w:val="0"/>
                <w:bCs w:val="0"/>
                <w:i w:val="0"/>
                <w:iCs w:val="0"/>
                <w:sz w:val="22"/>
                <w:szCs w:val="22"/>
                <w:lang w:val="uk-UA" w:eastAsia="uk-UA"/>
              </w:rPr>
              <w:t>вода питна</w:t>
            </w:r>
            <w:r w:rsidRPr="00962B0C">
              <w:rPr>
                <w:rStyle w:val="2"/>
                <w:b w:val="0"/>
                <w:bCs w:val="0"/>
                <w:i/>
                <w:iCs/>
                <w:sz w:val="22"/>
                <w:szCs w:val="22"/>
                <w:lang w:val="uk-UA" w:eastAsia="uk-UA"/>
              </w:rPr>
              <w:t>,</w:t>
            </w:r>
            <w:r w:rsidRPr="00962B0C">
              <w:rPr>
                <w:rStyle w:val="2"/>
                <w:b w:val="0"/>
                <w:bCs w:val="0"/>
                <w:sz w:val="22"/>
                <w:szCs w:val="22"/>
                <w:lang w:val="uk-UA" w:eastAsia="uk-UA"/>
              </w:rPr>
              <w:t xml:space="preserve"> яку планується віднести до категорії "вода природна мінеральна"</w:t>
            </w:r>
            <w:r w:rsidRPr="00962B0C">
              <w:rPr>
                <w:b/>
                <w:bCs/>
                <w:sz w:val="22"/>
                <w:szCs w:val="22"/>
                <w:lang w:val="uk-UA"/>
              </w:rPr>
              <w:t xml:space="preserve">), тварини, призначені для споживання людиною, харчові добавки, ароматизатори, ензими, а також допоміжні матеріали для переробки, предмети та матеріали, що контактують з харчовими продуктами, </w:t>
            </w:r>
            <w:r w:rsidRPr="00962B0C">
              <w:rPr>
                <w:rStyle w:val="2"/>
                <w:b w:val="0"/>
                <w:bCs w:val="0"/>
                <w:sz w:val="22"/>
                <w:szCs w:val="22"/>
                <w:lang w:val="uk-UA" w:eastAsia="uk-UA"/>
              </w:rPr>
              <w:t>твердження про користь для здоров’я та поживну властивість (цінність)</w:t>
            </w:r>
            <w:r w:rsidRPr="00962B0C">
              <w:rPr>
                <w:b/>
                <w:bCs/>
                <w:sz w:val="22"/>
                <w:szCs w:val="22"/>
                <w:lang w:val="uk-UA"/>
              </w:rPr>
              <w:t>;</w:t>
            </w:r>
          </w:p>
        </w:tc>
        <w:tc>
          <w:tcPr>
            <w:tcW w:w="4820" w:type="dxa"/>
          </w:tcPr>
          <w:p w:rsidR="00134FD2" w:rsidRPr="00962B0C" w:rsidRDefault="00134FD2" w:rsidP="00134FD2">
            <w:pPr>
              <w:jc w:val="both"/>
              <w:rPr>
                <w:sz w:val="22"/>
                <w:szCs w:val="22"/>
              </w:rPr>
            </w:pPr>
            <w:r w:rsidRPr="00962B0C">
              <w:rPr>
                <w:sz w:val="22"/>
                <w:szCs w:val="22"/>
              </w:rPr>
              <w:t xml:space="preserve">Пропонуємо видалити пункт для уникнення подвійного регулювання, оскільки за своїм наповненням визначення «об’єкти санітарних заходів» схоже до статті 29 Закону «Про основні принципи та вимоги до безпечності та якості харчових продуктів» </w:t>
            </w:r>
          </w:p>
          <w:p w:rsidR="00134FD2" w:rsidRPr="00962B0C" w:rsidRDefault="00134FD2" w:rsidP="00134FD2">
            <w:pPr>
              <w:jc w:val="both"/>
              <w:rPr>
                <w:sz w:val="22"/>
                <w:szCs w:val="22"/>
              </w:rPr>
            </w:pPr>
          </w:p>
          <w:p w:rsidR="00560026" w:rsidRPr="00962B0C" w:rsidRDefault="00560026" w:rsidP="00F403E8">
            <w:pPr>
              <w:jc w:val="both"/>
              <w:rPr>
                <w:sz w:val="22"/>
                <w:szCs w:val="22"/>
              </w:rPr>
            </w:pP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pStyle w:val="rvps2"/>
              <w:spacing w:before="0" w:beforeAutospacing="0" w:after="0" w:afterAutospacing="0"/>
              <w:ind w:firstLine="284"/>
              <w:jc w:val="both"/>
              <w:rPr>
                <w:b/>
                <w:bCs/>
                <w:sz w:val="22"/>
                <w:szCs w:val="22"/>
                <w:lang w:val="uk-UA"/>
              </w:rPr>
            </w:pPr>
            <w:r w:rsidRPr="00962B0C">
              <w:rPr>
                <w:b/>
                <w:bCs/>
                <w:sz w:val="22"/>
                <w:szCs w:val="22"/>
                <w:lang w:val="uk-UA"/>
              </w:rPr>
              <w:t>70</w:t>
            </w:r>
            <w:r w:rsidRPr="00962B0C">
              <w:rPr>
                <w:b/>
                <w:bCs/>
                <w:sz w:val="22"/>
                <w:szCs w:val="22"/>
                <w:vertAlign w:val="superscript"/>
                <w:lang w:val="uk-UA"/>
              </w:rPr>
              <w:t>1</w:t>
            </w:r>
            <w:r w:rsidRPr="00962B0C">
              <w:rPr>
                <w:b/>
                <w:bCs/>
                <w:sz w:val="22"/>
                <w:szCs w:val="22"/>
                <w:lang w:val="uk-UA"/>
              </w:rPr>
              <w:t xml:space="preserve">) мінімальний строк придатності </w:t>
            </w:r>
            <w:r w:rsidRPr="00962B0C">
              <w:rPr>
                <w:b/>
                <w:bCs/>
                <w:strike/>
                <w:sz w:val="22"/>
                <w:szCs w:val="22"/>
                <w:lang w:val="uk-UA"/>
              </w:rPr>
              <w:t>харчового продукту – проміжок часу, протягом якого харчовий продукт зберігає свої властивості за умови його зберігання та після спливу якого вважається непридатним для споживання;</w:t>
            </w:r>
          </w:p>
        </w:tc>
        <w:tc>
          <w:tcPr>
            <w:tcW w:w="4820" w:type="dxa"/>
          </w:tcPr>
          <w:p w:rsidR="00134FD2" w:rsidRPr="00962B0C" w:rsidRDefault="00134FD2" w:rsidP="00134FD2">
            <w:pPr>
              <w:jc w:val="both"/>
              <w:rPr>
                <w:sz w:val="22"/>
                <w:szCs w:val="22"/>
                <w:lang w:val="uk-UA"/>
              </w:rPr>
            </w:pPr>
            <w:r w:rsidRPr="00962B0C">
              <w:rPr>
                <w:sz w:val="22"/>
                <w:szCs w:val="22"/>
                <w:lang w:val="uk-UA"/>
              </w:rPr>
              <w:t>В перехідних положеннях ЗУ «Про інформацію для споживачів» необхідно зазначити, що при прийнятті згаданого ЗУ, ця норма буде вилучена із ЗУ «Про безпечність харчових продуктів» (а саме те, що стосується маркування) з метою уникнення непорозумінь та різних трактувань.</w:t>
            </w:r>
          </w:p>
          <w:p w:rsidR="00560026" w:rsidRPr="00962B0C" w:rsidRDefault="00134FD2" w:rsidP="00134FD2">
            <w:pPr>
              <w:jc w:val="both"/>
              <w:rPr>
                <w:sz w:val="22"/>
                <w:szCs w:val="22"/>
                <w:lang w:val="uk-UA"/>
              </w:rPr>
            </w:pPr>
            <w:r w:rsidRPr="00962B0C">
              <w:rPr>
                <w:sz w:val="22"/>
                <w:szCs w:val="22"/>
                <w:lang w:val="uk-UA"/>
              </w:rPr>
              <w:t xml:space="preserve">Додаткові положення, які будуть врегульовані ЗУ «Про інформацію для споживачів», будуть </w:t>
            </w:r>
            <w:r w:rsidRPr="00962B0C">
              <w:rPr>
                <w:sz w:val="22"/>
                <w:szCs w:val="22"/>
                <w:lang w:val="uk-UA"/>
              </w:rPr>
              <w:lastRenderedPageBreak/>
              <w:t>також видалені із ЗУ «Про внесення змін до деяких законодавчих актів України щодо безпечності харчових продуктів»</w:t>
            </w: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sz w:val="22"/>
                <w:szCs w:val="22"/>
                <w:lang w:val="uk-UA"/>
              </w:rPr>
              <w:t>83</w:t>
            </w:r>
            <w:r w:rsidRPr="00962B0C">
              <w:rPr>
                <w:b/>
                <w:bCs/>
                <w:sz w:val="22"/>
                <w:szCs w:val="22"/>
                <w:vertAlign w:val="superscript"/>
                <w:lang w:val="uk-UA"/>
              </w:rPr>
              <w:t>1</w:t>
            </w:r>
            <w:r w:rsidRPr="00962B0C">
              <w:rPr>
                <w:b/>
                <w:bCs/>
                <w:sz w:val="22"/>
                <w:szCs w:val="22"/>
                <w:lang w:val="uk-UA"/>
              </w:rPr>
              <w:t>) </w:t>
            </w:r>
            <w:r w:rsidRPr="00962B0C">
              <w:rPr>
                <w:b/>
                <w:bCs/>
                <w:color w:val="000000"/>
                <w:sz w:val="22"/>
                <w:szCs w:val="22"/>
                <w:lang w:val="uk-UA"/>
              </w:rPr>
              <w:t>твердження про користь для здоров’я – відомості, які підтверджують наявність певного зв’язку між харчовим продуктом та/або інгредієнтом (речовиною), що міститься у такому харчовому продукті і здоров’ям людини, а саме про (типи заяв про користь для здоров’я):</w:t>
            </w:r>
          </w:p>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color w:val="000000"/>
                <w:sz w:val="22"/>
                <w:szCs w:val="22"/>
                <w:lang w:val="uk-UA"/>
              </w:rPr>
              <w:t>функцію поживної речовини, зокрема про поживні властивості, що містять опис фізіологічної ролі поживної речовини в процесі росту, розвитку і забезпечення нормального функціонування організму;</w:t>
            </w:r>
          </w:p>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color w:val="000000"/>
                <w:sz w:val="22"/>
                <w:szCs w:val="22"/>
                <w:lang w:val="uk-UA"/>
              </w:rPr>
              <w:t>посилання на психологічні та/або поведінкові функції;</w:t>
            </w:r>
          </w:p>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color w:val="000000"/>
                <w:sz w:val="22"/>
                <w:szCs w:val="22"/>
                <w:lang w:val="uk-UA"/>
              </w:rPr>
              <w:t>посилання на схуднення та/або контроль ваги;</w:t>
            </w:r>
          </w:p>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color w:val="000000"/>
                <w:sz w:val="22"/>
                <w:szCs w:val="22"/>
                <w:lang w:val="uk-UA"/>
              </w:rPr>
              <w:t>зниження ризику захворювання в результаті споживання харчового продукту або його компонента у контексті загального раціону харчування або покращення хворобливого стану;</w:t>
            </w:r>
          </w:p>
          <w:p w:rsidR="00560026" w:rsidRPr="00962B0C" w:rsidRDefault="00560026" w:rsidP="00F403E8">
            <w:pPr>
              <w:pStyle w:val="rvps2"/>
              <w:shd w:val="clear" w:color="auto" w:fill="FFFFFF"/>
              <w:spacing w:before="0" w:beforeAutospacing="0" w:after="0" w:afterAutospacing="0"/>
              <w:ind w:right="78" w:firstLine="284"/>
              <w:jc w:val="both"/>
              <w:textAlignment w:val="baseline"/>
              <w:rPr>
                <w:b/>
                <w:bCs/>
                <w:color w:val="000000"/>
                <w:sz w:val="22"/>
                <w:szCs w:val="22"/>
                <w:lang w:val="uk-UA"/>
              </w:rPr>
            </w:pPr>
            <w:r w:rsidRPr="00962B0C">
              <w:rPr>
                <w:b/>
                <w:bCs/>
                <w:color w:val="000000"/>
                <w:sz w:val="22"/>
                <w:szCs w:val="22"/>
                <w:lang w:val="uk-UA"/>
              </w:rPr>
              <w:t>інші функції харчового продукту, зокрема ті, що стосуються особливої сприятливої дії такого продукту або його компонентів у контексті загального раціону харчування на забезпечення нормального функціонування організму;</w:t>
            </w:r>
          </w:p>
          <w:p w:rsidR="00560026" w:rsidRPr="00962B0C" w:rsidRDefault="00560026" w:rsidP="00F403E8">
            <w:pPr>
              <w:pStyle w:val="rvps2"/>
              <w:shd w:val="clear" w:color="auto" w:fill="FFFFFF"/>
              <w:spacing w:before="0" w:beforeAutospacing="0" w:after="0" w:afterAutospacing="0"/>
              <w:ind w:firstLine="284"/>
              <w:jc w:val="both"/>
              <w:textAlignment w:val="baseline"/>
              <w:rPr>
                <w:b/>
                <w:bCs/>
                <w:sz w:val="22"/>
                <w:szCs w:val="22"/>
                <w:lang w:val="uk-UA"/>
              </w:rPr>
            </w:pPr>
            <w:r w:rsidRPr="00962B0C">
              <w:rPr>
                <w:b/>
                <w:bCs/>
                <w:color w:val="000000"/>
                <w:sz w:val="22"/>
                <w:szCs w:val="22"/>
                <w:lang w:val="uk-UA"/>
              </w:rPr>
              <w:t>посилання на фізичний та психологічний розвиток дитини;</w:t>
            </w:r>
          </w:p>
        </w:tc>
        <w:tc>
          <w:tcPr>
            <w:tcW w:w="4820" w:type="dxa"/>
          </w:tcPr>
          <w:p w:rsidR="00423FD1" w:rsidRPr="00962B0C" w:rsidRDefault="00423FD1" w:rsidP="00F403E8">
            <w:pPr>
              <w:jc w:val="both"/>
              <w:rPr>
                <w:sz w:val="22"/>
                <w:szCs w:val="22"/>
              </w:rPr>
            </w:pPr>
            <w:r w:rsidRPr="00962B0C">
              <w:rPr>
                <w:sz w:val="22"/>
                <w:szCs w:val="22"/>
              </w:rPr>
              <w:t>Питання визначень поняття «твердження про користь для здоров’я» є предметом регулювання законопроекту про інформування споживачів, тому для уникнення плутанини пропонуємо вилучити.</w:t>
            </w:r>
          </w:p>
          <w:p w:rsidR="00423FD1" w:rsidRPr="00962B0C" w:rsidRDefault="00423FD1" w:rsidP="00F403E8">
            <w:pPr>
              <w:jc w:val="both"/>
              <w:rPr>
                <w:sz w:val="22"/>
                <w:szCs w:val="22"/>
              </w:rPr>
            </w:pPr>
          </w:p>
          <w:p w:rsidR="00134FD2" w:rsidRPr="00962B0C" w:rsidRDefault="00423FD1" w:rsidP="009C2F22">
            <w:pPr>
              <w:jc w:val="both"/>
              <w:rPr>
                <w:sz w:val="22"/>
                <w:szCs w:val="22"/>
                <w:lang w:val="uk-UA"/>
              </w:rPr>
            </w:pPr>
            <w:r w:rsidRPr="00962B0C">
              <w:rPr>
                <w:sz w:val="22"/>
                <w:szCs w:val="22"/>
                <w:lang w:val="uk-UA"/>
              </w:rPr>
              <w:t>Разом з тим, в</w:t>
            </w:r>
            <w:r w:rsidR="00630689" w:rsidRPr="00962B0C">
              <w:rPr>
                <w:sz w:val="22"/>
                <w:szCs w:val="22"/>
                <w:lang w:val="uk-UA"/>
              </w:rPr>
              <w:t xml:space="preserve">важаємо, що необхідно передбачити і зафіксувати перехідні положення для використання тверджень про користь, які зараз використовуються, але які можуть не відповідати </w:t>
            </w:r>
            <w:r w:rsidR="003B64CB" w:rsidRPr="00962B0C">
              <w:rPr>
                <w:sz w:val="22"/>
                <w:szCs w:val="22"/>
                <w:lang w:val="uk-UA"/>
              </w:rPr>
              <w:t>законодавству</w:t>
            </w:r>
            <w:r w:rsidR="00630689" w:rsidRPr="00962B0C">
              <w:rPr>
                <w:sz w:val="22"/>
                <w:szCs w:val="22"/>
                <w:lang w:val="uk-UA"/>
              </w:rPr>
              <w:t xml:space="preserve"> ЄС і які не пройшли процедуру державної реєстрації (бо не визначено процедуру).</w:t>
            </w:r>
          </w:p>
          <w:p w:rsidR="00134FD2" w:rsidRPr="00962B0C" w:rsidRDefault="00134FD2" w:rsidP="009C2F22">
            <w:pPr>
              <w:jc w:val="both"/>
              <w:rPr>
                <w:sz w:val="22"/>
                <w:szCs w:val="22"/>
                <w:lang w:val="uk-UA"/>
              </w:rPr>
            </w:pPr>
          </w:p>
          <w:p w:rsidR="00134FD2" w:rsidRPr="00962B0C" w:rsidRDefault="00134FD2" w:rsidP="00134FD2">
            <w:pPr>
              <w:jc w:val="both"/>
              <w:rPr>
                <w:sz w:val="22"/>
                <w:szCs w:val="22"/>
              </w:rPr>
            </w:pPr>
            <w:r w:rsidRPr="00962B0C">
              <w:rPr>
                <w:sz w:val="22"/>
                <w:szCs w:val="22"/>
              </w:rPr>
              <w:t>Питання визначень поняття «твердження про користь для здоров’я» є предметом регулювання законопроекту про інформування споживачів, тому для уникнення плутанини пропонуємо вилучити.</w:t>
            </w:r>
          </w:p>
          <w:p w:rsidR="00560026" w:rsidRPr="00962B0C" w:rsidRDefault="00630689" w:rsidP="009C2F22">
            <w:pPr>
              <w:jc w:val="both"/>
              <w:rPr>
                <w:sz w:val="22"/>
                <w:szCs w:val="22"/>
                <w:lang w:val="uk-UA"/>
              </w:rPr>
            </w:pPr>
            <w:r w:rsidRPr="00962B0C">
              <w:rPr>
                <w:sz w:val="22"/>
                <w:szCs w:val="22"/>
                <w:lang w:val="uk-UA"/>
              </w:rPr>
              <w:t xml:space="preserve"> </w:t>
            </w: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pStyle w:val="rvps2"/>
              <w:shd w:val="clear" w:color="auto" w:fill="FFFFFF"/>
              <w:spacing w:before="0" w:beforeAutospacing="0" w:after="0" w:afterAutospacing="0"/>
              <w:ind w:firstLine="284"/>
              <w:jc w:val="both"/>
              <w:textAlignment w:val="baseline"/>
              <w:rPr>
                <w:b/>
                <w:bCs/>
                <w:sz w:val="22"/>
                <w:szCs w:val="22"/>
                <w:lang w:val="uk-UA"/>
              </w:rPr>
            </w:pPr>
            <w:r w:rsidRPr="00962B0C">
              <w:rPr>
                <w:b/>
                <w:bCs/>
                <w:sz w:val="22"/>
                <w:szCs w:val="22"/>
                <w:lang w:val="uk-UA"/>
              </w:rPr>
              <w:t>83</w:t>
            </w:r>
            <w:r w:rsidRPr="00962B0C">
              <w:rPr>
                <w:b/>
                <w:bCs/>
                <w:sz w:val="22"/>
                <w:szCs w:val="22"/>
                <w:vertAlign w:val="superscript"/>
                <w:lang w:val="uk-UA"/>
              </w:rPr>
              <w:t>2</w:t>
            </w:r>
            <w:r w:rsidRPr="00962B0C">
              <w:rPr>
                <w:b/>
                <w:bCs/>
                <w:sz w:val="22"/>
                <w:szCs w:val="22"/>
                <w:lang w:val="uk-UA"/>
              </w:rPr>
              <w:t xml:space="preserve">) твердження про поживну властивість (цінність) – твердження, в якому зазначається, висловлюється думка або мається на увазі, що харчовий продукт має або не має певну поживну властивість, включаючи (але не обмежуючись) енергетичну цінність, вміст білка, жиру, вуглеводів, а також вітамінів і мінеральних </w:t>
            </w:r>
            <w:r w:rsidRPr="00962B0C">
              <w:rPr>
                <w:b/>
                <w:bCs/>
                <w:sz w:val="22"/>
                <w:szCs w:val="22"/>
                <w:lang w:val="uk-UA"/>
              </w:rPr>
              <w:lastRenderedPageBreak/>
              <w:t>речовин; заявою про поживні властивості не вважається зазначення поживних речовин як частина маркування, яке є обов’язковим згідно з законодавством;</w:t>
            </w:r>
          </w:p>
        </w:tc>
        <w:tc>
          <w:tcPr>
            <w:tcW w:w="4820" w:type="dxa"/>
          </w:tcPr>
          <w:p w:rsidR="00134FD2" w:rsidRPr="00962B0C" w:rsidRDefault="00134FD2" w:rsidP="00F403E8">
            <w:pPr>
              <w:jc w:val="both"/>
              <w:rPr>
                <w:sz w:val="22"/>
                <w:szCs w:val="22"/>
              </w:rPr>
            </w:pPr>
            <w:r w:rsidRPr="00962B0C">
              <w:rPr>
                <w:sz w:val="22"/>
                <w:szCs w:val="22"/>
                <w:lang w:val="uk-UA"/>
              </w:rPr>
              <w:lastRenderedPageBreak/>
              <w:t xml:space="preserve">Враховуючи практику ЄС, де реєструються слова, які можна вживати, вважаємо за необхідне відмовитись від реєстрації тверджень про цінність (погоджено на зустрічі з Держветфітослужбою </w:t>
            </w:r>
            <w:r w:rsidRPr="00962B0C">
              <w:rPr>
                <w:sz w:val="22"/>
                <w:szCs w:val="22"/>
              </w:rPr>
              <w:t>08.02.2016)</w:t>
            </w: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u w:val="single"/>
                <w:lang w:val="uk-UA"/>
              </w:rPr>
            </w:pPr>
            <w:r w:rsidRPr="00962B0C">
              <w:rPr>
                <w:sz w:val="22"/>
                <w:szCs w:val="22"/>
                <w:u w:val="single"/>
                <w:lang w:val="uk-UA"/>
              </w:rPr>
              <w:lastRenderedPageBreak/>
              <w:t>85) технічні умови – документ, затверджений оператором ринку, в якому визначені технічні вимоги до харчових продуктів та/або процесів їх виробництва;</w:t>
            </w:r>
          </w:p>
        </w:tc>
        <w:tc>
          <w:tcPr>
            <w:tcW w:w="5245" w:type="dxa"/>
          </w:tcPr>
          <w:p w:rsidR="00560026" w:rsidRPr="00962B0C" w:rsidRDefault="00560026" w:rsidP="00F403E8">
            <w:pPr>
              <w:pStyle w:val="rvps2"/>
              <w:shd w:val="clear" w:color="auto" w:fill="FFFFFF"/>
              <w:spacing w:before="0" w:beforeAutospacing="0" w:after="0" w:afterAutospacing="0"/>
              <w:ind w:firstLine="284"/>
              <w:jc w:val="both"/>
              <w:textAlignment w:val="baseline"/>
              <w:rPr>
                <w:b/>
                <w:bCs/>
                <w:sz w:val="22"/>
                <w:szCs w:val="22"/>
                <w:lang w:val="uk-UA"/>
              </w:rPr>
            </w:pPr>
            <w:r w:rsidRPr="00962B0C">
              <w:rPr>
                <w:b/>
                <w:bCs/>
                <w:sz w:val="22"/>
                <w:szCs w:val="22"/>
                <w:lang w:val="uk-UA"/>
              </w:rPr>
              <w:t>Виключити.</w:t>
            </w:r>
          </w:p>
        </w:tc>
        <w:tc>
          <w:tcPr>
            <w:tcW w:w="4820" w:type="dxa"/>
          </w:tcPr>
          <w:p w:rsidR="00560026" w:rsidRPr="00962B0C" w:rsidRDefault="001256D2" w:rsidP="009C2F22">
            <w:pPr>
              <w:jc w:val="both"/>
              <w:rPr>
                <w:sz w:val="22"/>
                <w:szCs w:val="22"/>
                <w:lang w:val="uk-UA"/>
              </w:rPr>
            </w:pPr>
            <w:r w:rsidRPr="00962B0C">
              <w:rPr>
                <w:sz w:val="22"/>
                <w:szCs w:val="22"/>
              </w:rPr>
              <w:t xml:space="preserve">З тексту </w:t>
            </w:r>
            <w:r w:rsidRPr="00962B0C">
              <w:rPr>
                <w:sz w:val="22"/>
                <w:szCs w:val="22"/>
                <w:lang w:val="uk-UA"/>
              </w:rPr>
              <w:t>законопроекту</w:t>
            </w:r>
            <w:r w:rsidRPr="00962B0C">
              <w:rPr>
                <w:sz w:val="22"/>
                <w:szCs w:val="22"/>
              </w:rPr>
              <w:t xml:space="preserve"> пропонується вилучення терміну «технічні умови», хоча в статті 32 цей термін вживається. Цей термін вилучено з тексту оновленого З</w:t>
            </w:r>
            <w:r w:rsidRPr="00962B0C">
              <w:rPr>
                <w:sz w:val="22"/>
                <w:szCs w:val="22"/>
                <w:lang w:val="uk-UA"/>
              </w:rPr>
              <w:t xml:space="preserve">акону </w:t>
            </w:r>
            <w:r w:rsidRPr="00962B0C">
              <w:rPr>
                <w:sz w:val="22"/>
                <w:szCs w:val="22"/>
              </w:rPr>
              <w:t>У</w:t>
            </w:r>
            <w:r w:rsidRPr="00962B0C">
              <w:rPr>
                <w:sz w:val="22"/>
                <w:szCs w:val="22"/>
                <w:lang w:val="uk-UA"/>
              </w:rPr>
              <w:t>країни</w:t>
            </w:r>
            <w:r w:rsidRPr="00962B0C">
              <w:rPr>
                <w:sz w:val="22"/>
                <w:szCs w:val="22"/>
              </w:rPr>
              <w:t xml:space="preserve"> «Про технічні регламенти та оцінку відповідності». Якщо виробники не зможуть використовувати </w:t>
            </w:r>
            <w:r w:rsidRPr="00962B0C">
              <w:rPr>
                <w:sz w:val="22"/>
                <w:szCs w:val="22"/>
                <w:lang w:val="uk-UA"/>
              </w:rPr>
              <w:t>технічні умови</w:t>
            </w:r>
            <w:r w:rsidRPr="00962B0C">
              <w:rPr>
                <w:sz w:val="22"/>
                <w:szCs w:val="22"/>
              </w:rPr>
              <w:t>, то це буде великою проблемою (особливо, в наш невизначений час, коли законодавство в стадії формування і в ньому багато прогалин).</w:t>
            </w:r>
            <w:r w:rsidR="00736768" w:rsidRPr="00962B0C">
              <w:rPr>
                <w:sz w:val="22"/>
                <w:szCs w:val="22"/>
              </w:rPr>
              <w:t xml:space="preserve"> В Україні виробляється великий ассортимент продукції на які не існує державних стандартів, або вони створюють бар’єри між вітчизняними та закордонними виробниками оскільки останні виробляють продукцію для України за своїми технічними специфікаціями. Які можна вважати аналогами ТУ виробників в Україні. </w:t>
            </w:r>
            <w:r w:rsidRPr="00962B0C">
              <w:rPr>
                <w:sz w:val="22"/>
                <w:szCs w:val="22"/>
              </w:rPr>
              <w:t>Також вводиться необов"язкова реєстрація технічних умов. Вона була скасована в рамках дерегуляції, тому</w:t>
            </w:r>
            <w:r w:rsidRPr="00962B0C">
              <w:rPr>
                <w:sz w:val="22"/>
                <w:szCs w:val="22"/>
                <w:lang w:val="uk-UA"/>
              </w:rPr>
              <w:t xml:space="preserve"> не зрозуміло</w:t>
            </w:r>
            <w:r w:rsidRPr="00962B0C">
              <w:rPr>
                <w:sz w:val="22"/>
                <w:szCs w:val="22"/>
              </w:rPr>
              <w:t xml:space="preserve"> навіщо це повертати, навіть на добровільній основі</w:t>
            </w:r>
            <w:r w:rsidRPr="00962B0C">
              <w:rPr>
                <w:sz w:val="22"/>
                <w:szCs w:val="22"/>
                <w:lang w:val="uk-UA"/>
              </w:rPr>
              <w:t xml:space="preserve">. </w:t>
            </w:r>
          </w:p>
          <w:p w:rsidR="003B64CB" w:rsidRPr="00962B0C" w:rsidRDefault="003B64CB" w:rsidP="009C2F22">
            <w:pPr>
              <w:jc w:val="both"/>
              <w:rPr>
                <w:sz w:val="22"/>
                <w:szCs w:val="22"/>
              </w:rPr>
            </w:pPr>
            <w:r w:rsidRPr="00962B0C">
              <w:rPr>
                <w:sz w:val="22"/>
                <w:szCs w:val="22"/>
              </w:rPr>
              <w:t>Пропонуємо залишити п. 85 ч.1 чинної редакції Закону без змін.</w:t>
            </w: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tc>
        <w:tc>
          <w:tcPr>
            <w:tcW w:w="5245" w:type="dxa"/>
          </w:tcPr>
          <w:p w:rsidR="00560026" w:rsidRPr="00962B0C" w:rsidRDefault="00560026" w:rsidP="00F403E8">
            <w:pPr>
              <w:pStyle w:val="rvps2"/>
              <w:spacing w:before="0" w:beforeAutospacing="0" w:after="0" w:afterAutospacing="0"/>
              <w:ind w:firstLine="284"/>
              <w:jc w:val="both"/>
              <w:rPr>
                <w:sz w:val="22"/>
                <w:szCs w:val="22"/>
                <w:lang w:val="uk-UA"/>
              </w:rPr>
            </w:pPr>
            <w:r w:rsidRPr="00962B0C">
              <w:rPr>
                <w:sz w:val="22"/>
                <w:szCs w:val="22"/>
                <w:lang w:val="uk-UA"/>
              </w:rPr>
              <w:t xml:space="preserve">здійснює державну реєстрацію та веде державні реєстри новітніх харчових продуктів, </w:t>
            </w:r>
            <w:r w:rsidRPr="00962B0C">
              <w:rPr>
                <w:b/>
                <w:bCs/>
                <w:sz w:val="22"/>
                <w:szCs w:val="22"/>
                <w:lang w:val="uk-UA"/>
              </w:rPr>
              <w:t>тверджень про користь для здоров’я та про поживну властивість (цінність</w:t>
            </w:r>
            <w:r w:rsidRPr="00962B0C">
              <w:rPr>
                <w:sz w:val="22"/>
                <w:szCs w:val="22"/>
                <w:lang w:val="uk-UA"/>
              </w:rPr>
              <w:t>)</w:t>
            </w:r>
            <w:r w:rsidRPr="00962B0C">
              <w:rPr>
                <w:b/>
                <w:bCs/>
                <w:sz w:val="22"/>
                <w:szCs w:val="22"/>
                <w:lang w:val="uk-UA"/>
              </w:rPr>
              <w:t>,</w:t>
            </w:r>
            <w:r w:rsidRPr="00962B0C">
              <w:rPr>
                <w:sz w:val="22"/>
                <w:szCs w:val="22"/>
                <w:lang w:val="uk-UA"/>
              </w:rPr>
              <w:t xml:space="preserve"> харчових добавок, ароматизаторів, ензимів, вод питних мінеральних відповідно до встановлених критеріїв.</w:t>
            </w:r>
          </w:p>
        </w:tc>
        <w:tc>
          <w:tcPr>
            <w:tcW w:w="4820" w:type="dxa"/>
          </w:tcPr>
          <w:p w:rsidR="00C22CF3" w:rsidRPr="00962B0C" w:rsidRDefault="00C22CF3" w:rsidP="00F403E8">
            <w:pPr>
              <w:jc w:val="both"/>
              <w:rPr>
                <w:sz w:val="22"/>
                <w:szCs w:val="22"/>
                <w:lang w:val="uk-UA"/>
              </w:rPr>
            </w:pPr>
            <w:r w:rsidRPr="00962B0C">
              <w:rPr>
                <w:sz w:val="22"/>
                <w:szCs w:val="22"/>
                <w:lang w:val="uk-UA"/>
              </w:rPr>
              <w:t xml:space="preserve">Враховуючи, що Регламент Європейського Парламенту та Ради від 25.10.2011 р. № 1169/2011 про інформування споживачів не передбачає проведення державної реєстрації тверджень про поживну властивість (цінність), вважаємо, що слова "тверджень про поживну властивість (цінність)" слід виключити (погоджено на зустрічі з Держветфітослужбою </w:t>
            </w:r>
            <w:r w:rsidRPr="00962B0C">
              <w:rPr>
                <w:sz w:val="22"/>
                <w:szCs w:val="22"/>
              </w:rPr>
              <w:t xml:space="preserve">08.02.2016) </w:t>
            </w:r>
          </w:p>
          <w:p w:rsidR="00D0350D" w:rsidRPr="00962B0C" w:rsidRDefault="00D0350D" w:rsidP="00F403E8">
            <w:pPr>
              <w:jc w:val="both"/>
              <w:rPr>
                <w:sz w:val="22"/>
                <w:szCs w:val="22"/>
                <w:lang w:val="uk-UA"/>
              </w:rPr>
            </w:pPr>
          </w:p>
          <w:p w:rsidR="00C22CF3" w:rsidRPr="00962B0C" w:rsidRDefault="00C22CF3" w:rsidP="00F403E8">
            <w:pPr>
              <w:jc w:val="both"/>
              <w:rPr>
                <w:sz w:val="22"/>
                <w:szCs w:val="22"/>
                <w:lang w:val="en-US"/>
              </w:rPr>
            </w:pPr>
            <w:r w:rsidRPr="00962B0C">
              <w:rPr>
                <w:sz w:val="22"/>
                <w:szCs w:val="22"/>
              </w:rPr>
              <w:lastRenderedPageBreak/>
              <w:t>Разом з тим, твердження про поживну властивість в країнах ЄС не є предметом реєстрації, існують чіткі визначення (із зазначенням конкретних лімітів) для подібних тверджень. Тому</w:t>
            </w:r>
            <w:r w:rsidRPr="00962B0C">
              <w:rPr>
                <w:sz w:val="22"/>
                <w:szCs w:val="22"/>
                <w:lang w:val="en-US"/>
              </w:rPr>
              <w:t xml:space="preserve"> </w:t>
            </w:r>
            <w:r w:rsidRPr="00962B0C">
              <w:rPr>
                <w:sz w:val="22"/>
                <w:szCs w:val="22"/>
              </w:rPr>
              <w:t>немає</w:t>
            </w:r>
            <w:r w:rsidRPr="00962B0C">
              <w:rPr>
                <w:sz w:val="22"/>
                <w:szCs w:val="22"/>
                <w:lang w:val="en-US"/>
              </w:rPr>
              <w:t xml:space="preserve"> </w:t>
            </w:r>
            <w:r w:rsidRPr="00962B0C">
              <w:rPr>
                <w:sz w:val="22"/>
                <w:szCs w:val="22"/>
              </w:rPr>
              <w:t>потреби</w:t>
            </w:r>
            <w:r w:rsidRPr="00962B0C">
              <w:rPr>
                <w:sz w:val="22"/>
                <w:szCs w:val="22"/>
                <w:lang w:val="en-US"/>
              </w:rPr>
              <w:t xml:space="preserve"> </w:t>
            </w:r>
            <w:r w:rsidRPr="00962B0C">
              <w:rPr>
                <w:sz w:val="22"/>
                <w:szCs w:val="22"/>
              </w:rPr>
              <w:t>в</w:t>
            </w:r>
            <w:r w:rsidRPr="00962B0C">
              <w:rPr>
                <w:sz w:val="22"/>
                <w:szCs w:val="22"/>
                <w:lang w:val="en-US"/>
              </w:rPr>
              <w:t xml:space="preserve"> </w:t>
            </w:r>
            <w:r w:rsidRPr="00962B0C">
              <w:rPr>
                <w:sz w:val="22"/>
                <w:szCs w:val="22"/>
              </w:rPr>
              <w:t>Україні</w:t>
            </w:r>
            <w:r w:rsidRPr="00962B0C">
              <w:rPr>
                <w:sz w:val="22"/>
                <w:szCs w:val="22"/>
                <w:lang w:val="en-US"/>
              </w:rPr>
              <w:t xml:space="preserve"> </w:t>
            </w:r>
            <w:r w:rsidRPr="00962B0C">
              <w:rPr>
                <w:sz w:val="22"/>
                <w:szCs w:val="22"/>
              </w:rPr>
              <w:t>проводити</w:t>
            </w:r>
            <w:r w:rsidRPr="00962B0C">
              <w:rPr>
                <w:sz w:val="22"/>
                <w:szCs w:val="22"/>
                <w:lang w:val="en-US"/>
              </w:rPr>
              <w:t xml:space="preserve"> </w:t>
            </w:r>
            <w:r w:rsidRPr="00962B0C">
              <w:rPr>
                <w:sz w:val="22"/>
                <w:szCs w:val="22"/>
              </w:rPr>
              <w:t>цю</w:t>
            </w:r>
            <w:r w:rsidRPr="00962B0C">
              <w:rPr>
                <w:sz w:val="22"/>
                <w:szCs w:val="22"/>
                <w:lang w:val="en-US"/>
              </w:rPr>
              <w:t xml:space="preserve"> </w:t>
            </w:r>
            <w:r w:rsidRPr="00962B0C">
              <w:rPr>
                <w:sz w:val="22"/>
                <w:szCs w:val="22"/>
              </w:rPr>
              <w:t>реєстрацію</w:t>
            </w:r>
            <w:r w:rsidRPr="00962B0C">
              <w:rPr>
                <w:sz w:val="22"/>
                <w:szCs w:val="22"/>
                <w:lang w:val="en-US"/>
              </w:rPr>
              <w:t xml:space="preserve"> </w:t>
            </w:r>
            <w:r w:rsidRPr="00962B0C">
              <w:rPr>
                <w:sz w:val="22"/>
                <w:szCs w:val="22"/>
              </w:rPr>
              <w:t>також</w:t>
            </w:r>
            <w:r w:rsidRPr="00962B0C">
              <w:rPr>
                <w:sz w:val="22"/>
                <w:szCs w:val="22"/>
                <w:lang w:val="en-US"/>
              </w:rPr>
              <w:t>.</w:t>
            </w:r>
          </w:p>
          <w:p w:rsidR="00560026" w:rsidRPr="00962B0C" w:rsidRDefault="00C22CF3" w:rsidP="00F403E8">
            <w:pPr>
              <w:jc w:val="both"/>
              <w:rPr>
                <w:sz w:val="22"/>
                <w:szCs w:val="22"/>
                <w:lang w:val="uk-UA"/>
              </w:rPr>
            </w:pPr>
            <w:r w:rsidRPr="00962B0C">
              <w:rPr>
                <w:sz w:val="22"/>
                <w:szCs w:val="22"/>
                <w:lang w:val="en-US"/>
              </w:rPr>
              <w:t>Nutrition claims are only permitted if they are listed in the Annex of Regulation (EC) No 1924/2006, lastly amended by Regulation (EU) No 1047/2012.</w:t>
            </w: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u w:val="single"/>
                <w:lang w:val="uk-UA"/>
              </w:rPr>
            </w:pPr>
            <w:r w:rsidRPr="00962B0C">
              <w:rPr>
                <w:sz w:val="22"/>
                <w:szCs w:val="22"/>
                <w:u w:val="single"/>
                <w:lang w:val="uk-UA"/>
              </w:rPr>
              <w:lastRenderedPageBreak/>
              <w:t>перелік референс-методик;</w:t>
            </w:r>
          </w:p>
        </w:tc>
        <w:tc>
          <w:tcPr>
            <w:tcW w:w="5245" w:type="dxa"/>
          </w:tcPr>
          <w:p w:rsidR="00560026" w:rsidRPr="00962B0C" w:rsidRDefault="00560026" w:rsidP="00F403E8">
            <w:pPr>
              <w:pStyle w:val="rvps2"/>
              <w:spacing w:before="0" w:beforeAutospacing="0" w:after="0" w:afterAutospacing="0"/>
              <w:ind w:firstLine="284"/>
              <w:jc w:val="both"/>
              <w:rPr>
                <w:b/>
                <w:bCs/>
                <w:sz w:val="22"/>
                <w:szCs w:val="22"/>
                <w:lang w:val="uk-UA"/>
              </w:rPr>
            </w:pPr>
            <w:r w:rsidRPr="00962B0C">
              <w:rPr>
                <w:b/>
                <w:bCs/>
                <w:sz w:val="22"/>
                <w:szCs w:val="22"/>
                <w:lang w:val="uk-UA"/>
              </w:rPr>
              <w:t>Виключити.</w:t>
            </w:r>
          </w:p>
        </w:tc>
        <w:tc>
          <w:tcPr>
            <w:tcW w:w="4820" w:type="dxa"/>
          </w:tcPr>
          <w:p w:rsidR="00630689" w:rsidRPr="00962B0C" w:rsidRDefault="00630689" w:rsidP="00F403E8">
            <w:pPr>
              <w:jc w:val="both"/>
              <w:rPr>
                <w:sz w:val="22"/>
                <w:szCs w:val="22"/>
                <w:lang w:val="uk-UA"/>
              </w:rPr>
            </w:pPr>
            <w:r w:rsidRPr="00962B0C">
              <w:rPr>
                <w:sz w:val="22"/>
                <w:szCs w:val="22"/>
                <w:lang w:val="uk-UA"/>
              </w:rPr>
              <w:t>Вважаємо, що необхідно залишити цей абзац, адже потрібно визначити перелік референс-методик в підзаконних актах з метою уникнення непорозуміння між бізнесом та контролюючими органами.</w:t>
            </w:r>
          </w:p>
          <w:p w:rsidR="00630689" w:rsidRPr="00962B0C" w:rsidRDefault="00630689" w:rsidP="00F403E8">
            <w:pPr>
              <w:jc w:val="both"/>
              <w:rPr>
                <w:sz w:val="22"/>
                <w:szCs w:val="22"/>
                <w:lang w:val="uk-UA"/>
              </w:rPr>
            </w:pPr>
          </w:p>
          <w:p w:rsidR="00630689" w:rsidRPr="00962B0C" w:rsidRDefault="00630689" w:rsidP="00F403E8">
            <w:pPr>
              <w:jc w:val="both"/>
              <w:rPr>
                <w:sz w:val="22"/>
                <w:szCs w:val="22"/>
                <w:lang w:val="uk-UA"/>
              </w:rPr>
            </w:pPr>
            <w:r w:rsidRPr="00962B0C">
              <w:rPr>
                <w:sz w:val="22"/>
                <w:szCs w:val="22"/>
                <w:lang w:val="uk-UA"/>
              </w:rPr>
              <w:t xml:space="preserve">Разом з тим, за формування та введення подібного переліку має хтось відповідати, </w:t>
            </w:r>
            <w:r w:rsidR="001256D2" w:rsidRPr="00962B0C">
              <w:rPr>
                <w:sz w:val="22"/>
                <w:szCs w:val="22"/>
                <w:lang w:val="uk-UA"/>
              </w:rPr>
              <w:t xml:space="preserve">а так як з законопроекту видалено відповідальність МОЗ України за оприлюднення переліку референс-методик, </w:t>
            </w:r>
            <w:r w:rsidR="003B64CB" w:rsidRPr="00962B0C">
              <w:rPr>
                <w:sz w:val="22"/>
                <w:szCs w:val="22"/>
                <w:lang w:val="uk-UA"/>
              </w:rPr>
              <w:t>залишається</w:t>
            </w:r>
            <w:r w:rsidR="001256D2" w:rsidRPr="00962B0C">
              <w:rPr>
                <w:sz w:val="22"/>
                <w:szCs w:val="22"/>
                <w:lang w:val="uk-UA"/>
              </w:rPr>
              <w:t xml:space="preserve"> незрозумілим хто і як буде </w:t>
            </w:r>
            <w:r w:rsidR="003B64CB" w:rsidRPr="00962B0C">
              <w:rPr>
                <w:sz w:val="22"/>
                <w:szCs w:val="22"/>
                <w:lang w:val="uk-UA"/>
              </w:rPr>
              <w:t>встановлювати</w:t>
            </w:r>
            <w:r w:rsidR="001256D2" w:rsidRPr="00962B0C">
              <w:rPr>
                <w:sz w:val="22"/>
                <w:szCs w:val="22"/>
                <w:lang w:val="uk-UA"/>
              </w:rPr>
              <w:t xml:space="preserve"> ці методики. Від коректності використаної методики залежить результат дослідження, і особливо арбітражних досліджень, </w:t>
            </w:r>
            <w:r w:rsidRPr="00962B0C">
              <w:rPr>
                <w:sz w:val="22"/>
                <w:szCs w:val="22"/>
                <w:lang w:val="uk-UA"/>
              </w:rPr>
              <w:t>тому цей пункт має лишитися.</w:t>
            </w:r>
          </w:p>
          <w:p w:rsidR="00560026" w:rsidRPr="00962B0C" w:rsidRDefault="00630689" w:rsidP="009C2F22">
            <w:pPr>
              <w:jc w:val="both"/>
              <w:rPr>
                <w:sz w:val="22"/>
                <w:szCs w:val="22"/>
              </w:rPr>
            </w:pPr>
            <w:r w:rsidRPr="00962B0C">
              <w:rPr>
                <w:sz w:val="22"/>
                <w:szCs w:val="22"/>
                <w:lang w:val="uk-UA"/>
              </w:rPr>
              <w:t xml:space="preserve">Інформація про затверджені референс-методики повинна бути оприлюднена для загального користування, </w:t>
            </w:r>
            <w:r w:rsidR="003B64CB" w:rsidRPr="00962B0C">
              <w:rPr>
                <w:sz w:val="22"/>
                <w:szCs w:val="22"/>
                <w:lang w:val="uk-UA"/>
              </w:rPr>
              <w:t xml:space="preserve">оскільки </w:t>
            </w:r>
            <w:r w:rsidRPr="00962B0C">
              <w:rPr>
                <w:sz w:val="22"/>
                <w:szCs w:val="22"/>
                <w:lang w:val="uk-UA"/>
              </w:rPr>
              <w:t>коректні</w:t>
            </w:r>
            <w:r w:rsidR="003B64CB" w:rsidRPr="00962B0C">
              <w:rPr>
                <w:sz w:val="22"/>
                <w:szCs w:val="22"/>
                <w:lang w:val="uk-UA"/>
              </w:rPr>
              <w:t>сть результатів тестувань залежи</w:t>
            </w:r>
            <w:r w:rsidRPr="00962B0C">
              <w:rPr>
                <w:sz w:val="22"/>
                <w:szCs w:val="22"/>
                <w:lang w:val="uk-UA"/>
              </w:rPr>
              <w:t>ть від використаної затвердженої методики.</w:t>
            </w:r>
            <w:r w:rsidR="001256D2" w:rsidRPr="00962B0C">
              <w:rPr>
                <w:sz w:val="22"/>
                <w:szCs w:val="22"/>
                <w:lang w:val="uk-UA"/>
              </w:rPr>
              <w:t xml:space="preserve"> </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проводить передзабійне та післязабійне інспектування тварин на відповідних потужностях, а також післязабійне інспектування тварин, забитих на полюванні;</w:t>
            </w:r>
          </w:p>
        </w:tc>
        <w:tc>
          <w:tcPr>
            <w:tcW w:w="5245" w:type="dxa"/>
          </w:tcPr>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проводить передзабійне та післязабійне інспектування тварин на відповідних потужностях, а також післязабійне інспектування тварин, забитих на полюванні</w:t>
            </w:r>
            <w:r w:rsidRPr="00962B0C">
              <w:rPr>
                <w:b/>
                <w:bCs/>
                <w:sz w:val="22"/>
                <w:szCs w:val="22"/>
                <w:lang w:val="uk-UA"/>
              </w:rPr>
              <w:t>, державну ветеринарно-санітарну експертизу на агропродовольчих ринках;</w:t>
            </w:r>
          </w:p>
        </w:tc>
        <w:tc>
          <w:tcPr>
            <w:tcW w:w="4820" w:type="dxa"/>
          </w:tcPr>
          <w:p w:rsidR="0060363B" w:rsidRPr="00962B0C" w:rsidRDefault="0060363B" w:rsidP="00F403E8">
            <w:pPr>
              <w:jc w:val="both"/>
              <w:rPr>
                <w:sz w:val="22"/>
                <w:szCs w:val="22"/>
                <w:lang w:val="uk-UA"/>
              </w:rPr>
            </w:pPr>
            <w:r w:rsidRPr="00962B0C">
              <w:rPr>
                <w:sz w:val="22"/>
                <w:szCs w:val="22"/>
                <w:lang w:val="uk-UA"/>
              </w:rPr>
              <w:t>Просимо н</w:t>
            </w:r>
            <w:r w:rsidRPr="00962B0C">
              <w:rPr>
                <w:sz w:val="22"/>
                <w:szCs w:val="22"/>
              </w:rPr>
              <w:t>адати роз’яснення необхідності повернення санітарної експертизи, від якої учасники ринку спільно з органами державної влади відмовились при прийнятті Харчового Закону у 2014 році.</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 xml:space="preserve">9. Арбітражне дослідження (випробування) проводиться акредитованою лабораторією, яка застосовує методики, зазначені в частині сьомій цієї </w:t>
            </w:r>
            <w:r w:rsidRPr="00962B0C">
              <w:rPr>
                <w:sz w:val="22"/>
                <w:szCs w:val="22"/>
                <w:lang w:val="uk-UA"/>
              </w:rPr>
              <w:lastRenderedPageBreak/>
              <w:t>статті, та яка не пов’язана та/або незалежна від оператора ринку, який замовляє таке дослідження (випробування).</w:t>
            </w:r>
          </w:p>
        </w:tc>
        <w:tc>
          <w:tcPr>
            <w:tcW w:w="5245" w:type="dxa"/>
          </w:tcPr>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lastRenderedPageBreak/>
              <w:t xml:space="preserve">9. Арбітражні дослідження (випробування) мають виконуватися акредитованою лабораторією, яка застосовує методики </w:t>
            </w:r>
            <w:r w:rsidRPr="00962B0C">
              <w:rPr>
                <w:b/>
                <w:bCs/>
                <w:sz w:val="22"/>
                <w:szCs w:val="22"/>
                <w:lang w:val="uk-UA"/>
              </w:rPr>
              <w:t>(підтверджуючі методики)</w:t>
            </w:r>
            <w:r w:rsidRPr="00962B0C">
              <w:rPr>
                <w:sz w:val="22"/>
                <w:szCs w:val="22"/>
                <w:lang w:val="uk-UA"/>
              </w:rPr>
              <w:t xml:space="preserve">, </w:t>
            </w:r>
            <w:r w:rsidRPr="00962B0C">
              <w:rPr>
                <w:sz w:val="22"/>
                <w:szCs w:val="22"/>
                <w:lang w:val="uk-UA"/>
              </w:rPr>
              <w:lastRenderedPageBreak/>
              <w:t>зазначені в частині сьомій цієї статті, та яка не пов’язана та/або незалежна від оператора ринку, який замовляє таке дослідження (випробування).</w:t>
            </w:r>
          </w:p>
          <w:p w:rsidR="0060363B" w:rsidRPr="00962B0C" w:rsidRDefault="0060363B" w:rsidP="00F403E8">
            <w:pPr>
              <w:pStyle w:val="rvps2"/>
              <w:spacing w:before="0" w:beforeAutospacing="0" w:after="0" w:afterAutospacing="0"/>
              <w:ind w:firstLine="284"/>
              <w:jc w:val="both"/>
              <w:rPr>
                <w:sz w:val="22"/>
                <w:szCs w:val="22"/>
                <w:lang w:val="uk-UA"/>
              </w:rPr>
            </w:pPr>
          </w:p>
          <w:p w:rsidR="0060363B" w:rsidRPr="00962B0C" w:rsidRDefault="0060363B" w:rsidP="00F403E8">
            <w:pPr>
              <w:pStyle w:val="rvps2"/>
              <w:spacing w:before="0" w:beforeAutospacing="0" w:after="0" w:afterAutospacing="0"/>
              <w:ind w:firstLine="284"/>
              <w:jc w:val="both"/>
              <w:rPr>
                <w:sz w:val="22"/>
                <w:szCs w:val="22"/>
                <w:lang w:val="uk-UA"/>
              </w:rPr>
            </w:pPr>
          </w:p>
        </w:tc>
        <w:tc>
          <w:tcPr>
            <w:tcW w:w="4820" w:type="dxa"/>
          </w:tcPr>
          <w:p w:rsidR="0060363B" w:rsidRPr="00962B0C" w:rsidRDefault="0060363B" w:rsidP="00F403E8">
            <w:pPr>
              <w:jc w:val="both"/>
              <w:rPr>
                <w:sz w:val="22"/>
                <w:szCs w:val="22"/>
                <w:lang w:val="uk-UA"/>
              </w:rPr>
            </w:pPr>
            <w:r w:rsidRPr="00962B0C">
              <w:rPr>
                <w:sz w:val="22"/>
                <w:szCs w:val="22"/>
              </w:rPr>
              <w:lastRenderedPageBreak/>
              <w:t>Необхідно надати роз’яснення які саме методики відбору, повинні застосовуватися, ким і чим визначаються</w:t>
            </w:r>
            <w:r w:rsidRPr="00962B0C">
              <w:rPr>
                <w:sz w:val="22"/>
                <w:szCs w:val="22"/>
                <w:lang w:val="uk-UA"/>
              </w:rPr>
              <w:t>.</w:t>
            </w: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r w:rsidRPr="00962B0C">
              <w:rPr>
                <w:sz w:val="22"/>
                <w:szCs w:val="22"/>
                <w:lang w:val="uk-UA"/>
              </w:rPr>
              <w:t>Разом з тим, на зустрічі з Держветфітослужбою 08.02.2016 погоджено частину 9 викласти у такій редакції:</w:t>
            </w:r>
          </w:p>
          <w:p w:rsidR="0060363B" w:rsidRPr="00962B0C" w:rsidRDefault="0060363B" w:rsidP="00F403E8">
            <w:pPr>
              <w:jc w:val="both"/>
              <w:rPr>
                <w:sz w:val="22"/>
                <w:szCs w:val="22"/>
                <w:lang w:val="uk-UA"/>
              </w:rPr>
            </w:pPr>
            <w:r w:rsidRPr="00962B0C">
              <w:rPr>
                <w:sz w:val="22"/>
                <w:szCs w:val="22"/>
                <w:lang w:val="uk-UA"/>
              </w:rPr>
              <w:t>"9. Арбітражні дослідження (випробування) мають виконуватися референс-лабораторією, яка застосовує референс-методики підтверджуючих методів дослідження (випробування)."</w:t>
            </w:r>
          </w:p>
        </w:tc>
      </w:tr>
      <w:tr w:rsidR="0060363B" w:rsidRPr="00962B0C" w:rsidTr="00560026">
        <w:tc>
          <w:tcPr>
            <w:tcW w:w="5211" w:type="dxa"/>
          </w:tcPr>
          <w:p w:rsidR="0060363B" w:rsidRPr="00962B0C" w:rsidRDefault="0060363B" w:rsidP="00DC7EF0">
            <w:pPr>
              <w:pStyle w:val="rvps7"/>
              <w:spacing w:before="0" w:beforeAutospacing="0" w:after="0" w:afterAutospacing="0"/>
              <w:ind w:firstLine="284"/>
              <w:jc w:val="both"/>
              <w:rPr>
                <w:b/>
                <w:bCs/>
                <w:i/>
                <w:iCs/>
                <w:sz w:val="22"/>
                <w:szCs w:val="22"/>
                <w:lang w:val="uk-UA"/>
              </w:rPr>
            </w:pPr>
            <w:r w:rsidRPr="00962B0C">
              <w:rPr>
                <w:rStyle w:val="rvts15"/>
                <w:b/>
                <w:bCs/>
                <w:i/>
                <w:iCs/>
                <w:sz w:val="22"/>
                <w:szCs w:val="22"/>
                <w:lang w:val="uk-UA"/>
              </w:rPr>
              <w:lastRenderedPageBreak/>
              <w:t>Розділ III. ЗАСАДИ ТА ПОРЯДОК ЗДІЙСНЕННЯ ДЕРЖАВНОГО КОНТРОЛЮ</w:t>
            </w:r>
          </w:p>
        </w:tc>
        <w:tc>
          <w:tcPr>
            <w:tcW w:w="5245" w:type="dxa"/>
          </w:tcPr>
          <w:p w:rsidR="0060363B" w:rsidRPr="00962B0C" w:rsidRDefault="0060363B" w:rsidP="00F403E8">
            <w:pPr>
              <w:pStyle w:val="rvps7"/>
              <w:spacing w:before="0" w:beforeAutospacing="0" w:after="0" w:afterAutospacing="0"/>
              <w:ind w:firstLine="284"/>
              <w:jc w:val="both"/>
              <w:rPr>
                <w:b/>
                <w:bCs/>
                <w:i/>
                <w:iCs/>
                <w:sz w:val="22"/>
                <w:szCs w:val="22"/>
                <w:lang w:val="uk-UA"/>
              </w:rPr>
            </w:pPr>
            <w:r w:rsidRPr="00962B0C">
              <w:rPr>
                <w:rStyle w:val="rvts15"/>
                <w:b/>
                <w:bCs/>
                <w:i/>
                <w:iCs/>
                <w:sz w:val="22"/>
                <w:szCs w:val="22"/>
                <w:lang w:val="uk-UA"/>
              </w:rPr>
              <w:t>Розділ III. ЗАСАДИ ТА ПОРЯДОК ЗДІЙСНЕННЯ ДЕРЖАВНОГО КОНТРОЛЮ</w:t>
            </w:r>
          </w:p>
        </w:tc>
        <w:tc>
          <w:tcPr>
            <w:tcW w:w="4820" w:type="dxa"/>
          </w:tcPr>
          <w:p w:rsidR="0060363B" w:rsidRPr="00962B0C" w:rsidRDefault="0060363B" w:rsidP="009C2F22">
            <w:pPr>
              <w:jc w:val="both"/>
              <w:rPr>
                <w:sz w:val="22"/>
                <w:szCs w:val="22"/>
              </w:rPr>
            </w:pPr>
            <w:r w:rsidRPr="00962B0C">
              <w:rPr>
                <w:sz w:val="22"/>
                <w:szCs w:val="22"/>
                <w:lang w:val="uk-UA"/>
              </w:rPr>
              <w:t xml:space="preserve">Хочемо звернути увагу на те, що паралельно представники бізнесу долучені до обговорення законопроекту «Про державний контроль, що здійснюється з метою перевірки відповідності законодавству про харчові продукти та корми, здоров’я та благополуччя тварин», який вже готується до голосування у другому читанні у Верховній Раді України. Цим законопроектом передбачено виключення з Закону України №1602 питань, пов‘язаних з контролем. Враховуючи це, не зрозуміла необхідність визначення засад та порядку здійснення державного контролю у цьому законопроекті. </w:t>
            </w:r>
          </w:p>
        </w:tc>
      </w:tr>
      <w:tr w:rsidR="007574FF" w:rsidRPr="00962B0C" w:rsidTr="00560026">
        <w:trPr>
          <w:trHeight w:val="1005"/>
        </w:trPr>
        <w:tc>
          <w:tcPr>
            <w:tcW w:w="5211" w:type="dxa"/>
          </w:tcPr>
          <w:p w:rsidR="007574FF" w:rsidRPr="00962B0C" w:rsidRDefault="007574FF" w:rsidP="00DC7EF0">
            <w:pPr>
              <w:pStyle w:val="rvps7"/>
              <w:spacing w:before="0" w:after="0"/>
              <w:ind w:firstLine="284"/>
              <w:jc w:val="both"/>
              <w:rPr>
                <w:rStyle w:val="rvts15"/>
                <w:b/>
                <w:bCs/>
                <w:i/>
                <w:iCs/>
                <w:sz w:val="22"/>
                <w:szCs w:val="22"/>
                <w:lang w:val="uk-UA"/>
              </w:rPr>
            </w:pPr>
            <w:r w:rsidRPr="00962B0C">
              <w:rPr>
                <w:rStyle w:val="rvts15"/>
                <w:b/>
                <w:bCs/>
                <w:i/>
                <w:iCs/>
                <w:sz w:val="22"/>
                <w:szCs w:val="22"/>
                <w:lang w:val="uk-UA"/>
              </w:rPr>
              <w:t>Розділ V. ДЕРЖАВНА РЕЄСТРАЦІЯ ОБ’ЄКТІВ САНІТАРНИХ ЗАХОДІВ</w:t>
            </w:r>
          </w:p>
        </w:tc>
        <w:tc>
          <w:tcPr>
            <w:tcW w:w="5245" w:type="dxa"/>
          </w:tcPr>
          <w:p w:rsidR="007574FF" w:rsidRPr="00962B0C" w:rsidRDefault="007574FF" w:rsidP="00F403E8">
            <w:pPr>
              <w:pStyle w:val="rvps7"/>
              <w:spacing w:before="0" w:after="0"/>
              <w:ind w:firstLine="284"/>
              <w:jc w:val="both"/>
              <w:rPr>
                <w:rStyle w:val="rvts15"/>
                <w:b/>
                <w:bCs/>
                <w:i/>
                <w:iCs/>
                <w:sz w:val="22"/>
                <w:szCs w:val="22"/>
                <w:lang w:val="uk-UA"/>
              </w:rPr>
            </w:pPr>
            <w:r w:rsidRPr="00962B0C">
              <w:rPr>
                <w:rStyle w:val="rvts15"/>
                <w:b/>
                <w:bCs/>
                <w:i/>
                <w:iCs/>
                <w:sz w:val="22"/>
                <w:szCs w:val="22"/>
                <w:lang w:val="uk-UA"/>
              </w:rPr>
              <w:t>Розділ V. ДЕРЖАВНА РЕЄСТРАЦІЯ ОБ’ЄКТІВ САНІТАРНИХ ЗАХОДІВ</w:t>
            </w:r>
          </w:p>
        </w:tc>
        <w:tc>
          <w:tcPr>
            <w:tcW w:w="4820" w:type="dxa"/>
          </w:tcPr>
          <w:p w:rsidR="007574FF" w:rsidRPr="00962B0C" w:rsidRDefault="007574FF"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7"/>
              <w:spacing w:before="0" w:beforeAutospacing="0" w:after="0" w:afterAutospacing="0"/>
              <w:ind w:firstLine="284"/>
              <w:jc w:val="both"/>
              <w:rPr>
                <w:rStyle w:val="rvts15"/>
                <w:b/>
                <w:bCs/>
                <w:i/>
                <w:iCs/>
                <w:sz w:val="22"/>
                <w:szCs w:val="22"/>
                <w:lang w:val="uk-UA"/>
              </w:rPr>
            </w:pPr>
            <w:r w:rsidRPr="00962B0C">
              <w:rPr>
                <w:rStyle w:val="rvts9"/>
                <w:b/>
                <w:bCs/>
                <w:i/>
                <w:iCs/>
                <w:sz w:val="22"/>
                <w:szCs w:val="22"/>
                <w:lang w:val="uk-UA"/>
              </w:rPr>
              <w:t>Стаття 29.</w:t>
            </w:r>
            <w:r w:rsidRPr="00962B0C">
              <w:rPr>
                <w:b/>
                <w:bCs/>
                <w:i/>
                <w:iCs/>
                <w:sz w:val="22"/>
                <w:szCs w:val="22"/>
                <w:lang w:val="uk-UA"/>
              </w:rPr>
              <w:t xml:space="preserve"> Державна реєстрація об’єктів санітарних заходів</w:t>
            </w:r>
          </w:p>
        </w:tc>
        <w:tc>
          <w:tcPr>
            <w:tcW w:w="5245" w:type="dxa"/>
          </w:tcPr>
          <w:p w:rsidR="0060363B" w:rsidRPr="00962B0C" w:rsidRDefault="0060363B" w:rsidP="00F403E8">
            <w:pPr>
              <w:pStyle w:val="rvps7"/>
              <w:spacing w:before="0" w:beforeAutospacing="0" w:after="0" w:afterAutospacing="0"/>
              <w:ind w:firstLine="284"/>
              <w:jc w:val="both"/>
              <w:rPr>
                <w:rStyle w:val="rvts15"/>
                <w:b/>
                <w:bCs/>
                <w:i/>
                <w:iCs/>
                <w:sz w:val="22"/>
                <w:szCs w:val="22"/>
                <w:lang w:val="uk-UA"/>
              </w:rPr>
            </w:pPr>
            <w:r w:rsidRPr="00962B0C">
              <w:rPr>
                <w:rStyle w:val="rvts9"/>
                <w:b/>
                <w:bCs/>
                <w:i/>
                <w:iCs/>
                <w:sz w:val="22"/>
                <w:szCs w:val="22"/>
                <w:lang w:val="uk-UA"/>
              </w:rPr>
              <w:t>Стаття 29.</w:t>
            </w:r>
            <w:r w:rsidRPr="00962B0C">
              <w:rPr>
                <w:b/>
                <w:bCs/>
                <w:i/>
                <w:iCs/>
                <w:sz w:val="22"/>
                <w:szCs w:val="22"/>
                <w:lang w:val="uk-UA"/>
              </w:rPr>
              <w:t xml:space="preserve"> Державна реєстрація об’єктів санітарних заходів</w:t>
            </w:r>
          </w:p>
        </w:tc>
        <w:tc>
          <w:tcPr>
            <w:tcW w:w="4820" w:type="dxa"/>
          </w:tcPr>
          <w:p w:rsidR="0060363B" w:rsidRPr="00962B0C" w:rsidRDefault="0060363B"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1. Забороняється реалізація об’єктів санітарних заходів, які не зареєстровані відповідно до вимог цього Закону.</w:t>
            </w:r>
          </w:p>
          <w:p w:rsidR="0060363B" w:rsidRPr="00962B0C" w:rsidRDefault="0060363B" w:rsidP="00DC7EF0">
            <w:pPr>
              <w:pStyle w:val="rvps2"/>
              <w:spacing w:before="0" w:beforeAutospacing="0" w:after="0" w:afterAutospacing="0"/>
              <w:ind w:firstLine="284"/>
              <w:jc w:val="both"/>
              <w:rPr>
                <w:sz w:val="22"/>
                <w:szCs w:val="22"/>
                <w:lang w:val="uk-UA"/>
              </w:rPr>
            </w:pPr>
            <w:bookmarkStart w:id="0" w:name="n694"/>
            <w:bookmarkEnd w:id="0"/>
            <w:r w:rsidRPr="00962B0C">
              <w:rPr>
                <w:sz w:val="22"/>
                <w:szCs w:val="22"/>
                <w:lang w:val="uk-UA"/>
              </w:rPr>
              <w:t>2. Державній реєстрації підлягають:</w:t>
            </w:r>
          </w:p>
          <w:p w:rsidR="0060363B" w:rsidRPr="00962B0C" w:rsidRDefault="0060363B" w:rsidP="00DC7EF0">
            <w:pPr>
              <w:pStyle w:val="rvps2"/>
              <w:spacing w:before="0" w:beforeAutospacing="0" w:after="0" w:afterAutospacing="0"/>
              <w:ind w:firstLine="284"/>
              <w:jc w:val="both"/>
              <w:rPr>
                <w:sz w:val="22"/>
                <w:szCs w:val="22"/>
                <w:lang w:val="uk-UA"/>
              </w:rPr>
            </w:pPr>
            <w:bookmarkStart w:id="1" w:name="n695"/>
            <w:bookmarkEnd w:id="1"/>
            <w:r w:rsidRPr="00962B0C">
              <w:rPr>
                <w:sz w:val="22"/>
                <w:szCs w:val="22"/>
                <w:lang w:val="uk-UA"/>
              </w:rPr>
              <w:t>1) новітні харчові продукти;</w:t>
            </w:r>
          </w:p>
          <w:p w:rsidR="0060363B" w:rsidRPr="00962B0C" w:rsidRDefault="0060363B" w:rsidP="00DC7EF0">
            <w:pPr>
              <w:pStyle w:val="rvps2"/>
              <w:spacing w:before="0" w:beforeAutospacing="0" w:after="0" w:afterAutospacing="0"/>
              <w:ind w:firstLine="284"/>
              <w:jc w:val="both"/>
              <w:rPr>
                <w:sz w:val="22"/>
                <w:szCs w:val="22"/>
                <w:lang w:val="uk-UA"/>
              </w:rPr>
            </w:pPr>
            <w:bookmarkStart w:id="2" w:name="n696"/>
            <w:bookmarkEnd w:id="2"/>
            <w:r w:rsidRPr="00962B0C">
              <w:rPr>
                <w:sz w:val="22"/>
                <w:szCs w:val="22"/>
                <w:lang w:val="uk-UA"/>
              </w:rPr>
              <w:t>2) харчові добавки;</w:t>
            </w:r>
          </w:p>
          <w:p w:rsidR="0060363B" w:rsidRPr="00962B0C" w:rsidRDefault="0060363B" w:rsidP="00DC7EF0">
            <w:pPr>
              <w:pStyle w:val="rvps2"/>
              <w:spacing w:before="0" w:beforeAutospacing="0" w:after="0" w:afterAutospacing="0"/>
              <w:ind w:firstLine="284"/>
              <w:jc w:val="both"/>
              <w:rPr>
                <w:sz w:val="22"/>
                <w:szCs w:val="22"/>
                <w:lang w:val="uk-UA"/>
              </w:rPr>
            </w:pPr>
            <w:bookmarkStart w:id="3" w:name="n697"/>
            <w:bookmarkEnd w:id="3"/>
            <w:r w:rsidRPr="00962B0C">
              <w:rPr>
                <w:sz w:val="22"/>
                <w:szCs w:val="22"/>
                <w:lang w:val="uk-UA"/>
              </w:rPr>
              <w:t xml:space="preserve">3) ароматизатори, за виключенням окремої групи ароматизаторів, визначених </w:t>
            </w:r>
            <w:r w:rsidRPr="00962B0C">
              <w:rPr>
                <w:sz w:val="22"/>
                <w:szCs w:val="22"/>
                <w:u w:val="single"/>
                <w:lang w:val="uk-UA"/>
              </w:rPr>
              <w:t xml:space="preserve">центральним органом виконавчої влади, що формує та забезпечує </w:t>
            </w:r>
            <w:r w:rsidRPr="00962B0C">
              <w:rPr>
                <w:sz w:val="22"/>
                <w:szCs w:val="22"/>
                <w:u w:val="single"/>
                <w:lang w:val="uk-UA"/>
              </w:rPr>
              <w:lastRenderedPageBreak/>
              <w:t>реалізацію державної політики у сфері охорони здоров’я</w:t>
            </w:r>
            <w:r w:rsidRPr="00962B0C">
              <w:rPr>
                <w:sz w:val="22"/>
                <w:szCs w:val="22"/>
                <w:lang w:val="uk-UA"/>
              </w:rPr>
              <w:t>;</w:t>
            </w:r>
          </w:p>
          <w:p w:rsidR="0060363B" w:rsidRPr="00962B0C" w:rsidRDefault="0060363B" w:rsidP="00DC7EF0">
            <w:pPr>
              <w:pStyle w:val="rvps2"/>
              <w:spacing w:before="0" w:beforeAutospacing="0" w:after="0" w:afterAutospacing="0"/>
              <w:ind w:firstLine="284"/>
              <w:jc w:val="both"/>
              <w:rPr>
                <w:sz w:val="22"/>
                <w:szCs w:val="22"/>
                <w:lang w:val="uk-UA"/>
              </w:rPr>
            </w:pPr>
            <w:bookmarkStart w:id="4" w:name="n698"/>
            <w:bookmarkEnd w:id="4"/>
            <w:r w:rsidRPr="00962B0C">
              <w:rPr>
                <w:sz w:val="22"/>
                <w:szCs w:val="22"/>
                <w:lang w:val="uk-UA"/>
              </w:rPr>
              <w:t>4) ензими;</w:t>
            </w:r>
          </w:p>
          <w:p w:rsidR="0060363B" w:rsidRPr="00962B0C" w:rsidRDefault="0060363B" w:rsidP="00DC7EF0">
            <w:pPr>
              <w:pStyle w:val="rvps2"/>
              <w:spacing w:before="0" w:beforeAutospacing="0" w:after="0" w:afterAutospacing="0"/>
              <w:ind w:firstLine="284"/>
              <w:jc w:val="both"/>
              <w:rPr>
                <w:sz w:val="22"/>
                <w:szCs w:val="22"/>
                <w:lang w:val="uk-UA"/>
              </w:rPr>
            </w:pPr>
            <w:bookmarkStart w:id="5" w:name="n699"/>
            <w:bookmarkEnd w:id="5"/>
            <w:r w:rsidRPr="00962B0C">
              <w:rPr>
                <w:sz w:val="22"/>
                <w:szCs w:val="22"/>
                <w:lang w:val="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60363B" w:rsidRPr="00962B0C" w:rsidRDefault="0060363B" w:rsidP="00DC7EF0">
            <w:pPr>
              <w:pStyle w:val="rvps7"/>
              <w:spacing w:before="0" w:beforeAutospacing="0" w:after="0" w:afterAutospacing="0"/>
              <w:ind w:firstLine="284"/>
              <w:jc w:val="both"/>
              <w:rPr>
                <w:rStyle w:val="rvts15"/>
                <w:sz w:val="22"/>
                <w:szCs w:val="22"/>
                <w:lang w:val="uk-UA"/>
              </w:rPr>
            </w:pPr>
            <w:bookmarkStart w:id="6" w:name="n700"/>
            <w:bookmarkEnd w:id="6"/>
            <w:r w:rsidRPr="00962B0C">
              <w:rPr>
                <w:sz w:val="22"/>
                <w:szCs w:val="22"/>
                <w:lang w:val="uk-UA"/>
              </w:rPr>
              <w:t>6) вода питна, яку планується віднести до категорії "вода природна мінеральна".</w:t>
            </w:r>
          </w:p>
        </w:tc>
        <w:tc>
          <w:tcPr>
            <w:tcW w:w="5245" w:type="dxa"/>
          </w:tcPr>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lastRenderedPageBreak/>
              <w:t>1. Забороняється реалізація об’єктів санітарних заходів, які не зареєстровані відповідно до вимог цього Закону.</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2. Державній реєстрації підлягають:</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1) новітні харчові продукти;</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2) харчові добавки;</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 xml:space="preserve">3) ароматизатори, за виключенням окремої групи ароматизаторів, визначених </w:t>
            </w:r>
            <w:r w:rsidRPr="00962B0C">
              <w:rPr>
                <w:b/>
                <w:bCs/>
                <w:sz w:val="22"/>
                <w:szCs w:val="22"/>
                <w:lang w:val="uk-UA"/>
              </w:rPr>
              <w:t xml:space="preserve">центральним органом виконавчої влади, що забезпечує формування </w:t>
            </w:r>
            <w:r w:rsidRPr="00962B0C">
              <w:rPr>
                <w:b/>
                <w:bCs/>
                <w:sz w:val="22"/>
                <w:szCs w:val="22"/>
                <w:lang w:val="uk-UA"/>
              </w:rPr>
              <w:lastRenderedPageBreak/>
              <w:t>державної політики у сфері охорони здоров’я</w:t>
            </w:r>
            <w:r w:rsidRPr="00962B0C">
              <w:rPr>
                <w:sz w:val="22"/>
                <w:szCs w:val="22"/>
                <w:lang w:val="uk-UA"/>
              </w:rPr>
              <w:t>;</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4) ензими;</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6) вода питна, яку планується віднести до категорії "вода природна мінеральна";</w:t>
            </w:r>
          </w:p>
          <w:p w:rsidR="0060363B" w:rsidRPr="00962B0C" w:rsidRDefault="0060363B" w:rsidP="00F403E8">
            <w:pPr>
              <w:pStyle w:val="rvps7"/>
              <w:spacing w:before="0" w:beforeAutospacing="0" w:after="0" w:afterAutospacing="0"/>
              <w:ind w:firstLine="284"/>
              <w:jc w:val="both"/>
              <w:rPr>
                <w:b/>
                <w:bCs/>
                <w:sz w:val="22"/>
                <w:szCs w:val="22"/>
                <w:lang w:val="uk-UA"/>
              </w:rPr>
            </w:pPr>
            <w:r w:rsidRPr="00962B0C">
              <w:rPr>
                <w:b/>
                <w:bCs/>
                <w:sz w:val="22"/>
                <w:szCs w:val="22"/>
                <w:lang w:val="uk-UA"/>
              </w:rPr>
              <w:t>7) твердження про користь здоров’я;</w:t>
            </w:r>
          </w:p>
          <w:p w:rsidR="0060363B" w:rsidRPr="00962B0C" w:rsidRDefault="0060363B" w:rsidP="00F403E8">
            <w:pPr>
              <w:pStyle w:val="rvps7"/>
              <w:spacing w:before="0" w:beforeAutospacing="0" w:after="0" w:afterAutospacing="0"/>
              <w:ind w:firstLine="284"/>
              <w:jc w:val="both"/>
              <w:rPr>
                <w:sz w:val="22"/>
                <w:szCs w:val="22"/>
                <w:lang w:val="uk-UA"/>
              </w:rPr>
            </w:pPr>
            <w:r w:rsidRPr="00962B0C">
              <w:rPr>
                <w:b/>
                <w:bCs/>
                <w:sz w:val="22"/>
                <w:szCs w:val="22"/>
                <w:lang w:val="uk-UA"/>
              </w:rPr>
              <w:t>8) твердження про поживну властивість (цінність).</w:t>
            </w:r>
          </w:p>
        </w:tc>
        <w:tc>
          <w:tcPr>
            <w:tcW w:w="4820" w:type="dxa"/>
          </w:tcPr>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p>
          <w:p w:rsidR="0060363B" w:rsidRPr="00962B0C" w:rsidRDefault="0060363B" w:rsidP="00F403E8">
            <w:pPr>
              <w:jc w:val="both"/>
              <w:rPr>
                <w:sz w:val="22"/>
                <w:szCs w:val="22"/>
                <w:lang w:val="uk-UA"/>
              </w:rPr>
            </w:pPr>
            <w:r w:rsidRPr="00962B0C">
              <w:rPr>
                <w:sz w:val="22"/>
                <w:szCs w:val="22"/>
                <w:lang w:val="uk-UA"/>
              </w:rPr>
              <w:t xml:space="preserve">Враховуючи результати зустрічі з Держветфітослужбою 08.02.2016 та зважаючи, що вимоги до декларації про харчові продукти різняться із тими, що визначені </w:t>
            </w:r>
            <w:r w:rsidRPr="00962B0C">
              <w:rPr>
                <w:sz w:val="22"/>
                <w:szCs w:val="22"/>
              </w:rPr>
              <w:t>Regulation</w:t>
            </w:r>
            <w:r w:rsidRPr="00962B0C">
              <w:rPr>
                <w:sz w:val="22"/>
                <w:szCs w:val="22"/>
                <w:lang w:val="uk-UA"/>
              </w:rPr>
              <w:t xml:space="preserve"> (</w:t>
            </w:r>
            <w:r w:rsidRPr="00962B0C">
              <w:rPr>
                <w:sz w:val="22"/>
                <w:szCs w:val="22"/>
              </w:rPr>
              <w:t>EU</w:t>
            </w:r>
            <w:r w:rsidRPr="00962B0C">
              <w:rPr>
                <w:sz w:val="22"/>
                <w:szCs w:val="22"/>
                <w:lang w:val="uk-UA"/>
              </w:rPr>
              <w:t xml:space="preserve">) </w:t>
            </w:r>
            <w:r w:rsidRPr="00962B0C">
              <w:rPr>
                <w:sz w:val="22"/>
                <w:szCs w:val="22"/>
              </w:rPr>
              <w:t>No</w:t>
            </w:r>
            <w:r w:rsidRPr="00962B0C">
              <w:rPr>
                <w:sz w:val="22"/>
                <w:szCs w:val="22"/>
                <w:lang w:val="uk-UA"/>
              </w:rPr>
              <w:t xml:space="preserve"> 1169/2011, вважаємо за доцільне слова:</w:t>
            </w:r>
          </w:p>
          <w:p w:rsidR="0060363B" w:rsidRPr="00962B0C" w:rsidRDefault="0060363B" w:rsidP="00F403E8">
            <w:pPr>
              <w:jc w:val="both"/>
              <w:rPr>
                <w:sz w:val="22"/>
                <w:szCs w:val="22"/>
              </w:rPr>
            </w:pPr>
            <w:r w:rsidRPr="00962B0C">
              <w:rPr>
                <w:sz w:val="22"/>
                <w:szCs w:val="22"/>
              </w:rPr>
              <w:t>"7) твердження про користь для здоров’я";</w:t>
            </w:r>
          </w:p>
          <w:p w:rsidR="0060363B" w:rsidRPr="00962B0C" w:rsidRDefault="0060363B" w:rsidP="00F403E8">
            <w:pPr>
              <w:jc w:val="both"/>
              <w:rPr>
                <w:sz w:val="22"/>
                <w:szCs w:val="22"/>
              </w:rPr>
            </w:pPr>
            <w:r w:rsidRPr="00962B0C">
              <w:rPr>
                <w:sz w:val="22"/>
                <w:szCs w:val="22"/>
              </w:rPr>
              <w:t>виключити.</w:t>
            </w:r>
          </w:p>
          <w:p w:rsidR="0060363B" w:rsidRPr="00962B0C" w:rsidRDefault="0060363B" w:rsidP="00F403E8">
            <w:pPr>
              <w:jc w:val="both"/>
              <w:rPr>
                <w:sz w:val="22"/>
                <w:szCs w:val="22"/>
              </w:rPr>
            </w:pPr>
          </w:p>
          <w:p w:rsidR="0060363B" w:rsidRPr="00962B0C" w:rsidRDefault="0060363B" w:rsidP="00F403E8">
            <w:pPr>
              <w:jc w:val="both"/>
              <w:rPr>
                <w:sz w:val="22"/>
                <w:szCs w:val="22"/>
                <w:lang w:val="uk-UA"/>
              </w:rPr>
            </w:pPr>
            <w:r w:rsidRPr="00962B0C">
              <w:rPr>
                <w:sz w:val="22"/>
                <w:szCs w:val="22"/>
              </w:rPr>
              <w:t>Разом з тим, твердження про поживну властивіть в країнах ЄС не є предметом реєстрації, існують чіткі визначення (з зазначенням конкретних лімітів) для подібних тверджень. Тому</w:t>
            </w:r>
            <w:r w:rsidRPr="00962B0C">
              <w:rPr>
                <w:sz w:val="22"/>
                <w:szCs w:val="22"/>
                <w:lang w:val="en-US"/>
              </w:rPr>
              <w:t xml:space="preserve"> </w:t>
            </w:r>
            <w:r w:rsidRPr="00962B0C">
              <w:rPr>
                <w:sz w:val="22"/>
                <w:szCs w:val="22"/>
              </w:rPr>
              <w:t>немає</w:t>
            </w:r>
            <w:r w:rsidRPr="00962B0C">
              <w:rPr>
                <w:sz w:val="22"/>
                <w:szCs w:val="22"/>
                <w:lang w:val="en-US"/>
              </w:rPr>
              <w:t xml:space="preserve"> </w:t>
            </w:r>
            <w:r w:rsidRPr="00962B0C">
              <w:rPr>
                <w:sz w:val="22"/>
                <w:szCs w:val="22"/>
              </w:rPr>
              <w:t>потреби</w:t>
            </w:r>
            <w:r w:rsidRPr="00962B0C">
              <w:rPr>
                <w:sz w:val="22"/>
                <w:szCs w:val="22"/>
                <w:lang w:val="en-US"/>
              </w:rPr>
              <w:t xml:space="preserve"> </w:t>
            </w:r>
            <w:r w:rsidRPr="00962B0C">
              <w:rPr>
                <w:sz w:val="22"/>
                <w:szCs w:val="22"/>
              </w:rPr>
              <w:t>в</w:t>
            </w:r>
            <w:r w:rsidRPr="00962B0C">
              <w:rPr>
                <w:sz w:val="22"/>
                <w:szCs w:val="22"/>
                <w:lang w:val="en-US"/>
              </w:rPr>
              <w:t xml:space="preserve"> </w:t>
            </w:r>
            <w:r w:rsidRPr="00962B0C">
              <w:rPr>
                <w:sz w:val="22"/>
                <w:szCs w:val="22"/>
              </w:rPr>
              <w:t>Україні</w:t>
            </w:r>
            <w:r w:rsidRPr="00962B0C">
              <w:rPr>
                <w:sz w:val="22"/>
                <w:szCs w:val="22"/>
                <w:lang w:val="en-US"/>
              </w:rPr>
              <w:t xml:space="preserve"> </w:t>
            </w:r>
            <w:r w:rsidRPr="00962B0C">
              <w:rPr>
                <w:sz w:val="22"/>
                <w:szCs w:val="22"/>
              </w:rPr>
              <w:t>проводити</w:t>
            </w:r>
            <w:r w:rsidRPr="00962B0C">
              <w:rPr>
                <w:sz w:val="22"/>
                <w:szCs w:val="22"/>
                <w:lang w:val="en-US"/>
              </w:rPr>
              <w:t xml:space="preserve"> </w:t>
            </w:r>
            <w:r w:rsidRPr="00962B0C">
              <w:rPr>
                <w:sz w:val="22"/>
                <w:szCs w:val="22"/>
              </w:rPr>
              <w:t>цю</w:t>
            </w:r>
            <w:r w:rsidRPr="00962B0C">
              <w:rPr>
                <w:sz w:val="22"/>
                <w:szCs w:val="22"/>
                <w:lang w:val="en-US"/>
              </w:rPr>
              <w:t xml:space="preserve"> </w:t>
            </w:r>
            <w:r w:rsidRPr="00962B0C">
              <w:rPr>
                <w:sz w:val="22"/>
                <w:szCs w:val="22"/>
              </w:rPr>
              <w:t>реєстрацію</w:t>
            </w:r>
            <w:r w:rsidRPr="00962B0C">
              <w:rPr>
                <w:sz w:val="22"/>
                <w:szCs w:val="22"/>
                <w:lang w:val="en-US"/>
              </w:rPr>
              <w:t xml:space="preserve"> </w:t>
            </w:r>
            <w:r w:rsidRPr="00962B0C">
              <w:rPr>
                <w:sz w:val="22"/>
                <w:szCs w:val="22"/>
              </w:rPr>
              <w:t>також</w:t>
            </w:r>
            <w:r w:rsidRPr="00962B0C">
              <w:rPr>
                <w:sz w:val="22"/>
                <w:szCs w:val="22"/>
                <w:lang w:val="uk-UA"/>
              </w:rPr>
              <w:t>.</w:t>
            </w:r>
          </w:p>
          <w:p w:rsidR="0060363B" w:rsidRPr="00962B0C" w:rsidRDefault="0060363B" w:rsidP="00F403E8">
            <w:pPr>
              <w:jc w:val="both"/>
              <w:rPr>
                <w:sz w:val="22"/>
                <w:szCs w:val="22"/>
                <w:lang w:val="en-US"/>
              </w:rPr>
            </w:pPr>
            <w:r w:rsidRPr="00962B0C">
              <w:rPr>
                <w:sz w:val="22"/>
                <w:szCs w:val="22"/>
                <w:lang w:val="en-US"/>
              </w:rPr>
              <w:t>Nutrition claims are only permitted if they are listed in the Annex of Regulation (EC) No 1924/2006, lastly amended by Regulation (EU) No 1047/2012.</w:t>
            </w:r>
          </w:p>
        </w:tc>
      </w:tr>
      <w:tr w:rsidR="00C22CF3" w:rsidRPr="00962B0C" w:rsidTr="00560026">
        <w:tc>
          <w:tcPr>
            <w:tcW w:w="5211" w:type="dxa"/>
          </w:tcPr>
          <w:p w:rsidR="00C22CF3" w:rsidRPr="00962B0C" w:rsidRDefault="0060363B" w:rsidP="00F403E8">
            <w:pPr>
              <w:pStyle w:val="rvps2"/>
              <w:spacing w:before="0" w:beforeAutospacing="0" w:after="0" w:afterAutospacing="0"/>
              <w:ind w:firstLine="284"/>
              <w:jc w:val="both"/>
              <w:rPr>
                <w:sz w:val="22"/>
                <w:szCs w:val="22"/>
                <w:u w:val="single"/>
                <w:lang w:val="uk-UA"/>
              </w:rPr>
            </w:pPr>
            <w:r w:rsidRPr="00962B0C">
              <w:rPr>
                <w:sz w:val="22"/>
                <w:szCs w:val="22"/>
                <w:u w:val="single"/>
                <w:shd w:val="clear" w:color="auto" w:fill="FFFFFF"/>
                <w:lang w:val="uk-UA"/>
              </w:rPr>
              <w:lastRenderedPageBreak/>
              <w:t>5. Підставами для відмови в державній реєстрації об’єктів санітарних заходів є наявність доказів їх невідповідності законодавству про безпечність та окремі показники якості харчових продуктів.</w:t>
            </w:r>
          </w:p>
        </w:tc>
        <w:tc>
          <w:tcPr>
            <w:tcW w:w="5245" w:type="dxa"/>
          </w:tcPr>
          <w:p w:rsidR="00C22CF3" w:rsidRPr="00962B0C" w:rsidRDefault="00C22CF3" w:rsidP="00F403E8">
            <w:pPr>
              <w:pStyle w:val="rvps2"/>
              <w:spacing w:before="0" w:beforeAutospacing="0" w:after="0" w:afterAutospacing="0"/>
              <w:ind w:firstLine="284"/>
              <w:jc w:val="both"/>
              <w:rPr>
                <w:b/>
                <w:bCs/>
                <w:sz w:val="22"/>
                <w:szCs w:val="22"/>
                <w:lang w:val="uk-UA"/>
              </w:rPr>
            </w:pPr>
            <w:r w:rsidRPr="00962B0C">
              <w:rPr>
                <w:b/>
                <w:bCs/>
                <w:sz w:val="22"/>
                <w:szCs w:val="22"/>
                <w:lang w:val="uk-UA"/>
              </w:rPr>
              <w:t xml:space="preserve">5. Підставами для відмови в державній реєстрації та експрес-реєстрації </w:t>
            </w:r>
            <w:r w:rsidRPr="00962B0C">
              <w:rPr>
                <w:b/>
                <w:bCs/>
                <w:sz w:val="22"/>
                <w:szCs w:val="22"/>
                <w:shd w:val="clear" w:color="auto" w:fill="FFFFFF"/>
                <w:lang w:val="uk-UA"/>
              </w:rPr>
              <w:t>об’єктів санітарних заходів є</w:t>
            </w:r>
            <w:r w:rsidRPr="00962B0C">
              <w:rPr>
                <w:b/>
                <w:bCs/>
                <w:sz w:val="22"/>
                <w:szCs w:val="22"/>
                <w:lang w:val="uk-UA"/>
              </w:rPr>
              <w:t>:</w:t>
            </w:r>
          </w:p>
          <w:p w:rsidR="00C22CF3" w:rsidRPr="00962B0C" w:rsidRDefault="00C22CF3" w:rsidP="00F403E8">
            <w:pPr>
              <w:ind w:firstLine="284"/>
              <w:jc w:val="both"/>
              <w:rPr>
                <w:b/>
                <w:bCs/>
                <w:sz w:val="22"/>
                <w:szCs w:val="22"/>
                <w:lang w:val="uk-UA" w:eastAsia="uk-UA"/>
              </w:rPr>
            </w:pPr>
            <w:r w:rsidRPr="00962B0C">
              <w:rPr>
                <w:b/>
                <w:bCs/>
                <w:sz w:val="22"/>
                <w:szCs w:val="22"/>
                <w:lang w:val="uk-UA" w:eastAsia="uk-UA"/>
              </w:rPr>
              <w:t>подання заявником неповного пакета документів, зазначених у частині четвертій цієї статті;</w:t>
            </w:r>
          </w:p>
          <w:p w:rsidR="00C22CF3" w:rsidRPr="00962B0C" w:rsidRDefault="00C22CF3" w:rsidP="00F403E8">
            <w:pPr>
              <w:ind w:firstLine="284"/>
              <w:jc w:val="both"/>
              <w:rPr>
                <w:b/>
                <w:bCs/>
                <w:sz w:val="22"/>
                <w:szCs w:val="22"/>
                <w:lang w:val="uk-UA" w:eastAsia="uk-UA"/>
              </w:rPr>
            </w:pPr>
            <w:r w:rsidRPr="00962B0C">
              <w:rPr>
                <w:b/>
                <w:bCs/>
                <w:sz w:val="22"/>
                <w:szCs w:val="22"/>
                <w:lang w:val="uk-UA" w:eastAsia="uk-UA"/>
              </w:rPr>
              <w:t>виявлення в документах, поданих заявником, недостовірних відомостей;</w:t>
            </w:r>
          </w:p>
          <w:p w:rsidR="00C22CF3" w:rsidRPr="00962B0C" w:rsidRDefault="00C22CF3" w:rsidP="00F403E8">
            <w:pPr>
              <w:pStyle w:val="rvps2"/>
              <w:spacing w:before="0" w:beforeAutospacing="0" w:after="0" w:afterAutospacing="0"/>
              <w:ind w:firstLine="284"/>
              <w:jc w:val="both"/>
              <w:rPr>
                <w:b/>
                <w:bCs/>
                <w:sz w:val="22"/>
                <w:szCs w:val="22"/>
                <w:lang w:val="uk-UA"/>
              </w:rPr>
            </w:pPr>
            <w:r w:rsidRPr="00962B0C">
              <w:rPr>
                <w:b/>
                <w:bCs/>
                <w:sz w:val="22"/>
                <w:szCs w:val="22"/>
                <w:lang w:val="uk-UA" w:eastAsia="uk-UA"/>
              </w:rPr>
              <w:t xml:space="preserve">негативна оцінка достовірності </w:t>
            </w:r>
            <w:r w:rsidRPr="00962B0C">
              <w:rPr>
                <w:b/>
                <w:bCs/>
                <w:sz w:val="22"/>
                <w:szCs w:val="22"/>
                <w:lang w:val="uk-UA"/>
              </w:rPr>
              <w:t xml:space="preserve">наявних наукових даних, що </w:t>
            </w:r>
            <w:r w:rsidRPr="00962B0C">
              <w:rPr>
                <w:b/>
                <w:bCs/>
                <w:sz w:val="22"/>
                <w:szCs w:val="22"/>
                <w:shd w:val="clear" w:color="auto" w:fill="FFFFFF"/>
                <w:lang w:val="uk-UA"/>
              </w:rPr>
              <w:t>об’єкти санітарних заходів</w:t>
            </w:r>
            <w:r w:rsidRPr="00962B0C">
              <w:rPr>
                <w:b/>
                <w:bCs/>
                <w:sz w:val="22"/>
                <w:szCs w:val="22"/>
                <w:lang w:val="uk-UA"/>
              </w:rPr>
              <w:t xml:space="preserve"> не спричиняють шкідливого впливу на здоров’я людини, у тому об’ємі, в якому їх планується </w:t>
            </w:r>
            <w:r w:rsidRPr="00962B0C">
              <w:rPr>
                <w:b/>
                <w:bCs/>
                <w:sz w:val="22"/>
                <w:szCs w:val="22"/>
                <w:lang w:val="uk-UA"/>
              </w:rPr>
              <w:lastRenderedPageBreak/>
              <w:t>застосовувати.</w:t>
            </w:r>
          </w:p>
        </w:tc>
        <w:tc>
          <w:tcPr>
            <w:tcW w:w="4820" w:type="dxa"/>
            <w:vMerge w:val="restart"/>
          </w:tcPr>
          <w:p w:rsidR="00C22CF3" w:rsidRPr="00962B0C" w:rsidRDefault="00C22CF3" w:rsidP="00F403E8">
            <w:pPr>
              <w:jc w:val="both"/>
              <w:rPr>
                <w:sz w:val="22"/>
                <w:szCs w:val="22"/>
                <w:lang w:val="uk-UA"/>
              </w:rPr>
            </w:pPr>
            <w:r w:rsidRPr="00962B0C">
              <w:rPr>
                <w:sz w:val="22"/>
                <w:szCs w:val="22"/>
                <w:lang w:val="uk-UA"/>
              </w:rPr>
              <w:lastRenderedPageBreak/>
              <w:t>Наразі відсутня достатня законодавча база для державної реєстрації харчових продуктів (зокрема, новітніх харчових продуктів), відтак введення інших, за своєю суттю альтернативних процедур реєстрації, вважаємо передчасним.</w:t>
            </w:r>
          </w:p>
        </w:tc>
      </w:tr>
      <w:tr w:rsidR="00C22CF3" w:rsidRPr="00962B0C" w:rsidTr="00560026">
        <w:tc>
          <w:tcPr>
            <w:tcW w:w="5211" w:type="dxa"/>
          </w:tcPr>
          <w:p w:rsidR="0060363B" w:rsidRPr="00962B0C" w:rsidRDefault="0060363B" w:rsidP="0060363B">
            <w:pPr>
              <w:pStyle w:val="rvps2"/>
              <w:spacing w:before="0" w:beforeAutospacing="0" w:after="0" w:afterAutospacing="0"/>
              <w:ind w:firstLine="284"/>
              <w:jc w:val="both"/>
              <w:rPr>
                <w:sz w:val="22"/>
                <w:szCs w:val="22"/>
                <w:u w:val="single"/>
                <w:lang w:val="uk-UA" w:eastAsia="uk-UA"/>
              </w:rPr>
            </w:pPr>
            <w:r w:rsidRPr="00962B0C">
              <w:rPr>
                <w:sz w:val="22"/>
                <w:szCs w:val="22"/>
                <w:u w:val="single"/>
                <w:lang w:val="uk-UA"/>
              </w:rPr>
              <w:lastRenderedPageBreak/>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rsidR="0060363B" w:rsidRPr="00962B0C" w:rsidRDefault="0060363B" w:rsidP="0060363B">
            <w:pPr>
              <w:pStyle w:val="rvps2"/>
              <w:spacing w:before="0" w:beforeAutospacing="0" w:after="0" w:afterAutospacing="0"/>
              <w:ind w:firstLine="284"/>
              <w:jc w:val="both"/>
              <w:rPr>
                <w:sz w:val="22"/>
                <w:szCs w:val="22"/>
                <w:u w:val="single"/>
                <w:lang w:val="uk-UA"/>
              </w:rPr>
            </w:pPr>
            <w:bookmarkStart w:id="7" w:name="n707"/>
            <w:bookmarkEnd w:id="7"/>
            <w:r w:rsidRPr="00962B0C">
              <w:rPr>
                <w:sz w:val="22"/>
                <w:szCs w:val="22"/>
                <w:u w:val="single"/>
                <w:lang w:val="uk-UA"/>
              </w:rPr>
              <w:t>Державна реєстрація новітніх харчових продуктів проводиться протягом 180 робочих днів після отримання заяви.</w:t>
            </w:r>
          </w:p>
          <w:p w:rsidR="00C22CF3" w:rsidRPr="00962B0C" w:rsidRDefault="0060363B" w:rsidP="0060363B">
            <w:pPr>
              <w:pStyle w:val="rvps2"/>
              <w:spacing w:before="0" w:beforeAutospacing="0" w:after="0" w:afterAutospacing="0"/>
              <w:ind w:firstLine="284"/>
              <w:jc w:val="both"/>
              <w:rPr>
                <w:rStyle w:val="rvts9"/>
                <w:b/>
                <w:bCs/>
                <w:sz w:val="22"/>
                <w:szCs w:val="22"/>
                <w:lang w:val="uk-UA"/>
              </w:rPr>
            </w:pPr>
            <w:bookmarkStart w:id="8" w:name="n708"/>
            <w:bookmarkEnd w:id="8"/>
            <w:r w:rsidRPr="00962B0C">
              <w:rPr>
                <w:sz w:val="22"/>
                <w:szCs w:val="22"/>
                <w:u w:val="single"/>
                <w:lang w:val="uk-UA"/>
              </w:rPr>
              <w:t>Державна реєстрація харчових добавок проводиться протягом 120 робочих днів після отримання заяви.</w:t>
            </w:r>
          </w:p>
        </w:tc>
        <w:tc>
          <w:tcPr>
            <w:tcW w:w="5245" w:type="dxa"/>
          </w:tcPr>
          <w:p w:rsidR="00C22CF3" w:rsidRPr="00962B0C" w:rsidRDefault="00C22CF3" w:rsidP="00F403E8">
            <w:pPr>
              <w:pStyle w:val="rvps2"/>
              <w:spacing w:before="0" w:beforeAutospacing="0" w:after="0" w:afterAutospacing="0"/>
              <w:ind w:firstLine="284"/>
              <w:jc w:val="both"/>
              <w:rPr>
                <w:b/>
                <w:bCs/>
                <w:sz w:val="22"/>
                <w:szCs w:val="22"/>
                <w:lang w:val="uk-UA"/>
              </w:rPr>
            </w:pPr>
            <w:r w:rsidRPr="00962B0C">
              <w:rPr>
                <w:b/>
                <w:bCs/>
                <w:sz w:val="22"/>
                <w:szCs w:val="22"/>
                <w:lang w:val="uk-UA"/>
              </w:rPr>
              <w:t>8. Державна реєстрація новітніх харчових продуктів проводиться протягом 180 робочих днів після отримання заяви.</w:t>
            </w:r>
          </w:p>
          <w:p w:rsidR="00C22CF3" w:rsidRPr="00962B0C" w:rsidRDefault="00C22CF3" w:rsidP="00F403E8">
            <w:pPr>
              <w:pStyle w:val="rvps2"/>
              <w:spacing w:before="0" w:beforeAutospacing="0" w:after="0" w:afterAutospacing="0"/>
              <w:ind w:firstLine="284"/>
              <w:jc w:val="both"/>
              <w:rPr>
                <w:b/>
                <w:bCs/>
                <w:sz w:val="22"/>
                <w:szCs w:val="22"/>
                <w:lang w:val="uk-UA"/>
              </w:rPr>
            </w:pPr>
            <w:r w:rsidRPr="00962B0C">
              <w:rPr>
                <w:b/>
                <w:bCs/>
                <w:sz w:val="22"/>
                <w:szCs w:val="22"/>
                <w:lang w:val="uk-UA"/>
              </w:rPr>
              <w:t>Державна реєстрація харчових добавок, ароматизаторів, ензимів, допоміжних матеріалів для переробки, та матеріалів, що контактують з харчовими продуктами, тверджень про користь для здоров’я та тверджень про поживну властивість (цінність) проводиться протягом 120 робочих днів після отримання заяви.</w:t>
            </w:r>
          </w:p>
          <w:p w:rsidR="00C22CF3" w:rsidRPr="00962B0C" w:rsidRDefault="00C22CF3" w:rsidP="00F403E8">
            <w:pPr>
              <w:pStyle w:val="rvps2"/>
              <w:spacing w:before="0" w:beforeAutospacing="0" w:after="0" w:afterAutospacing="0"/>
              <w:ind w:firstLine="284"/>
              <w:jc w:val="both"/>
              <w:rPr>
                <w:b/>
                <w:bCs/>
                <w:sz w:val="22"/>
                <w:szCs w:val="22"/>
                <w:lang w:val="uk-UA"/>
              </w:rPr>
            </w:pPr>
            <w:r w:rsidRPr="00962B0C">
              <w:rPr>
                <w:b/>
                <w:bCs/>
                <w:sz w:val="22"/>
                <w:szCs w:val="22"/>
                <w:lang w:val="uk-UA"/>
              </w:rPr>
              <w:t>Державна реєстрація води питної, яку планується віднести до категорії "вода природна мінеральна" проводиться протягом 30 робочих днів після отримання заяви про таку реєстрацію.</w:t>
            </w:r>
          </w:p>
          <w:p w:rsidR="00C22CF3" w:rsidRPr="00962B0C" w:rsidRDefault="00C22CF3" w:rsidP="00F403E8">
            <w:pPr>
              <w:pStyle w:val="rvps2"/>
              <w:spacing w:before="0" w:beforeAutospacing="0" w:after="0" w:afterAutospacing="0"/>
              <w:ind w:firstLine="284"/>
              <w:jc w:val="both"/>
              <w:rPr>
                <w:b/>
                <w:bCs/>
                <w:sz w:val="22"/>
                <w:szCs w:val="22"/>
                <w:shd w:val="clear" w:color="auto" w:fill="FFFFFF"/>
                <w:lang w:val="uk-UA"/>
              </w:rPr>
            </w:pPr>
            <w:r w:rsidRPr="00962B0C">
              <w:rPr>
                <w:b/>
                <w:bCs/>
                <w:sz w:val="22"/>
                <w:szCs w:val="22"/>
                <w:lang w:val="uk-UA"/>
              </w:rPr>
              <w:t>Об’єкти</w:t>
            </w:r>
            <w:r w:rsidRPr="00962B0C">
              <w:rPr>
                <w:b/>
                <w:bCs/>
                <w:sz w:val="22"/>
                <w:szCs w:val="22"/>
                <w:shd w:val="clear" w:color="auto" w:fill="FFFFFF"/>
                <w:lang w:val="uk-UA"/>
              </w:rPr>
              <w:t xml:space="preserve"> санітарних заходів, стосовно реєстрації яких подано звернення і які дозволені до використання відповідними міжнародними організаціями, можуть підлягати експрес-реєстрації.</w:t>
            </w:r>
          </w:p>
          <w:p w:rsidR="00C22CF3" w:rsidRPr="00962B0C" w:rsidRDefault="00C22CF3" w:rsidP="00F403E8">
            <w:pPr>
              <w:pStyle w:val="rvps2"/>
              <w:spacing w:before="0" w:beforeAutospacing="0" w:after="0" w:afterAutospacing="0"/>
              <w:ind w:firstLine="284"/>
              <w:jc w:val="both"/>
              <w:rPr>
                <w:b/>
                <w:bCs/>
                <w:sz w:val="22"/>
                <w:szCs w:val="22"/>
                <w:shd w:val="clear" w:color="auto" w:fill="FFFFFF"/>
                <w:lang w:val="uk-UA"/>
              </w:rPr>
            </w:pPr>
            <w:r w:rsidRPr="00962B0C">
              <w:rPr>
                <w:b/>
                <w:bCs/>
                <w:sz w:val="22"/>
                <w:szCs w:val="22"/>
                <w:shd w:val="clear" w:color="auto" w:fill="FFFFFF"/>
                <w:lang w:val="uk-UA"/>
              </w:rPr>
              <w:t xml:space="preserve">Експрес-реєстрація включає огляд звіту відповідних міжнародних організацій, які обґрунтовують можливість використання </w:t>
            </w:r>
            <w:r w:rsidRPr="00962B0C">
              <w:rPr>
                <w:b/>
                <w:bCs/>
                <w:sz w:val="22"/>
                <w:szCs w:val="22"/>
                <w:lang w:val="uk-UA"/>
              </w:rPr>
              <w:t>об’єктів</w:t>
            </w:r>
            <w:r w:rsidRPr="00962B0C">
              <w:rPr>
                <w:b/>
                <w:bCs/>
                <w:sz w:val="22"/>
                <w:szCs w:val="22"/>
                <w:shd w:val="clear" w:color="auto" w:fill="FFFFFF"/>
                <w:lang w:val="uk-UA"/>
              </w:rPr>
              <w:t xml:space="preserve"> санітарних заходів, зазначених в частині другій статті 29 Закону.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C22CF3" w:rsidRPr="00962B0C" w:rsidRDefault="00C22CF3" w:rsidP="00F403E8">
            <w:pPr>
              <w:pStyle w:val="rvps2"/>
              <w:spacing w:before="0" w:beforeAutospacing="0" w:after="0" w:afterAutospacing="0"/>
              <w:ind w:firstLine="284"/>
              <w:jc w:val="both"/>
              <w:rPr>
                <w:rStyle w:val="rvts9"/>
                <w:b/>
                <w:bCs/>
                <w:sz w:val="22"/>
                <w:szCs w:val="22"/>
                <w:lang w:val="uk-UA"/>
              </w:rPr>
            </w:pPr>
            <w:r w:rsidRPr="00962B0C">
              <w:rPr>
                <w:b/>
                <w:bCs/>
                <w:sz w:val="22"/>
                <w:szCs w:val="22"/>
                <w:shd w:val="clear" w:color="auto" w:fill="FFFFFF"/>
                <w:lang w:val="uk-UA"/>
              </w:rPr>
              <w:t xml:space="preserve">Експрес-реєстрація проводиться протягом 30 робочих днів після </w:t>
            </w:r>
            <w:r w:rsidRPr="00962B0C">
              <w:rPr>
                <w:b/>
                <w:bCs/>
                <w:sz w:val="22"/>
                <w:szCs w:val="22"/>
                <w:lang w:val="uk-UA"/>
              </w:rPr>
              <w:t>отримання заяви.</w:t>
            </w:r>
          </w:p>
        </w:tc>
        <w:tc>
          <w:tcPr>
            <w:tcW w:w="4820" w:type="dxa"/>
            <w:vMerge/>
          </w:tcPr>
          <w:p w:rsidR="00C22CF3" w:rsidRPr="00962B0C" w:rsidRDefault="00C22CF3"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b/>
                <w:bCs/>
                <w:i/>
                <w:iCs/>
                <w:sz w:val="22"/>
                <w:szCs w:val="22"/>
                <w:u w:val="single"/>
                <w:lang w:val="uk-UA"/>
              </w:rPr>
            </w:pPr>
            <w:r w:rsidRPr="00962B0C">
              <w:rPr>
                <w:b/>
                <w:bCs/>
                <w:i/>
                <w:iCs/>
                <w:sz w:val="22"/>
                <w:szCs w:val="22"/>
                <w:lang w:val="uk-UA"/>
              </w:rPr>
              <w:t>Стаття 30. Державна реєстрація харчових добавок</w:t>
            </w:r>
          </w:p>
        </w:tc>
        <w:tc>
          <w:tcPr>
            <w:tcW w:w="5245" w:type="dxa"/>
          </w:tcPr>
          <w:p w:rsidR="0060363B" w:rsidRPr="00962B0C" w:rsidRDefault="0060363B" w:rsidP="00F403E8">
            <w:pPr>
              <w:pStyle w:val="rvps2"/>
              <w:spacing w:before="0" w:beforeAutospacing="0" w:after="0" w:afterAutospacing="0"/>
              <w:ind w:firstLine="284"/>
              <w:jc w:val="both"/>
              <w:rPr>
                <w:b/>
                <w:bCs/>
                <w:i/>
                <w:iCs/>
                <w:sz w:val="22"/>
                <w:szCs w:val="22"/>
                <w:lang w:val="uk-UA"/>
              </w:rPr>
            </w:pPr>
            <w:r w:rsidRPr="00962B0C">
              <w:rPr>
                <w:b/>
                <w:bCs/>
                <w:i/>
                <w:iCs/>
                <w:sz w:val="22"/>
                <w:szCs w:val="22"/>
                <w:lang w:val="uk-UA"/>
              </w:rPr>
              <w:t>Стаття 30. Державна реєстрація харчових добавок</w:t>
            </w:r>
          </w:p>
        </w:tc>
        <w:tc>
          <w:tcPr>
            <w:tcW w:w="4820" w:type="dxa"/>
          </w:tcPr>
          <w:p w:rsidR="0060363B" w:rsidRPr="00962B0C" w:rsidRDefault="0060363B"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trike/>
                <w:sz w:val="22"/>
                <w:szCs w:val="22"/>
                <w:u w:val="single"/>
                <w:lang w:val="uk-UA"/>
              </w:rPr>
            </w:pPr>
            <w:r w:rsidRPr="00962B0C">
              <w:rPr>
                <w:sz w:val="22"/>
                <w:szCs w:val="22"/>
                <w:shd w:val="clear" w:color="auto" w:fill="FFFFFF"/>
                <w:lang w:val="uk-UA"/>
              </w:rPr>
              <w:t xml:space="preserve">6. Харчова добавка, стосовно реєстрації якої </w:t>
            </w:r>
            <w:r w:rsidRPr="00962B0C">
              <w:rPr>
                <w:sz w:val="22"/>
                <w:szCs w:val="22"/>
                <w:shd w:val="clear" w:color="auto" w:fill="FFFFFF"/>
                <w:lang w:val="uk-UA"/>
              </w:rPr>
              <w:lastRenderedPageBreak/>
              <w:t>подано звернення і яка дозволена до використання відповідними міжнародними організаціями, підлягає експрес-реєстрації.</w:t>
            </w:r>
          </w:p>
        </w:tc>
        <w:tc>
          <w:tcPr>
            <w:tcW w:w="5245" w:type="dxa"/>
          </w:tcPr>
          <w:p w:rsidR="0060363B" w:rsidRPr="00962B0C" w:rsidRDefault="0060363B" w:rsidP="00F403E8">
            <w:pPr>
              <w:pStyle w:val="rvps2"/>
              <w:spacing w:before="0" w:beforeAutospacing="0" w:after="0" w:afterAutospacing="0"/>
              <w:ind w:firstLine="284"/>
              <w:jc w:val="both"/>
              <w:rPr>
                <w:b/>
                <w:bCs/>
                <w:sz w:val="22"/>
                <w:szCs w:val="22"/>
                <w:lang w:val="uk-UA"/>
              </w:rPr>
            </w:pPr>
            <w:r w:rsidRPr="00962B0C">
              <w:rPr>
                <w:b/>
                <w:bCs/>
                <w:sz w:val="22"/>
                <w:szCs w:val="22"/>
                <w:lang w:val="uk-UA"/>
              </w:rPr>
              <w:lastRenderedPageBreak/>
              <w:t>Виключити</w:t>
            </w:r>
          </w:p>
        </w:tc>
        <w:tc>
          <w:tcPr>
            <w:tcW w:w="4820" w:type="dxa"/>
            <w:vMerge w:val="restart"/>
          </w:tcPr>
          <w:p w:rsidR="0060363B" w:rsidRPr="00962B0C" w:rsidRDefault="0060363B" w:rsidP="00F403E8">
            <w:pPr>
              <w:jc w:val="both"/>
              <w:rPr>
                <w:sz w:val="22"/>
                <w:szCs w:val="22"/>
                <w:lang w:val="uk-UA"/>
              </w:rPr>
            </w:pPr>
            <w:r w:rsidRPr="00962B0C">
              <w:rPr>
                <w:sz w:val="22"/>
                <w:szCs w:val="22"/>
              </w:rPr>
              <w:t>Не зрозуміла підстава вилучення п</w:t>
            </w:r>
            <w:r w:rsidR="009135FD" w:rsidRPr="00962B0C">
              <w:rPr>
                <w:sz w:val="22"/>
                <w:szCs w:val="22"/>
              </w:rPr>
              <w:t>п</w:t>
            </w:r>
            <w:r w:rsidRPr="00962B0C">
              <w:rPr>
                <w:sz w:val="22"/>
                <w:szCs w:val="22"/>
              </w:rPr>
              <w:t xml:space="preserve">.6-8, бо в </w:t>
            </w:r>
            <w:r w:rsidRPr="00962B0C">
              <w:rPr>
                <w:sz w:val="22"/>
                <w:szCs w:val="22"/>
              </w:rPr>
              <w:lastRenderedPageBreak/>
              <w:t>інших статтях про реєстрацію аналогічні пункти включені.</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shd w:val="clear" w:color="auto" w:fill="FFFFFF"/>
                <w:lang w:val="uk-UA"/>
              </w:rPr>
            </w:pPr>
            <w:r w:rsidRPr="00962B0C">
              <w:rPr>
                <w:sz w:val="22"/>
                <w:szCs w:val="22"/>
                <w:shd w:val="clear" w:color="auto" w:fill="FFFFFF"/>
                <w:lang w:val="uk-UA"/>
              </w:rPr>
              <w:lastRenderedPageBreak/>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tc>
        <w:tc>
          <w:tcPr>
            <w:tcW w:w="5245" w:type="dxa"/>
          </w:tcPr>
          <w:p w:rsidR="0060363B" w:rsidRPr="00962B0C" w:rsidRDefault="0060363B" w:rsidP="00F403E8">
            <w:pPr>
              <w:pStyle w:val="rvps2"/>
              <w:spacing w:before="0" w:beforeAutospacing="0" w:after="0" w:afterAutospacing="0"/>
              <w:ind w:firstLine="284"/>
              <w:jc w:val="both"/>
              <w:rPr>
                <w:b/>
                <w:bCs/>
                <w:strike/>
                <w:sz w:val="22"/>
                <w:szCs w:val="22"/>
                <w:lang w:val="uk-UA"/>
              </w:rPr>
            </w:pPr>
            <w:r w:rsidRPr="00962B0C">
              <w:rPr>
                <w:b/>
                <w:bCs/>
                <w:sz w:val="22"/>
                <w:szCs w:val="22"/>
                <w:lang w:val="uk-UA"/>
              </w:rPr>
              <w:t>Виключити</w:t>
            </w:r>
          </w:p>
        </w:tc>
        <w:tc>
          <w:tcPr>
            <w:tcW w:w="4820" w:type="dxa"/>
            <w:vMerge/>
          </w:tcPr>
          <w:p w:rsidR="0060363B" w:rsidRPr="00962B0C" w:rsidRDefault="0060363B"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tc>
        <w:tc>
          <w:tcPr>
            <w:tcW w:w="5245" w:type="dxa"/>
          </w:tcPr>
          <w:p w:rsidR="0060363B" w:rsidRPr="00962B0C" w:rsidRDefault="0060363B" w:rsidP="00F403E8">
            <w:pPr>
              <w:pStyle w:val="rvps2"/>
              <w:spacing w:before="0" w:beforeAutospacing="0" w:after="0" w:afterAutospacing="0"/>
              <w:ind w:firstLine="284"/>
              <w:jc w:val="both"/>
              <w:rPr>
                <w:b/>
                <w:bCs/>
                <w:strike/>
                <w:sz w:val="22"/>
                <w:szCs w:val="22"/>
                <w:lang w:val="uk-UA"/>
              </w:rPr>
            </w:pPr>
            <w:r w:rsidRPr="00962B0C">
              <w:rPr>
                <w:b/>
                <w:bCs/>
                <w:sz w:val="22"/>
                <w:szCs w:val="22"/>
                <w:lang w:val="uk-UA"/>
              </w:rPr>
              <w:t>Виключити</w:t>
            </w:r>
          </w:p>
        </w:tc>
        <w:tc>
          <w:tcPr>
            <w:tcW w:w="4820" w:type="dxa"/>
            <w:vMerge/>
          </w:tcPr>
          <w:p w:rsidR="0060363B" w:rsidRPr="00962B0C" w:rsidRDefault="0060363B" w:rsidP="00F403E8">
            <w:pPr>
              <w:jc w:val="both"/>
              <w:rPr>
                <w:sz w:val="22"/>
                <w:szCs w:val="22"/>
                <w:lang w:val="uk-UA"/>
              </w:rPr>
            </w:pP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pStyle w:val="rvps2"/>
              <w:spacing w:before="0" w:beforeAutospacing="0" w:after="0" w:afterAutospacing="0"/>
              <w:ind w:firstLine="284"/>
              <w:jc w:val="both"/>
              <w:rPr>
                <w:b/>
                <w:sz w:val="22"/>
                <w:szCs w:val="22"/>
                <w:lang w:val="uk-UA"/>
              </w:rPr>
            </w:pPr>
            <w:r w:rsidRPr="00962B0C">
              <w:rPr>
                <w:b/>
                <w:sz w:val="22"/>
                <w:szCs w:val="22"/>
                <w:lang w:val="uk-UA"/>
              </w:rPr>
              <w:t>Стаття 30</w:t>
            </w:r>
            <w:r w:rsidRPr="00962B0C">
              <w:rPr>
                <w:b/>
                <w:sz w:val="22"/>
                <w:szCs w:val="22"/>
                <w:vertAlign w:val="superscript"/>
                <w:lang w:val="uk-UA"/>
              </w:rPr>
              <w:t>1</w:t>
            </w:r>
            <w:r w:rsidRPr="00962B0C">
              <w:rPr>
                <w:b/>
                <w:sz w:val="22"/>
                <w:szCs w:val="22"/>
                <w:lang w:val="uk-UA"/>
              </w:rPr>
              <w:t>. Державна реєстрація ароматизаторів та ензимів</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1. У виробництві харчових продуктів та в харчових продуктах, які перебувають в обігу, допускається використання лише тих ароматизаторів та ензимів, що включені до Державного реєстру ароматизаторів та ензимів, дозволених до використання в харчових продуктах.</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2. У Державному реєстрі ароматизаторів та ензимів зазначаються їх максимально допустимі рівні у випадках, коли їх невизначення ставить під загрозу здоров’я споживачів. У Державному реєстрі ароматизаторів та ензимів також зазначаються харчові продукти, в яких вони використовуються.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lastRenderedPageBreak/>
              <w:t>Введення державного реєстру здійснюється відповідно до частини десятої статті 29 цього Закону.</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 xml:space="preserve">Центральний орган виконавчої влади, що </w:t>
            </w:r>
            <w:r w:rsidRPr="00962B0C">
              <w:rPr>
                <w:b/>
                <w:iCs/>
                <w:sz w:val="22"/>
                <w:szCs w:val="22"/>
                <w:lang w:val="uk-UA"/>
              </w:rPr>
              <w:t xml:space="preserve">забезпечує формування державної політики </w:t>
            </w:r>
            <w:r w:rsidRPr="00962B0C">
              <w:rPr>
                <w:b/>
                <w:sz w:val="22"/>
                <w:szCs w:val="22"/>
                <w:lang w:val="uk-UA"/>
              </w:rPr>
              <w:t>у сфері охорони здоров’я, вносить зміни до Державного реєстру ароматизаторів та ензимів:</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1) за власною ініціативою у випадках:</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створення початкового Державного реєстру ароматизаторів та ензимів;</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виключення ароматизаторів та ензимів з Державного реєстру ароматизаторів та ензимів за наявності доказів їх невідповідності вимогам, встановленим законодавством;</w:t>
            </w:r>
          </w:p>
          <w:p w:rsidR="00560026" w:rsidRPr="00962B0C" w:rsidRDefault="00560026" w:rsidP="00F403E8">
            <w:pPr>
              <w:shd w:val="clear" w:color="auto" w:fill="FFFFFF"/>
              <w:ind w:firstLine="284"/>
              <w:jc w:val="both"/>
              <w:textAlignment w:val="baseline"/>
              <w:rPr>
                <w:b/>
                <w:sz w:val="22"/>
                <w:szCs w:val="22"/>
                <w:lang w:val="uk-UA"/>
              </w:rPr>
            </w:pP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2) за зверненнями операторів ринку або їх об’єднань після державної реєстрації.</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 xml:space="preserve">До державного реєстру включаються ароматизатори та ензими, які визнані Європейським Союзом такими, що є безпечними для споживання людиною. Включення зазначених ароматизаторів та ензимів до Державного реєстру ароматизаторів та ензимів не залежить від затвердження чи будь-яких інших дій стосовно створення та/або ведення центральним органом виконавчої влади, що </w:t>
            </w:r>
            <w:r w:rsidRPr="00962B0C">
              <w:rPr>
                <w:b/>
                <w:iCs/>
                <w:sz w:val="22"/>
                <w:szCs w:val="22"/>
                <w:lang w:val="uk-UA"/>
              </w:rPr>
              <w:t xml:space="preserve">забезпечує формування державної політики </w:t>
            </w:r>
            <w:r w:rsidRPr="00962B0C">
              <w:rPr>
                <w:b/>
                <w:sz w:val="22"/>
                <w:szCs w:val="22"/>
                <w:lang w:val="uk-UA"/>
              </w:rPr>
              <w:t>у сфері охорони здоров’я, Державного реєстру ароматизаторів та ензимів.</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3. Під час державної реєстрації ароматизаторів та ензимів необхідно:</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1) визначати ароматизатори та ензими, до яких вони можуть додаватися, та, у разі потреби, умови, за яких вони можуть додаватися;</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2) обмежувати ароматизатор та ензим до найнижчого рівня використання, який є необхідним для досягнення бажаного ефекту;</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lastRenderedPageBreak/>
              <w:t>3) враховувати будь-яке допустиме щоденне споживання або обсяг споживання ароматизатора та ензиму та їх вірогідне щоденне споживання від усіх джерел, включаючи можливе щоденне споживання спеціальними групами споживачів;</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4) проводити оцінку наявних наукових даних, що ароматизатори та ензими не спричиняють шкідливого впливу на здоров’я людини, у тому об’ємі, в якому їх планується застосовувати.</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 xml:space="preserve">4. Будь-який оператор ринку або об’єднання операторів ринку може звернутися із запитом про державну реєстрацію ароматизатора та ензиму шляхом подання до центрального органу виконавчої влади, що </w:t>
            </w:r>
            <w:r w:rsidRPr="00962B0C">
              <w:rPr>
                <w:b/>
                <w:iCs/>
                <w:sz w:val="22"/>
                <w:szCs w:val="22"/>
                <w:lang w:val="uk-UA"/>
              </w:rPr>
              <w:t xml:space="preserve">забезпечує формування державної політики </w:t>
            </w:r>
            <w:r w:rsidRPr="00962B0C">
              <w:rPr>
                <w:b/>
                <w:sz w:val="22"/>
                <w:szCs w:val="22"/>
                <w:lang w:val="uk-UA"/>
              </w:rPr>
              <w:t>у сфері охорони здоров’я, письмової заяви в довільній формі про державну реєстрацію ароматизатора та ензиму і відповідні документи, які містять інформацію про:</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1) існування обґрунтованої технологічної необхідності;</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2) те, що використання ароматизатора та ензиму не вводить споживача в оману;</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3) наявні наукові дані, що ароматизатори та ензими не спричиняють шкідливого впливу на здоров’я людини, у тому об’ємі, в якому їх планується застосовувати.</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shd w:val="clear" w:color="auto" w:fill="FFFFFF"/>
                <w:lang w:val="uk-UA"/>
              </w:rPr>
              <w:t xml:space="preserve">Письмова заява може бути подана </w:t>
            </w:r>
            <w:r w:rsidRPr="00962B0C">
              <w:rPr>
                <w:b/>
                <w:sz w:val="22"/>
                <w:szCs w:val="22"/>
                <w:lang w:val="uk-UA"/>
              </w:rPr>
              <w:t xml:space="preserve">оператором ринку або об’єднання операторів ринку </w:t>
            </w:r>
            <w:r w:rsidRPr="00962B0C">
              <w:rPr>
                <w:b/>
                <w:sz w:val="22"/>
                <w:szCs w:val="22"/>
                <w:shd w:val="clear" w:color="auto" w:fill="FFFFFF"/>
                <w:lang w:val="uk-UA"/>
              </w:rPr>
              <w:t>особисто, надіслана поштою або у випадках, передбачених законом, за допомогою засобів телекомунікаційного зв’язку.</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Якщо ароматизатор та ензими схвалені до використання відповідними міжнародними організаціями, інформація, що це підтверджує, додається до заяви про реєстрацію.</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lang w:val="uk-UA"/>
              </w:rPr>
              <w:t xml:space="preserve">5. Ароматизатори та ензими, стосовно реєстрації яких подано звернення і які схвалені до </w:t>
            </w:r>
            <w:r w:rsidRPr="00962B0C">
              <w:rPr>
                <w:b/>
                <w:sz w:val="22"/>
                <w:szCs w:val="22"/>
                <w:lang w:val="uk-UA"/>
              </w:rPr>
              <w:lastRenderedPageBreak/>
              <w:t>використання відповідними міжнародними організаціями, підлягають експрес-реєстрації.</w:t>
            </w:r>
          </w:p>
          <w:p w:rsidR="00560026" w:rsidRPr="00962B0C" w:rsidRDefault="00560026" w:rsidP="00F403E8">
            <w:pPr>
              <w:pStyle w:val="rvps2"/>
              <w:spacing w:before="0" w:beforeAutospacing="0" w:after="0" w:afterAutospacing="0"/>
              <w:ind w:firstLine="284"/>
              <w:jc w:val="both"/>
              <w:rPr>
                <w:b/>
                <w:sz w:val="22"/>
                <w:szCs w:val="22"/>
                <w:lang w:val="uk-UA"/>
              </w:rPr>
            </w:pPr>
            <w:r w:rsidRPr="00962B0C">
              <w:rPr>
                <w:b/>
                <w:sz w:val="22"/>
                <w:szCs w:val="22"/>
                <w:lang w:val="uk-UA"/>
              </w:rPr>
              <w:t>6. Експрес-реєстрація включає огляд звіту відповідних міжнародних організацій, який містить інформацію, зазначену в частині четвертій цієї статті, та обґрунтовують можливість його використання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рівня використання ароматизатора та ензиму у харчових продуктах відносно рівнів включень, що затверджені відповідними міжнародними організаціями.</w:t>
            </w:r>
          </w:p>
          <w:p w:rsidR="00560026" w:rsidRPr="00962B0C" w:rsidRDefault="00560026" w:rsidP="00F403E8">
            <w:pPr>
              <w:pStyle w:val="rvps2"/>
              <w:spacing w:before="0" w:beforeAutospacing="0" w:after="0" w:afterAutospacing="0"/>
              <w:ind w:firstLine="284"/>
              <w:jc w:val="both"/>
              <w:rPr>
                <w:b/>
                <w:sz w:val="22"/>
                <w:szCs w:val="22"/>
                <w:lang w:val="uk-UA"/>
              </w:rPr>
            </w:pPr>
            <w:r w:rsidRPr="00962B0C">
              <w:rPr>
                <w:b/>
                <w:sz w:val="22"/>
                <w:szCs w:val="22"/>
                <w:lang w:val="uk-UA"/>
              </w:rPr>
              <w:t>7. Згідно з процедурою експрес-реєстрації рішення щодо реєстрації або відмови в реєстрації ароматизатора та ензиму для виробництва харчових продуктів в Україні чи обігу харчових продуктів, які містять такий ароматизатор та ензим, приймається протягом 30 робочих днів після одержання заяви та документів і повідомляється заявнику.</w:t>
            </w:r>
          </w:p>
          <w:p w:rsidR="00560026" w:rsidRPr="00962B0C" w:rsidRDefault="00560026" w:rsidP="00F403E8">
            <w:pPr>
              <w:pStyle w:val="rvps2"/>
              <w:spacing w:before="0" w:beforeAutospacing="0" w:after="0" w:afterAutospacing="0"/>
              <w:ind w:firstLine="284"/>
              <w:jc w:val="both"/>
              <w:rPr>
                <w:b/>
                <w:sz w:val="22"/>
                <w:szCs w:val="22"/>
              </w:rPr>
            </w:pPr>
            <w:r w:rsidRPr="00962B0C">
              <w:rPr>
                <w:b/>
                <w:sz w:val="22"/>
                <w:szCs w:val="22"/>
                <w:lang w:val="uk-UA"/>
              </w:rPr>
              <w:t>8. Підстави для відмови в державній реєстрації та експрес-реєстрації ароматизаторів та ензимів зазначено у частині п’ятій статті 29 цього Закону.</w:t>
            </w:r>
            <w:bookmarkStart w:id="9" w:name="o83"/>
            <w:bookmarkStart w:id="10" w:name="o84"/>
            <w:bookmarkEnd w:id="9"/>
            <w:bookmarkEnd w:id="10"/>
          </w:p>
          <w:p w:rsidR="00560026" w:rsidRPr="00962B0C" w:rsidDel="001E1109" w:rsidRDefault="00560026" w:rsidP="00F403E8">
            <w:pPr>
              <w:pStyle w:val="rvps2"/>
              <w:spacing w:before="0" w:beforeAutospacing="0" w:after="0" w:afterAutospacing="0"/>
              <w:ind w:firstLine="284"/>
              <w:jc w:val="both"/>
              <w:rPr>
                <w:sz w:val="22"/>
                <w:szCs w:val="22"/>
              </w:rPr>
            </w:pPr>
          </w:p>
        </w:tc>
        <w:tc>
          <w:tcPr>
            <w:tcW w:w="4820" w:type="dxa"/>
          </w:tcPr>
          <w:p w:rsidR="00560026" w:rsidRPr="00962B0C" w:rsidRDefault="00560026"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rPr>
            </w:pPr>
            <w:r w:rsidRPr="00962B0C">
              <w:rPr>
                <w:sz w:val="22"/>
                <w:szCs w:val="22"/>
              </w:rPr>
              <w:t>Вважаємо, що краще викласти абзац в наступній редакції:</w:t>
            </w:r>
          </w:p>
          <w:p w:rsidR="00C22CF3" w:rsidRPr="00962B0C" w:rsidRDefault="00C22CF3" w:rsidP="00F403E8">
            <w:pPr>
              <w:jc w:val="both"/>
              <w:rPr>
                <w:sz w:val="22"/>
                <w:szCs w:val="22"/>
                <w:lang w:val="uk-UA"/>
              </w:rPr>
            </w:pPr>
            <w:r w:rsidRPr="00962B0C">
              <w:rPr>
                <w:i/>
                <w:sz w:val="22"/>
                <w:szCs w:val="22"/>
              </w:rPr>
              <w:t>Частиною Державного реєстру ароматизаторів та ензимів, які визнані Європейським Союзом такими, що є безпечними для споживання людиною. Можливість використання таких ароматизаторів та ензимів у виробництві харчових продуктів та харчових продуктах не 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ароматизаторів та ензимів.</w:t>
            </w:r>
          </w:p>
          <w:p w:rsidR="00C22CF3" w:rsidRPr="00962B0C" w:rsidRDefault="00C22CF3" w:rsidP="00F403E8">
            <w:pPr>
              <w:jc w:val="both"/>
              <w:rPr>
                <w:sz w:val="22"/>
                <w:szCs w:val="22"/>
                <w:lang w:val="uk-UA"/>
              </w:rPr>
            </w:pP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pStyle w:val="rvps2"/>
              <w:spacing w:before="0" w:beforeAutospacing="0" w:after="0" w:afterAutospacing="0"/>
              <w:ind w:right="113" w:firstLine="284"/>
              <w:jc w:val="both"/>
              <w:rPr>
                <w:b/>
                <w:bCs/>
                <w:sz w:val="22"/>
                <w:szCs w:val="22"/>
                <w:lang w:val="uk-UA"/>
              </w:rPr>
            </w:pPr>
            <w:r w:rsidRPr="00962B0C">
              <w:rPr>
                <w:b/>
                <w:bCs/>
                <w:sz w:val="22"/>
                <w:szCs w:val="22"/>
                <w:lang w:val="uk-UA"/>
              </w:rPr>
              <w:t>Стаття 30</w:t>
            </w:r>
            <w:r w:rsidRPr="00962B0C">
              <w:rPr>
                <w:b/>
                <w:bCs/>
                <w:sz w:val="22"/>
                <w:szCs w:val="22"/>
                <w:vertAlign w:val="superscript"/>
                <w:lang w:val="uk-UA"/>
              </w:rPr>
              <w:t>2</w:t>
            </w:r>
            <w:r w:rsidRPr="00962B0C">
              <w:rPr>
                <w:b/>
                <w:bCs/>
                <w:sz w:val="22"/>
                <w:szCs w:val="22"/>
                <w:lang w:val="uk-UA"/>
              </w:rPr>
              <w:t>. Державна реєстрація твердження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Допускається використовувати твердження про користь для здоров’я до харчових продуктів або його компонентів щодо загального раціону харчування, що включені до Державного реєстру тверджень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2. У Державному реєстрі тверджень про користь для здоров’я, зазначаються умови їх використання, відомості про зв’язок впливу на </w:t>
            </w:r>
            <w:r w:rsidRPr="00962B0C">
              <w:rPr>
                <w:b/>
                <w:bCs/>
                <w:sz w:val="22"/>
                <w:szCs w:val="22"/>
                <w:lang w:val="uk-UA"/>
              </w:rPr>
              <w:lastRenderedPageBreak/>
              <w:t>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Введення державного реєстру здійснюється відповідно до частини десятої статті 29 цього Закону.</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У Державному реєстрі тверджень про користь для здоров’я також зазначаються харчові продукти або його компоненти щодо яких вони використовуються.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Центральний орган виконавчої влади, що </w:t>
            </w:r>
            <w:r w:rsidRPr="00962B0C">
              <w:rPr>
                <w:b/>
                <w:bCs/>
                <w:iCs/>
                <w:sz w:val="22"/>
                <w:szCs w:val="22"/>
                <w:lang w:val="uk-UA"/>
              </w:rPr>
              <w:t xml:space="preserve">забезпечує формування державної політики </w:t>
            </w:r>
            <w:r w:rsidRPr="00962B0C">
              <w:rPr>
                <w:b/>
                <w:bCs/>
                <w:sz w:val="22"/>
                <w:szCs w:val="22"/>
                <w:lang w:val="uk-UA"/>
              </w:rPr>
              <w:t>у сфері охорони здоров’я, вносить зміни до Державного реєстру тверджень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за власною ініціативою у випадках:</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створення початкового Державного реєстру тверджень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виключення твердження про користь для здоров’я з Державного реєстру тверджень про користь для здоров’я за наявності доказів їх невідповідності вимогам, встановленим законодавством;</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2) за зверненнями операторів ринку або їх об’єднань після державної реєстрації.</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Частиною Державного реєстру тверджень про користь для здоров’я є твердження про користь для здоров’я, які визнані Європейським Союзом як такі, що є чіткими, точними та ґрунтуються на доказах, прийнятих науковим співтовариством ЄС. Включення зазначених тверджень про користь для здоров’я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w:t>
            </w:r>
            <w:r w:rsidRPr="00962B0C">
              <w:rPr>
                <w:b/>
                <w:bCs/>
                <w:iCs/>
                <w:sz w:val="22"/>
                <w:szCs w:val="22"/>
                <w:lang w:val="uk-UA"/>
              </w:rPr>
              <w:t>забезпечує формування державної політики</w:t>
            </w:r>
            <w:r w:rsidRPr="00962B0C">
              <w:rPr>
                <w:b/>
                <w:bCs/>
                <w:sz w:val="22"/>
                <w:szCs w:val="22"/>
                <w:lang w:val="uk-UA"/>
              </w:rPr>
              <w:t xml:space="preserve"> у сфері охорони здоров’я, Державного реєстру тверджень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lastRenderedPageBreak/>
              <w:t xml:space="preserve">3. Під час державної реєстрації твердження про користь для здоров’я центральний орган виконавчої влади, що </w:t>
            </w:r>
            <w:r w:rsidRPr="00962B0C">
              <w:rPr>
                <w:b/>
                <w:bCs/>
                <w:iCs/>
                <w:sz w:val="22"/>
                <w:szCs w:val="22"/>
                <w:lang w:val="uk-UA"/>
              </w:rPr>
              <w:t xml:space="preserve">забезпечує формування державної політики </w:t>
            </w:r>
            <w:r w:rsidRPr="00962B0C">
              <w:rPr>
                <w:b/>
                <w:bCs/>
                <w:sz w:val="22"/>
                <w:szCs w:val="22"/>
                <w:lang w:val="uk-UA"/>
              </w:rPr>
              <w:t>у сфері охорони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зазначає нутрієнт, інгредієнт, харчовий продукт чи групу харчових продуктів до яких будуть застосовуватись твердження про користь для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2) визначає тип твердження про користь для здоров’я для нутрієнту, інгредієнту, харчового продукту чи групи харчових продуктів;</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3) зазначає умови їх використання та відомості про зв’язок впливу на здоров’я;</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4) проводить оцінку наявних наукових даних щодо впливу на здоров’я людини.</w:t>
            </w:r>
          </w:p>
          <w:p w:rsidR="00560026" w:rsidRPr="00962B0C" w:rsidRDefault="00560026" w:rsidP="00F403E8">
            <w:pPr>
              <w:shd w:val="clear" w:color="auto" w:fill="FFFFFF"/>
              <w:ind w:right="113" w:firstLine="284"/>
              <w:jc w:val="both"/>
              <w:rPr>
                <w:b/>
                <w:bCs/>
                <w:sz w:val="22"/>
                <w:szCs w:val="22"/>
                <w:lang w:val="uk-UA"/>
              </w:rPr>
            </w:pPr>
            <w:r w:rsidRPr="00962B0C">
              <w:rPr>
                <w:b/>
                <w:bCs/>
                <w:sz w:val="22"/>
                <w:szCs w:val="22"/>
                <w:lang w:val="uk-UA"/>
              </w:rPr>
              <w:t xml:space="preserve">4. Будь-який оператор ринку або об’єднання операторів ринку може звернутися із запитом про державну реєстрацію твердження про користь для здоров’я шляхом подання до центрального органу виконавчої влади, що забезпечує реалізацію державної політики у сфері охорони здоров’я, </w:t>
            </w:r>
            <w:r w:rsidRPr="00962B0C">
              <w:rPr>
                <w:b/>
                <w:sz w:val="22"/>
                <w:szCs w:val="22"/>
                <w:lang w:val="uk-UA"/>
              </w:rPr>
              <w:t xml:space="preserve">письмової заяви </w:t>
            </w:r>
            <w:r w:rsidRPr="00962B0C">
              <w:rPr>
                <w:b/>
                <w:bCs/>
                <w:sz w:val="22"/>
                <w:szCs w:val="22"/>
                <w:lang w:val="uk-UA"/>
              </w:rPr>
              <w:t>в довільній формі про державну реєстрацію твердження про користь для здоров'я та відповідні документи, які містять інформацію про:</w:t>
            </w:r>
          </w:p>
          <w:p w:rsidR="00560026" w:rsidRPr="00962B0C" w:rsidRDefault="00560026" w:rsidP="00F403E8">
            <w:pPr>
              <w:widowControl w:val="0"/>
              <w:shd w:val="clear" w:color="auto" w:fill="FFFFFF"/>
              <w:autoSpaceDE w:val="0"/>
              <w:autoSpaceDN w:val="0"/>
              <w:adjustRightInd w:val="0"/>
              <w:ind w:right="113" w:firstLine="284"/>
              <w:jc w:val="both"/>
              <w:rPr>
                <w:b/>
                <w:bCs/>
                <w:i/>
                <w:sz w:val="22"/>
                <w:szCs w:val="22"/>
                <w:lang w:val="uk-UA"/>
              </w:rPr>
            </w:pPr>
            <w:r w:rsidRPr="00962B0C">
              <w:rPr>
                <w:b/>
                <w:bCs/>
                <w:i/>
                <w:sz w:val="22"/>
                <w:szCs w:val="22"/>
                <w:lang w:val="uk-UA"/>
              </w:rPr>
              <w:t>1) вплив на здоров’я, яка є достовірною та науково підтвердженою;</w:t>
            </w:r>
          </w:p>
          <w:p w:rsidR="00560026" w:rsidRPr="00962B0C" w:rsidRDefault="00560026" w:rsidP="00F403E8">
            <w:pPr>
              <w:widowControl w:val="0"/>
              <w:shd w:val="clear" w:color="auto" w:fill="FFFFFF"/>
              <w:autoSpaceDE w:val="0"/>
              <w:autoSpaceDN w:val="0"/>
              <w:adjustRightInd w:val="0"/>
              <w:ind w:right="113" w:firstLine="284"/>
              <w:jc w:val="both"/>
              <w:rPr>
                <w:b/>
                <w:bCs/>
                <w:sz w:val="22"/>
                <w:szCs w:val="22"/>
                <w:lang w:val="uk-UA"/>
              </w:rPr>
            </w:pPr>
            <w:r w:rsidRPr="00962B0C">
              <w:rPr>
                <w:b/>
                <w:bCs/>
                <w:sz w:val="22"/>
                <w:szCs w:val="22"/>
                <w:lang w:val="uk-UA"/>
              </w:rPr>
              <w:t>2) те, що використання твердження про користь для здоров’я не вводить споживача в оману та не містить ознак дискредитації.</w:t>
            </w:r>
          </w:p>
          <w:p w:rsidR="00560026" w:rsidRPr="00962B0C" w:rsidRDefault="00560026" w:rsidP="00F403E8">
            <w:pPr>
              <w:shd w:val="clear" w:color="auto" w:fill="FFFFFF"/>
              <w:ind w:firstLine="284"/>
              <w:jc w:val="both"/>
              <w:textAlignment w:val="baseline"/>
              <w:rPr>
                <w:b/>
                <w:sz w:val="22"/>
                <w:szCs w:val="22"/>
                <w:lang w:val="uk-UA"/>
              </w:rPr>
            </w:pPr>
            <w:r w:rsidRPr="00962B0C">
              <w:rPr>
                <w:b/>
                <w:sz w:val="22"/>
                <w:szCs w:val="22"/>
                <w:shd w:val="clear" w:color="auto" w:fill="FFFFFF"/>
                <w:lang w:val="uk-UA"/>
              </w:rPr>
              <w:t xml:space="preserve">Письмова заява може бути подана </w:t>
            </w:r>
            <w:r w:rsidRPr="00962B0C">
              <w:rPr>
                <w:b/>
                <w:sz w:val="22"/>
                <w:szCs w:val="22"/>
                <w:lang w:val="uk-UA"/>
              </w:rPr>
              <w:t xml:space="preserve">оператором ринку або об’єднання операторів ринку </w:t>
            </w:r>
            <w:r w:rsidRPr="00962B0C">
              <w:rPr>
                <w:b/>
                <w:sz w:val="22"/>
                <w:szCs w:val="22"/>
                <w:shd w:val="clear" w:color="auto" w:fill="FFFFFF"/>
                <w:lang w:val="uk-UA"/>
              </w:rPr>
              <w:t>особисто, надіслана поштою або у випадках, передбачених законом, за допомогою засобів телекомунікаційного зв’язку.</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Якщо твердження про користь для здоров’я </w:t>
            </w:r>
            <w:r w:rsidRPr="00962B0C">
              <w:rPr>
                <w:b/>
                <w:sz w:val="22"/>
                <w:szCs w:val="22"/>
                <w:lang w:val="uk-UA"/>
              </w:rPr>
              <w:lastRenderedPageBreak/>
              <w:t xml:space="preserve">схвалені </w:t>
            </w:r>
            <w:r w:rsidRPr="00962B0C">
              <w:rPr>
                <w:b/>
                <w:bCs/>
                <w:sz w:val="22"/>
                <w:szCs w:val="22"/>
                <w:lang w:val="uk-UA"/>
              </w:rPr>
              <w:t>до використання відповідними міжнародними організаціями, інформація, що це підтверджує, додається до заяви про реєстрацію.</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5. Твердження про користь для здоров’я стосовно реєстрації якого подано заява і яке </w:t>
            </w:r>
            <w:r w:rsidRPr="00962B0C">
              <w:rPr>
                <w:b/>
                <w:sz w:val="22"/>
                <w:szCs w:val="22"/>
                <w:lang w:val="uk-UA"/>
              </w:rPr>
              <w:t>схвалене</w:t>
            </w:r>
            <w:r w:rsidRPr="00962B0C">
              <w:rPr>
                <w:b/>
                <w:bCs/>
                <w:sz w:val="22"/>
                <w:szCs w:val="22"/>
                <w:lang w:val="uk-UA"/>
              </w:rPr>
              <w:t xml:space="preserve"> до використання відповідними міжнародними організаціями, підлягає експрес-реєстрації.</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6. Експрес-реєстрація включає огляд звіту відповідних міжнародних організацій, </w:t>
            </w:r>
            <w:r w:rsidRPr="00962B0C">
              <w:rPr>
                <w:b/>
                <w:sz w:val="22"/>
                <w:szCs w:val="22"/>
                <w:lang w:val="uk-UA"/>
              </w:rPr>
              <w:t xml:space="preserve">який містить інформацію, зазначену в частині четвертій цієї статті, та </w:t>
            </w:r>
            <w:r w:rsidRPr="00962B0C">
              <w:rPr>
                <w:b/>
                <w:bCs/>
                <w:sz w:val="22"/>
                <w:szCs w:val="22"/>
                <w:lang w:val="uk-UA"/>
              </w:rPr>
              <w:t>обґрунтовують можливість її використання. Цей огляд повинен враховувати обставини та умови, специфічні для населення України (якщо такі існують).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7. Згідно з процедурою експрес-реєстрації рішення щодо реєстрації або відмови в реєстрації твердження про користь для здоров’я, приймається протягом 30 робочих днів після одержання заяви та документів і повідомляється заявнику.</w:t>
            </w:r>
          </w:p>
          <w:p w:rsidR="00560026" w:rsidRPr="00962B0C" w:rsidRDefault="00560026" w:rsidP="00F403E8">
            <w:pPr>
              <w:shd w:val="clear" w:color="auto" w:fill="FFFFFF"/>
              <w:ind w:firstLine="284"/>
              <w:jc w:val="both"/>
              <w:textAlignment w:val="baseline"/>
              <w:rPr>
                <w:b/>
                <w:bCs/>
                <w:strike/>
                <w:sz w:val="22"/>
                <w:szCs w:val="22"/>
                <w:lang w:val="uk-UA"/>
              </w:rPr>
            </w:pPr>
            <w:r w:rsidRPr="00962B0C">
              <w:rPr>
                <w:b/>
                <w:sz w:val="22"/>
                <w:szCs w:val="22"/>
                <w:lang w:val="uk-UA"/>
              </w:rPr>
              <w:t xml:space="preserve">8. Підстави для відмови в державній реєстрації та експрес-реєстрації </w:t>
            </w:r>
            <w:r w:rsidRPr="00962B0C">
              <w:rPr>
                <w:b/>
                <w:bCs/>
                <w:sz w:val="22"/>
                <w:szCs w:val="22"/>
                <w:lang w:val="uk-UA"/>
              </w:rPr>
              <w:t xml:space="preserve">твердження про користь для здоров’я </w:t>
            </w:r>
            <w:r w:rsidRPr="00962B0C">
              <w:rPr>
                <w:b/>
                <w:sz w:val="22"/>
                <w:szCs w:val="22"/>
                <w:lang w:val="uk-UA"/>
              </w:rPr>
              <w:t>зазначено у частині п’ятій статті 29 цього Закону.</w:t>
            </w:r>
          </w:p>
        </w:tc>
        <w:tc>
          <w:tcPr>
            <w:tcW w:w="4820" w:type="dxa"/>
          </w:tcPr>
          <w:p w:rsidR="00560026" w:rsidRPr="00962B0C" w:rsidRDefault="00560026"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rPr>
            </w:pPr>
            <w:r w:rsidRPr="00962B0C">
              <w:rPr>
                <w:sz w:val="22"/>
                <w:szCs w:val="22"/>
              </w:rPr>
              <w:t>Вважаємо, що краще викласти абзац в наступній редакції:</w:t>
            </w:r>
          </w:p>
          <w:p w:rsidR="00C22CF3" w:rsidRPr="00962B0C" w:rsidRDefault="00C22CF3" w:rsidP="00F403E8">
            <w:pPr>
              <w:jc w:val="both"/>
              <w:rPr>
                <w:i/>
                <w:sz w:val="22"/>
                <w:szCs w:val="22"/>
              </w:rPr>
            </w:pPr>
            <w:r w:rsidRPr="00962B0C">
              <w:rPr>
                <w:i/>
                <w:sz w:val="22"/>
                <w:szCs w:val="22"/>
              </w:rPr>
              <w:t xml:space="preserve">Частиною Державного реєстру тверджень про користь для здоров’я є твердження про користь для здоров’я, які визнані Європейським Союзом як такі, що є чіткими, точними та ґрунтуються на доказах, прийнятих науковим співтовариства ЄС. Можливість використання таких тверджень про користь для здоров’я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користь для здоров’я. </w:t>
            </w:r>
          </w:p>
          <w:p w:rsidR="00C22CF3" w:rsidRPr="00962B0C" w:rsidRDefault="00C22CF3" w:rsidP="00F403E8">
            <w:pPr>
              <w:jc w:val="both"/>
              <w:rPr>
                <w:sz w:val="22"/>
                <w:szCs w:val="22"/>
              </w:rPr>
            </w:pPr>
            <w:r w:rsidRPr="00962B0C">
              <w:rPr>
                <w:sz w:val="22"/>
                <w:szCs w:val="22"/>
              </w:rPr>
              <w:t>Відповідно до прикінцевих положень ця зміна до ЗУ вступає в силу після опублікування. Реєстр</w:t>
            </w:r>
            <w:r w:rsidRPr="00962B0C">
              <w:rPr>
                <w:sz w:val="22"/>
                <w:szCs w:val="22"/>
                <w:lang w:val="uk-UA"/>
              </w:rPr>
              <w:t>у</w:t>
            </w:r>
            <w:r w:rsidRPr="00962B0C">
              <w:rPr>
                <w:sz w:val="22"/>
                <w:szCs w:val="22"/>
              </w:rPr>
              <w:t xml:space="preserve"> на момент вступу цієї зміни навряд чи буде розроблений. </w:t>
            </w:r>
          </w:p>
          <w:p w:rsidR="00C22CF3" w:rsidRPr="00962B0C" w:rsidRDefault="00C22CF3" w:rsidP="00F403E8">
            <w:pPr>
              <w:jc w:val="both"/>
              <w:rPr>
                <w:sz w:val="22"/>
                <w:szCs w:val="22"/>
                <w:lang w:val="uk-UA"/>
              </w:rPr>
            </w:pPr>
            <w:r w:rsidRPr="00962B0C">
              <w:rPr>
                <w:sz w:val="22"/>
                <w:szCs w:val="22"/>
              </w:rPr>
              <w:t xml:space="preserve">Якщо виробник на сьогоднішній день використовує твердження про користь для здоров’я, яке необхідно буде реєструвати (невідомо </w:t>
            </w:r>
            <w:r w:rsidR="00C22F5E" w:rsidRPr="00962B0C">
              <w:rPr>
                <w:sz w:val="22"/>
                <w:szCs w:val="22"/>
                <w:lang w:val="uk-UA"/>
              </w:rPr>
              <w:t>який висновок</w:t>
            </w:r>
            <w:r w:rsidRPr="00962B0C">
              <w:rPr>
                <w:sz w:val="22"/>
                <w:szCs w:val="22"/>
              </w:rPr>
              <w:t xml:space="preserve"> буде по результатам) – в цьому випадку необхідно запровадити достатній перехідний період для розробки і затвердження відповідного реєстру і довикористання існуючого пакування.</w:t>
            </w: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lang w:val="uk-UA"/>
              </w:rPr>
            </w:pPr>
          </w:p>
          <w:p w:rsidR="00C22CF3" w:rsidRPr="00962B0C" w:rsidRDefault="00C22CF3" w:rsidP="00F403E8">
            <w:pPr>
              <w:jc w:val="both"/>
              <w:rPr>
                <w:sz w:val="22"/>
                <w:szCs w:val="22"/>
              </w:rPr>
            </w:pPr>
            <w:r w:rsidRPr="00962B0C">
              <w:rPr>
                <w:sz w:val="22"/>
                <w:szCs w:val="22"/>
              </w:rPr>
              <w:t>Необхідне роз’яснення як саме науково підтвердити поживні властивості (цінність) продукту.</w:t>
            </w:r>
          </w:p>
          <w:p w:rsidR="00C22CF3" w:rsidRPr="00962B0C" w:rsidRDefault="00C22CF3" w:rsidP="00F403E8">
            <w:pPr>
              <w:jc w:val="both"/>
              <w:rPr>
                <w:sz w:val="22"/>
                <w:szCs w:val="22"/>
                <w:lang w:val="uk-UA"/>
              </w:rPr>
            </w:pPr>
            <w:r w:rsidRPr="00962B0C">
              <w:rPr>
                <w:sz w:val="22"/>
                <w:szCs w:val="22"/>
              </w:rPr>
              <w:t>Можливо необхідний висновок організації?</w:t>
            </w:r>
          </w:p>
        </w:tc>
      </w:tr>
      <w:tr w:rsidR="00560026" w:rsidRPr="00962B0C" w:rsidTr="00560026">
        <w:tc>
          <w:tcPr>
            <w:tcW w:w="5211" w:type="dxa"/>
          </w:tcPr>
          <w:p w:rsidR="00560026" w:rsidRPr="00962B0C" w:rsidRDefault="00560026" w:rsidP="00F403E8">
            <w:pPr>
              <w:pStyle w:val="rvps2"/>
              <w:spacing w:before="0" w:beforeAutospacing="0" w:after="0" w:afterAutospacing="0"/>
              <w:ind w:firstLine="284"/>
              <w:jc w:val="both"/>
              <w:rPr>
                <w:sz w:val="22"/>
                <w:szCs w:val="22"/>
                <w:lang w:val="uk-UA"/>
              </w:rPr>
            </w:pPr>
          </w:p>
        </w:tc>
        <w:tc>
          <w:tcPr>
            <w:tcW w:w="5245" w:type="dxa"/>
          </w:tcPr>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Стаття 30</w:t>
            </w:r>
            <w:r w:rsidRPr="00962B0C">
              <w:rPr>
                <w:b/>
                <w:bCs/>
                <w:sz w:val="22"/>
                <w:szCs w:val="22"/>
                <w:vertAlign w:val="superscript"/>
                <w:lang w:val="uk-UA"/>
              </w:rPr>
              <w:t>3</w:t>
            </w:r>
            <w:r w:rsidRPr="00962B0C">
              <w:rPr>
                <w:b/>
                <w:bCs/>
                <w:sz w:val="22"/>
                <w:szCs w:val="22"/>
                <w:lang w:val="uk-UA"/>
              </w:rPr>
              <w:t>. Державна реєстрація тверджень про поживну властивість (цінність)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Допускається використовувати твердження про поживну властивість (цінність) до харчових продуктів або його компонентів у контексті загального раціону харчування, що включені до Державного реєстру тверджень про поживну властивість (цінність).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Введення державного реєстру здійснюється відповідно до частини десятої статті 29 цього Закону.</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2. У Державному реєстрі тверджень про </w:t>
            </w:r>
            <w:r w:rsidRPr="00962B0C">
              <w:rPr>
                <w:b/>
                <w:bCs/>
                <w:sz w:val="22"/>
                <w:szCs w:val="22"/>
                <w:lang w:val="uk-UA"/>
              </w:rPr>
              <w:lastRenderedPageBreak/>
              <w:t>поживну властивість (цінність), зокрема, зазначаються умови їх використання, відомості про їх властивості (цінність), а саме за рахунок:</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енергії (калорійності), яку вона забезпечує, або забезпечує за зниженою або підвищеною швидкістю, або не забезпечує;</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2) та/або поживних речовин та інших речовини, які вона містить, або містить в зменшеній або збільшеній пропорції, або не містить.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Центральний орган виконавчої влади, що </w:t>
            </w:r>
            <w:r w:rsidRPr="00962B0C">
              <w:rPr>
                <w:b/>
                <w:bCs/>
                <w:iCs/>
                <w:sz w:val="22"/>
                <w:szCs w:val="22"/>
                <w:lang w:val="uk-UA"/>
              </w:rPr>
              <w:t xml:space="preserve">забезпечує формування державної політики </w:t>
            </w:r>
            <w:r w:rsidRPr="00962B0C">
              <w:rPr>
                <w:b/>
                <w:bCs/>
                <w:sz w:val="22"/>
                <w:szCs w:val="22"/>
                <w:lang w:val="uk-UA"/>
              </w:rPr>
              <w:t>у сфері охорони здоров’я, вносить зміни до Державного реєстру тверджень про поживну властивість (цінність):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1) за власною ініціативою у випадках:</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створення початкового Державного реєстру тверджень про поживну властивість (цінність);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виключення тверджень про поживну властивість (цінність) з Державного реєстру тверджень про поживну властивість (цінність) за наявності доказів їх невідповідності вимогам, встановленим законодавством;</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2) за зверненнями операторів ринку або їх об’єднань після державної реєстрації.</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Частиною Державного реєстру тверджень про поживну властивість (цінність) є твердження про поживну властивість (цінність), які визнані Європейським Союзом як такі, що є чіткими, точними та ґрунтуються на доказах, прийнятих науковим співтовариства ЄС. Включення зазначених тверджень про поживну властивість (цінність) до Державного реєстру тверджень про поживну властивість (цінність) не залежить від затвердження чи будь-яких інших дій стосовно створення та/або ведення центральним органом виконавчої влади, що </w:t>
            </w:r>
            <w:r w:rsidRPr="00962B0C">
              <w:rPr>
                <w:b/>
                <w:bCs/>
                <w:iCs/>
                <w:sz w:val="22"/>
                <w:szCs w:val="22"/>
                <w:lang w:val="uk-UA"/>
              </w:rPr>
              <w:t xml:space="preserve">забезпечує формування </w:t>
            </w:r>
            <w:r w:rsidRPr="00962B0C">
              <w:rPr>
                <w:b/>
                <w:bCs/>
                <w:iCs/>
                <w:sz w:val="22"/>
                <w:szCs w:val="22"/>
                <w:lang w:val="uk-UA"/>
              </w:rPr>
              <w:lastRenderedPageBreak/>
              <w:t xml:space="preserve">державної політики </w:t>
            </w:r>
            <w:r w:rsidRPr="00962B0C">
              <w:rPr>
                <w:b/>
                <w:bCs/>
                <w:sz w:val="22"/>
                <w:szCs w:val="22"/>
                <w:lang w:val="uk-UA"/>
              </w:rPr>
              <w:t>у сфері охорони здоров’я, Державного реєстру тверджень про поживну властивість (цінність).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3. Будь-який оператор ринку або об’єднання операторів ринку може звернутися до центрального органу виконавчої влади, що </w:t>
            </w:r>
            <w:r w:rsidRPr="00962B0C">
              <w:rPr>
                <w:b/>
                <w:bCs/>
                <w:iCs/>
                <w:sz w:val="22"/>
                <w:szCs w:val="22"/>
                <w:lang w:val="uk-UA"/>
              </w:rPr>
              <w:t xml:space="preserve">забезпечує формування державної політики </w:t>
            </w:r>
            <w:r w:rsidRPr="00962B0C">
              <w:rPr>
                <w:b/>
                <w:bCs/>
                <w:sz w:val="22"/>
                <w:szCs w:val="22"/>
                <w:lang w:val="uk-UA"/>
              </w:rPr>
              <w:t xml:space="preserve">у сфері охорони здоров’я про державну реєстрацію шляхом подання </w:t>
            </w:r>
            <w:r w:rsidRPr="00962B0C">
              <w:rPr>
                <w:b/>
                <w:sz w:val="22"/>
                <w:szCs w:val="22"/>
                <w:lang w:val="uk-UA"/>
              </w:rPr>
              <w:t xml:space="preserve">письмової заяви </w:t>
            </w:r>
            <w:r w:rsidRPr="00962B0C">
              <w:rPr>
                <w:b/>
                <w:bCs/>
                <w:sz w:val="22"/>
                <w:szCs w:val="22"/>
                <w:lang w:val="uk-UA"/>
              </w:rPr>
              <w:t>в довільній формі про державну реєстрацію тверджень про поживну властивість (цінність) та відповідні документи, які містять інформацію про:</w:t>
            </w:r>
          </w:p>
          <w:p w:rsidR="00560026" w:rsidRPr="00962B0C" w:rsidRDefault="00560026" w:rsidP="00F403E8">
            <w:pPr>
              <w:shd w:val="clear" w:color="auto" w:fill="FFFFFF"/>
              <w:ind w:right="113" w:firstLine="284"/>
              <w:jc w:val="both"/>
              <w:textAlignment w:val="baseline"/>
              <w:rPr>
                <w:b/>
                <w:bCs/>
                <w:i/>
                <w:sz w:val="22"/>
                <w:szCs w:val="22"/>
                <w:lang w:val="uk-UA"/>
              </w:rPr>
            </w:pPr>
            <w:r w:rsidRPr="00962B0C">
              <w:rPr>
                <w:b/>
                <w:bCs/>
                <w:i/>
                <w:sz w:val="22"/>
                <w:szCs w:val="22"/>
                <w:lang w:val="uk-UA"/>
              </w:rPr>
              <w:t>1) поживні властивості (цінність), і яка є достовірною та науково підтвердженою;</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2) те, що використання тверджень про поживну властивість (цінність) не вводить споживача в оману та не містить ознак дискредитації.</w:t>
            </w:r>
          </w:p>
          <w:p w:rsidR="00560026" w:rsidRPr="00962B0C" w:rsidRDefault="00560026" w:rsidP="00F403E8">
            <w:pPr>
              <w:shd w:val="clear" w:color="auto" w:fill="FFFFFF"/>
              <w:ind w:firstLine="284"/>
              <w:jc w:val="both"/>
              <w:textAlignment w:val="baseline"/>
              <w:rPr>
                <w:b/>
                <w:sz w:val="22"/>
                <w:szCs w:val="22"/>
                <w:shd w:val="clear" w:color="auto" w:fill="FFFFFF"/>
                <w:lang w:val="uk-UA"/>
              </w:rPr>
            </w:pPr>
            <w:r w:rsidRPr="00962B0C">
              <w:rPr>
                <w:b/>
                <w:sz w:val="22"/>
                <w:szCs w:val="22"/>
                <w:shd w:val="clear" w:color="auto" w:fill="FFFFFF"/>
                <w:lang w:val="uk-UA"/>
              </w:rPr>
              <w:t xml:space="preserve">Письмова заява може бути подана </w:t>
            </w:r>
            <w:r w:rsidRPr="00962B0C">
              <w:rPr>
                <w:b/>
                <w:sz w:val="22"/>
                <w:szCs w:val="22"/>
                <w:lang w:val="uk-UA"/>
              </w:rPr>
              <w:t xml:space="preserve">оператором ринку або об’єднання операторів ринку </w:t>
            </w:r>
            <w:r w:rsidRPr="00962B0C">
              <w:rPr>
                <w:b/>
                <w:sz w:val="22"/>
                <w:szCs w:val="22"/>
                <w:shd w:val="clear" w:color="auto" w:fill="FFFFFF"/>
                <w:lang w:val="uk-UA"/>
              </w:rPr>
              <w:t>особисто, надіслана поштою або у випадках, передбачених законом, за допомогою засобів телекомунікаційного зв’язку.</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Якщо твердження про поживну властивість (цінність) </w:t>
            </w:r>
            <w:r w:rsidRPr="00962B0C">
              <w:rPr>
                <w:b/>
                <w:sz w:val="22"/>
                <w:szCs w:val="22"/>
                <w:lang w:val="uk-UA"/>
              </w:rPr>
              <w:t xml:space="preserve">схвалені </w:t>
            </w:r>
            <w:r w:rsidRPr="00962B0C">
              <w:rPr>
                <w:b/>
                <w:bCs/>
                <w:sz w:val="22"/>
                <w:szCs w:val="22"/>
                <w:lang w:val="uk-UA"/>
              </w:rPr>
              <w:t>до використання відповідними міжнародними організаціями, то інформація, що це підтверджує, додається до заяви про реєстрацію.</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4. Твердження про поживну властивість (цінність), стосовно реєстрації якого подано заява і яке </w:t>
            </w:r>
            <w:r w:rsidRPr="00962B0C">
              <w:rPr>
                <w:b/>
                <w:sz w:val="22"/>
                <w:szCs w:val="22"/>
                <w:lang w:val="uk-UA"/>
              </w:rPr>
              <w:t>схвалене</w:t>
            </w:r>
            <w:r w:rsidRPr="00962B0C">
              <w:rPr>
                <w:b/>
                <w:bCs/>
                <w:sz w:val="22"/>
                <w:szCs w:val="22"/>
                <w:lang w:val="uk-UA"/>
              </w:rPr>
              <w:t xml:space="preserve"> до використання відповідними міжнародними організаціями, підлягає експрес-реєстрації.</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5. Експрес-реєстрація включає огляд звіту відповідних міжнародних організацій, </w:t>
            </w:r>
            <w:r w:rsidRPr="00962B0C">
              <w:rPr>
                <w:b/>
                <w:sz w:val="22"/>
                <w:szCs w:val="22"/>
                <w:lang w:val="uk-UA"/>
              </w:rPr>
              <w:t xml:space="preserve">який містить інформацію зазначену в частині четвертій цієї статті та </w:t>
            </w:r>
            <w:r w:rsidRPr="00962B0C">
              <w:rPr>
                <w:b/>
                <w:bCs/>
                <w:sz w:val="22"/>
                <w:szCs w:val="22"/>
                <w:lang w:val="uk-UA"/>
              </w:rPr>
              <w:t xml:space="preserve">обґрунтовують </w:t>
            </w:r>
            <w:r w:rsidRPr="00962B0C">
              <w:rPr>
                <w:b/>
                <w:bCs/>
                <w:sz w:val="22"/>
                <w:szCs w:val="22"/>
                <w:lang w:val="uk-UA"/>
              </w:rPr>
              <w:lastRenderedPageBreak/>
              <w:t>можливість її використання. Цей огляд повинен враховувати обставини та умови, специфічні для населення України (якщо такі існують).</w:t>
            </w:r>
          </w:p>
          <w:p w:rsidR="00560026" w:rsidRPr="00962B0C" w:rsidRDefault="00560026" w:rsidP="00F403E8">
            <w:pPr>
              <w:shd w:val="clear" w:color="auto" w:fill="FFFFFF"/>
              <w:ind w:right="113" w:firstLine="284"/>
              <w:jc w:val="both"/>
              <w:textAlignment w:val="baseline"/>
              <w:rPr>
                <w:b/>
                <w:bCs/>
                <w:sz w:val="22"/>
                <w:szCs w:val="22"/>
                <w:lang w:val="uk-UA"/>
              </w:rPr>
            </w:pPr>
            <w:r w:rsidRPr="00962B0C">
              <w:rPr>
                <w:b/>
                <w:bCs/>
                <w:sz w:val="22"/>
                <w:szCs w:val="22"/>
                <w:lang w:val="uk-UA"/>
              </w:rPr>
              <w:t xml:space="preserve">6. Згідно з процедурою експрес-реєстрації рішення щодо реєстрації або відмови в реєстрації твердження про поживну властивість (цінність) в Україні приймається протягом 30 робочих днів після одержання заяви та </w:t>
            </w:r>
            <w:bookmarkStart w:id="11" w:name="_GoBack"/>
            <w:bookmarkEnd w:id="11"/>
            <w:r w:rsidRPr="00962B0C">
              <w:rPr>
                <w:b/>
                <w:bCs/>
                <w:sz w:val="22"/>
                <w:szCs w:val="22"/>
                <w:lang w:val="uk-UA"/>
              </w:rPr>
              <w:t>документів і повідомляється заявнику.</w:t>
            </w:r>
          </w:p>
          <w:p w:rsidR="00560026" w:rsidRPr="00962B0C" w:rsidRDefault="00560026" w:rsidP="00F403E8">
            <w:pPr>
              <w:pStyle w:val="rvps2"/>
              <w:spacing w:before="0" w:beforeAutospacing="0" w:after="0" w:afterAutospacing="0"/>
              <w:ind w:firstLine="284"/>
              <w:jc w:val="both"/>
              <w:rPr>
                <w:b/>
                <w:bCs/>
                <w:strike/>
                <w:sz w:val="22"/>
                <w:szCs w:val="22"/>
                <w:lang w:val="uk-UA"/>
              </w:rPr>
            </w:pPr>
            <w:r w:rsidRPr="00962B0C">
              <w:rPr>
                <w:b/>
                <w:bCs/>
                <w:sz w:val="22"/>
                <w:szCs w:val="22"/>
                <w:lang w:val="uk-UA"/>
              </w:rPr>
              <w:t>7. </w:t>
            </w:r>
            <w:r w:rsidRPr="00962B0C">
              <w:rPr>
                <w:b/>
                <w:sz w:val="22"/>
                <w:szCs w:val="22"/>
                <w:lang w:val="uk-UA"/>
              </w:rPr>
              <w:t xml:space="preserve">Підстави для відмови в державній реєстрації та експрес-реєстрації </w:t>
            </w:r>
            <w:r w:rsidRPr="00962B0C">
              <w:rPr>
                <w:b/>
                <w:bCs/>
                <w:sz w:val="22"/>
                <w:szCs w:val="22"/>
                <w:lang w:val="uk-UA"/>
              </w:rPr>
              <w:t xml:space="preserve">твердження про поживну властивість (цінність) </w:t>
            </w:r>
            <w:r w:rsidRPr="00962B0C">
              <w:rPr>
                <w:b/>
                <w:sz w:val="22"/>
                <w:szCs w:val="22"/>
                <w:lang w:val="uk-UA"/>
              </w:rPr>
              <w:t>зазначено у частині п’ятій статті 29 цього Закону.</w:t>
            </w:r>
          </w:p>
        </w:tc>
        <w:tc>
          <w:tcPr>
            <w:tcW w:w="4820" w:type="dxa"/>
          </w:tcPr>
          <w:p w:rsidR="00C22CF3" w:rsidRPr="00962B0C" w:rsidRDefault="00C22CF3" w:rsidP="00F403E8">
            <w:pPr>
              <w:jc w:val="both"/>
              <w:rPr>
                <w:sz w:val="22"/>
                <w:szCs w:val="22"/>
              </w:rPr>
            </w:pPr>
            <w:r w:rsidRPr="00962B0C">
              <w:rPr>
                <w:sz w:val="22"/>
                <w:szCs w:val="22"/>
              </w:rPr>
              <w:lastRenderedPageBreak/>
              <w:t>Твердження про поживну властивіть в країнах ЄС не є предметом реєстрації, існують чіткі визначення (з зазначе</w:t>
            </w:r>
            <w:r w:rsidR="00C22F5E" w:rsidRPr="00962B0C">
              <w:rPr>
                <w:sz w:val="22"/>
                <w:szCs w:val="22"/>
              </w:rPr>
              <w:t>нням конкретних лімітів) для по</w:t>
            </w:r>
            <w:r w:rsidR="00C22F5E" w:rsidRPr="00962B0C">
              <w:rPr>
                <w:sz w:val="22"/>
                <w:szCs w:val="22"/>
                <w:lang w:val="uk-UA"/>
              </w:rPr>
              <w:t>д</w:t>
            </w:r>
            <w:r w:rsidRPr="00962B0C">
              <w:rPr>
                <w:sz w:val="22"/>
                <w:szCs w:val="22"/>
              </w:rPr>
              <w:t>ібних тверджень. Тому немає потреби в Україні проводити цю реєстрацію також. Вважаємо, що необхідно видалити цей пункт.</w:t>
            </w:r>
          </w:p>
          <w:p w:rsidR="00C22CF3" w:rsidRPr="00962B0C" w:rsidRDefault="00C22CF3" w:rsidP="00F403E8">
            <w:pPr>
              <w:jc w:val="both"/>
              <w:rPr>
                <w:sz w:val="22"/>
                <w:szCs w:val="22"/>
                <w:lang w:val="en-US"/>
              </w:rPr>
            </w:pPr>
            <w:r w:rsidRPr="00962B0C">
              <w:rPr>
                <w:sz w:val="22"/>
                <w:szCs w:val="22"/>
                <w:lang w:val="en-US"/>
              </w:rPr>
              <w:t xml:space="preserve">Nutrition claims are only permitted if they are listed in the Annex of Regulation (EC) No 1924/2006, lastly amended by Regulation (EU) No 1047/2012. </w:t>
            </w:r>
          </w:p>
          <w:p w:rsidR="00560026" w:rsidRPr="00962B0C" w:rsidRDefault="00560026"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p>
          <w:p w:rsidR="00D0350D" w:rsidRPr="00962B0C" w:rsidRDefault="00D0350D" w:rsidP="00D0350D">
            <w:pPr>
              <w:jc w:val="both"/>
              <w:rPr>
                <w:sz w:val="22"/>
                <w:szCs w:val="22"/>
              </w:rPr>
            </w:pPr>
            <w:r w:rsidRPr="00962B0C">
              <w:rPr>
                <w:sz w:val="22"/>
                <w:szCs w:val="22"/>
              </w:rPr>
              <w:t>Необхідне роз’яснення як саме науково підтвердити поживні властивості (цінність) продукту.</w:t>
            </w:r>
          </w:p>
          <w:p w:rsidR="00D0350D" w:rsidRPr="00962B0C" w:rsidRDefault="00D0350D" w:rsidP="00D0350D">
            <w:pPr>
              <w:jc w:val="both"/>
              <w:rPr>
                <w:sz w:val="22"/>
                <w:szCs w:val="22"/>
                <w:lang w:val="uk-UA"/>
              </w:rPr>
            </w:pPr>
            <w:r w:rsidRPr="00962B0C">
              <w:rPr>
                <w:sz w:val="22"/>
                <w:szCs w:val="22"/>
              </w:rPr>
              <w:t>Можливо необхідний висновок організації?</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lastRenderedPageBreak/>
              <w:t>Стаття 32.</w:t>
            </w:r>
            <w:r w:rsidRPr="00962B0C">
              <w:rPr>
                <w:b/>
                <w:bCs/>
                <w:i/>
                <w:iCs/>
                <w:sz w:val="22"/>
                <w:szCs w:val="22"/>
                <w:lang w:val="uk-UA"/>
              </w:rPr>
              <w:t xml:space="preserve"> Вимоги до харчових продуктів</w:t>
            </w:r>
          </w:p>
        </w:tc>
        <w:tc>
          <w:tcPr>
            <w:tcW w:w="5245" w:type="dxa"/>
          </w:tcPr>
          <w:p w:rsidR="0060363B" w:rsidRPr="00962B0C" w:rsidRDefault="0060363B" w:rsidP="00F403E8">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32.</w:t>
            </w:r>
            <w:r w:rsidRPr="00962B0C">
              <w:rPr>
                <w:b/>
                <w:bCs/>
                <w:i/>
                <w:iCs/>
                <w:sz w:val="22"/>
                <w:szCs w:val="22"/>
                <w:lang w:val="uk-UA"/>
              </w:rPr>
              <w:t xml:space="preserve"> Вимоги до харчових продуктів</w:t>
            </w:r>
          </w:p>
        </w:tc>
        <w:tc>
          <w:tcPr>
            <w:tcW w:w="4820" w:type="dxa"/>
          </w:tcPr>
          <w:p w:rsidR="0060363B" w:rsidRPr="00962B0C" w:rsidRDefault="0060363B" w:rsidP="00F403E8">
            <w:pPr>
              <w:jc w:val="both"/>
              <w:rPr>
                <w:sz w:val="22"/>
                <w:szCs w:val="22"/>
                <w:lang w:val="uk-UA"/>
              </w:rPr>
            </w:pPr>
          </w:p>
        </w:tc>
      </w:tr>
      <w:tr w:rsidR="0060363B" w:rsidRPr="00962B0C" w:rsidTr="00D0350D">
        <w:trPr>
          <w:trHeight w:val="240"/>
        </w:trPr>
        <w:tc>
          <w:tcPr>
            <w:tcW w:w="5211" w:type="dxa"/>
          </w:tcPr>
          <w:p w:rsidR="0060363B" w:rsidRPr="00962B0C" w:rsidRDefault="0060363B" w:rsidP="00DC7EF0">
            <w:pPr>
              <w:pStyle w:val="rvps2"/>
              <w:spacing w:before="0" w:beforeAutospacing="0" w:after="0" w:afterAutospacing="0"/>
              <w:ind w:firstLine="284"/>
              <w:jc w:val="both"/>
              <w:rPr>
                <w:sz w:val="22"/>
                <w:szCs w:val="22"/>
                <w:u w:val="single"/>
                <w:lang w:val="uk-UA"/>
              </w:rPr>
            </w:pPr>
          </w:p>
        </w:tc>
        <w:tc>
          <w:tcPr>
            <w:tcW w:w="5245" w:type="dxa"/>
          </w:tcPr>
          <w:p w:rsidR="00D0350D" w:rsidRPr="00962B0C" w:rsidRDefault="00D0350D" w:rsidP="00D0350D">
            <w:pPr>
              <w:pStyle w:val="rvps2"/>
              <w:shd w:val="clear" w:color="auto" w:fill="F9FDFE"/>
              <w:spacing w:before="0" w:beforeAutospacing="0" w:after="0" w:afterAutospacing="0" w:line="240" w:lineRule="atLeast"/>
              <w:jc w:val="both"/>
              <w:rPr>
                <w:sz w:val="22"/>
                <w:szCs w:val="22"/>
              </w:rPr>
            </w:pPr>
            <w:r w:rsidRPr="00962B0C">
              <w:rPr>
                <w:sz w:val="22"/>
                <w:szCs w:val="22"/>
              </w:rPr>
              <w:t>"3. Під час виробництва харчових продуктів оператор ринку може користуватися технічними умовами, державна реєстрація яких здійснюється на добровільній основі.</w:t>
            </w:r>
          </w:p>
          <w:p w:rsidR="0060363B" w:rsidRPr="00962B0C" w:rsidRDefault="0060363B" w:rsidP="00F403E8">
            <w:pPr>
              <w:pStyle w:val="rvps2"/>
              <w:spacing w:before="0" w:beforeAutospacing="0" w:after="0" w:afterAutospacing="0"/>
              <w:ind w:firstLine="284"/>
              <w:jc w:val="both"/>
              <w:rPr>
                <w:b/>
                <w:bCs/>
                <w:sz w:val="22"/>
                <w:szCs w:val="22"/>
              </w:rPr>
            </w:pPr>
          </w:p>
        </w:tc>
        <w:tc>
          <w:tcPr>
            <w:tcW w:w="4820" w:type="dxa"/>
          </w:tcPr>
          <w:p w:rsidR="0060363B" w:rsidRPr="00962B0C" w:rsidRDefault="00D0350D" w:rsidP="00F403E8">
            <w:pPr>
              <w:jc w:val="both"/>
              <w:rPr>
                <w:sz w:val="22"/>
                <w:szCs w:val="22"/>
                <w:lang w:val="uk-UA"/>
              </w:rPr>
            </w:pPr>
            <w:r w:rsidRPr="00962B0C">
              <w:rPr>
                <w:sz w:val="22"/>
                <w:szCs w:val="22"/>
              </w:rPr>
              <w:t>На зустрічі з Держветфітослужбою 08.02.2016 домовлено залишити редакцію Держветфітослужби</w:t>
            </w:r>
          </w:p>
        </w:tc>
      </w:tr>
      <w:tr w:rsidR="00D0350D" w:rsidRPr="00962B0C" w:rsidTr="00560026">
        <w:trPr>
          <w:trHeight w:val="5580"/>
        </w:trPr>
        <w:tc>
          <w:tcPr>
            <w:tcW w:w="5211" w:type="dxa"/>
          </w:tcPr>
          <w:p w:rsidR="00D0350D" w:rsidRPr="00962B0C" w:rsidRDefault="00D0350D" w:rsidP="00DC7EF0">
            <w:pPr>
              <w:pStyle w:val="rvps2"/>
              <w:spacing w:before="0" w:after="0"/>
              <w:ind w:firstLine="284"/>
              <w:jc w:val="both"/>
              <w:rPr>
                <w:sz w:val="22"/>
                <w:szCs w:val="22"/>
                <w:u w:val="single"/>
                <w:lang w:val="uk-UA"/>
              </w:rPr>
            </w:pPr>
            <w:r w:rsidRPr="00962B0C">
              <w:rPr>
                <w:sz w:val="22"/>
                <w:szCs w:val="22"/>
                <w:u w:val="single"/>
                <w:lang w:val="uk-UA"/>
              </w:rPr>
              <w:lastRenderedPageBreak/>
              <w:t>6. Підприємствам, включеним до реєстру експортерів, заборонено використовувати сировину, отриману шляхом забою тварин не на потужностях, що мають експлуатаційний дозвіл.</w:t>
            </w:r>
          </w:p>
        </w:tc>
        <w:tc>
          <w:tcPr>
            <w:tcW w:w="5245" w:type="dxa"/>
          </w:tcPr>
          <w:p w:rsidR="00D0350D" w:rsidRPr="00962B0C" w:rsidRDefault="00D0350D" w:rsidP="00F403E8">
            <w:pPr>
              <w:pStyle w:val="rvps2"/>
              <w:spacing w:before="0" w:after="0"/>
              <w:ind w:firstLine="284"/>
              <w:jc w:val="both"/>
              <w:rPr>
                <w:sz w:val="22"/>
                <w:szCs w:val="22"/>
                <w:lang w:val="uk-UA"/>
              </w:rPr>
            </w:pPr>
            <w:r w:rsidRPr="00962B0C">
              <w:rPr>
                <w:sz w:val="22"/>
                <w:szCs w:val="22"/>
                <w:lang w:val="uk-UA"/>
              </w:rPr>
              <w:t>6. Потужностям, включеним до реєстру експортерів, заборонено використовувати первинну продукцію або неперероблені харчові продукти, отримані непромисловим способом та/або шляхом забою тварин на потужностях, що не мають експлуатаційний дозвіл.</w:t>
            </w:r>
          </w:p>
        </w:tc>
        <w:tc>
          <w:tcPr>
            <w:tcW w:w="4820" w:type="dxa"/>
          </w:tcPr>
          <w:p w:rsidR="00D0350D" w:rsidRPr="00962B0C" w:rsidRDefault="00D0350D" w:rsidP="00F403E8">
            <w:pPr>
              <w:jc w:val="both"/>
              <w:rPr>
                <w:sz w:val="22"/>
                <w:szCs w:val="22"/>
                <w:lang w:val="uk-UA"/>
              </w:rPr>
            </w:pPr>
            <w:r w:rsidRPr="00962B0C">
              <w:rPr>
                <w:sz w:val="22"/>
                <w:szCs w:val="22"/>
                <w:lang w:val="uk-UA"/>
              </w:rPr>
              <w:t xml:space="preserve">Даний пункт унеможливлює заготівлю молока населенням. Переробні підприємства будуть позбавлені можливості закуповувати продукти в населення – стосується не лише м’яса. </w:t>
            </w:r>
          </w:p>
          <w:p w:rsidR="00D0350D" w:rsidRPr="00962B0C" w:rsidRDefault="00D0350D" w:rsidP="00F403E8">
            <w:pPr>
              <w:jc w:val="both"/>
              <w:rPr>
                <w:sz w:val="22"/>
                <w:szCs w:val="22"/>
                <w:lang w:val="uk-UA"/>
              </w:rPr>
            </w:pPr>
            <w:r w:rsidRPr="00962B0C">
              <w:rPr>
                <w:sz w:val="22"/>
                <w:szCs w:val="22"/>
                <w:lang w:val="uk-UA"/>
              </w:rPr>
              <w:t>Пропонуємо частину 6 викласти у наступній редакції:</w:t>
            </w:r>
          </w:p>
          <w:p w:rsidR="00D0350D" w:rsidRPr="00962B0C" w:rsidRDefault="00D0350D" w:rsidP="00F403E8">
            <w:pPr>
              <w:jc w:val="both"/>
              <w:rPr>
                <w:sz w:val="22"/>
                <w:szCs w:val="22"/>
                <w:lang w:val="uk-UA"/>
              </w:rPr>
            </w:pPr>
            <w:r w:rsidRPr="00962B0C">
              <w:rPr>
                <w:sz w:val="22"/>
                <w:szCs w:val="22"/>
                <w:lang w:val="uk-UA"/>
              </w:rPr>
              <w:t xml:space="preserve">«6. Потужностям, включеним до реєстру експортерів, заборонено </w:t>
            </w:r>
            <w:r w:rsidRPr="00962B0C">
              <w:rPr>
                <w:b/>
                <w:sz w:val="22"/>
                <w:szCs w:val="22"/>
                <w:lang w:val="uk-UA"/>
              </w:rPr>
              <w:t>для виготовлення продукції, що йде на експорт</w:t>
            </w:r>
            <w:r w:rsidRPr="00962B0C">
              <w:rPr>
                <w:sz w:val="22"/>
                <w:szCs w:val="22"/>
                <w:lang w:val="uk-UA"/>
              </w:rPr>
              <w:t>, використовувати первинну продукцію або не перероблені харчові продукти, отримані непромисловим способом та/або шляхом забою тварин не на потужностях, що мають експлуатаційний дозвіл».</w:t>
            </w:r>
          </w:p>
          <w:p w:rsidR="00D0350D" w:rsidRPr="00962B0C" w:rsidRDefault="00D0350D" w:rsidP="00F403E8">
            <w:pPr>
              <w:jc w:val="both"/>
              <w:rPr>
                <w:sz w:val="22"/>
                <w:szCs w:val="22"/>
                <w:lang w:val="uk-UA"/>
              </w:rPr>
            </w:pPr>
          </w:p>
          <w:p w:rsidR="00D0350D" w:rsidRPr="00962B0C" w:rsidRDefault="00D0350D" w:rsidP="00F403E8">
            <w:pPr>
              <w:jc w:val="both"/>
              <w:rPr>
                <w:sz w:val="22"/>
                <w:szCs w:val="22"/>
                <w:lang w:val="uk-UA"/>
              </w:rPr>
            </w:pPr>
            <w:r w:rsidRPr="00962B0C">
              <w:rPr>
                <w:sz w:val="22"/>
                <w:szCs w:val="22"/>
                <w:u w:val="single"/>
                <w:lang w:val="uk-UA"/>
              </w:rPr>
              <w:t>Обґрунтування:</w:t>
            </w:r>
            <w:r w:rsidRPr="00962B0C">
              <w:rPr>
                <w:sz w:val="22"/>
                <w:szCs w:val="22"/>
                <w:lang w:val="uk-UA"/>
              </w:rPr>
              <w:t xml:space="preserve"> якщо підприємство включено до реєстру експортерів та одночасно здійснює експорт і виробництво продукції на внутрішній ринок, то існує ризик того (читаючи редакцію законопроекту), що для виробництва на внутрішній ринок, підприємство не зможе купувати молоко від сімейних ферм, кооперативів тощо. І підприємство, яке здійснює експорт і виробництво на внутрішній ринок, буде в нерівних умовах порівняно із підприємством, яке здійснює виробництво на внутрішній ринок. </w:t>
            </w:r>
          </w:p>
          <w:p w:rsidR="00D0350D" w:rsidRPr="00962B0C" w:rsidRDefault="00D0350D"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55.</w:t>
            </w:r>
            <w:r w:rsidRPr="00962B0C">
              <w:rPr>
                <w:b/>
                <w:bCs/>
                <w:i/>
                <w:iCs/>
                <w:sz w:val="22"/>
                <w:szCs w:val="22"/>
                <w:lang w:val="uk-UA"/>
              </w:rPr>
              <w:t xml:space="preserve">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tc>
        <w:tc>
          <w:tcPr>
            <w:tcW w:w="5245" w:type="dxa"/>
          </w:tcPr>
          <w:p w:rsidR="0060363B" w:rsidRPr="00962B0C" w:rsidRDefault="0060363B" w:rsidP="00F403E8">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55.</w:t>
            </w:r>
            <w:r w:rsidRPr="00962B0C">
              <w:rPr>
                <w:b/>
                <w:bCs/>
                <w:i/>
                <w:iCs/>
                <w:sz w:val="22"/>
                <w:szCs w:val="22"/>
                <w:lang w:val="uk-UA"/>
              </w:rPr>
              <w:t xml:space="preserve">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tc>
        <w:tc>
          <w:tcPr>
            <w:tcW w:w="4820" w:type="dxa"/>
          </w:tcPr>
          <w:p w:rsidR="0060363B" w:rsidRPr="00962B0C" w:rsidRDefault="0060363B" w:rsidP="00F403E8">
            <w:pPr>
              <w:jc w:val="both"/>
              <w:rPr>
                <w:sz w:val="22"/>
                <w:szCs w:val="22"/>
                <w:lang w:val="uk-UA"/>
              </w:rPr>
            </w:pP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t xml:space="preserve">2. У пунктах пропуску через державний кордон України прикордонний державний контроль харчових продуктів, що ввозяться на митну територію України </w:t>
            </w:r>
            <w:r w:rsidRPr="00962B0C">
              <w:rPr>
                <w:sz w:val="22"/>
                <w:szCs w:val="22"/>
                <w:u w:val="single"/>
                <w:lang w:val="uk-UA"/>
              </w:rPr>
              <w:t>(у тому числі з метою пересилання),</w:t>
            </w:r>
            <w:r w:rsidRPr="00962B0C">
              <w:rPr>
                <w:sz w:val="22"/>
                <w:szCs w:val="22"/>
                <w:lang w:val="uk-UA"/>
              </w:rPr>
              <w:t xml:space="preserve"> здійснюється </w:t>
            </w:r>
            <w:r w:rsidRPr="00962B0C">
              <w:rPr>
                <w:sz w:val="22"/>
                <w:szCs w:val="22"/>
                <w:u w:val="single"/>
                <w:lang w:val="uk-UA"/>
              </w:rPr>
              <w:t>митними органами</w:t>
            </w:r>
            <w:r w:rsidRPr="00962B0C">
              <w:rPr>
                <w:sz w:val="22"/>
                <w:szCs w:val="22"/>
                <w:lang w:val="uk-UA"/>
              </w:rPr>
              <w:t xml:space="preserve"> та </w:t>
            </w:r>
            <w:r w:rsidRPr="00962B0C">
              <w:rPr>
                <w:sz w:val="22"/>
                <w:szCs w:val="22"/>
                <w:lang w:val="uk-UA"/>
              </w:rPr>
              <w:lastRenderedPageBreak/>
              <w:t>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tc>
        <w:tc>
          <w:tcPr>
            <w:tcW w:w="5245" w:type="dxa"/>
          </w:tcPr>
          <w:p w:rsidR="0060363B"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lastRenderedPageBreak/>
              <w:t xml:space="preserve">2. У пунктах пропуску через державний кордон України прикордонний державний контроль харчових продуктів, що ввозяться на митну територію України </w:t>
            </w:r>
            <w:r w:rsidRPr="00962B0C">
              <w:rPr>
                <w:b/>
                <w:bCs/>
                <w:sz w:val="22"/>
                <w:szCs w:val="22"/>
                <w:lang w:val="uk-UA" w:eastAsia="uk-UA"/>
              </w:rPr>
              <w:t>(у тому числі з метою транзиту)</w:t>
            </w:r>
            <w:r w:rsidRPr="00962B0C">
              <w:rPr>
                <w:sz w:val="22"/>
                <w:szCs w:val="22"/>
                <w:lang w:val="uk-UA"/>
              </w:rPr>
              <w:t xml:space="preserve">, здійснюється </w:t>
            </w:r>
            <w:r w:rsidRPr="00962B0C">
              <w:rPr>
                <w:b/>
                <w:bCs/>
                <w:sz w:val="22"/>
                <w:szCs w:val="22"/>
                <w:lang w:val="uk-UA" w:eastAsia="uk-UA"/>
              </w:rPr>
              <w:t>органами доходів і зборів</w:t>
            </w:r>
            <w:r w:rsidRPr="00962B0C">
              <w:rPr>
                <w:sz w:val="22"/>
                <w:szCs w:val="22"/>
                <w:lang w:val="uk-UA" w:eastAsia="uk-UA"/>
              </w:rPr>
              <w:t xml:space="preserve"> </w:t>
            </w:r>
            <w:r w:rsidRPr="00962B0C">
              <w:rPr>
                <w:sz w:val="22"/>
                <w:szCs w:val="22"/>
                <w:lang w:val="uk-UA"/>
              </w:rPr>
              <w:lastRenderedPageBreak/>
              <w:t>та 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tc>
        <w:tc>
          <w:tcPr>
            <w:tcW w:w="4820" w:type="dxa"/>
            <w:vMerge w:val="restart"/>
          </w:tcPr>
          <w:p w:rsidR="0060363B" w:rsidRPr="00962B0C" w:rsidRDefault="0060363B" w:rsidP="00F403E8">
            <w:pPr>
              <w:jc w:val="both"/>
              <w:rPr>
                <w:sz w:val="22"/>
                <w:szCs w:val="22"/>
                <w:lang w:val="uk-UA"/>
              </w:rPr>
            </w:pPr>
            <w:r w:rsidRPr="00962B0C">
              <w:rPr>
                <w:sz w:val="22"/>
                <w:szCs w:val="22"/>
              </w:rPr>
              <w:lastRenderedPageBreak/>
              <w:t>Документальному контролю, у відповідності до європейського підходу, мають підлягати всі продукти, що імпортуються. Необхідно уніфікувати підходи, передбачені цим законом, із європейським законодавством.</w:t>
            </w:r>
          </w:p>
        </w:tc>
      </w:tr>
      <w:tr w:rsidR="0060363B" w:rsidRPr="00962B0C" w:rsidTr="00560026">
        <w:tc>
          <w:tcPr>
            <w:tcW w:w="5211" w:type="dxa"/>
          </w:tcPr>
          <w:p w:rsidR="0060363B" w:rsidRPr="00962B0C" w:rsidRDefault="0060363B" w:rsidP="00DC7EF0">
            <w:pPr>
              <w:pStyle w:val="rvps2"/>
              <w:spacing w:before="0" w:beforeAutospacing="0" w:after="0" w:afterAutospacing="0"/>
              <w:ind w:firstLine="284"/>
              <w:jc w:val="both"/>
              <w:rPr>
                <w:sz w:val="22"/>
                <w:szCs w:val="22"/>
                <w:lang w:val="uk-UA"/>
              </w:rPr>
            </w:pPr>
            <w:r w:rsidRPr="00962B0C">
              <w:rPr>
                <w:sz w:val="22"/>
                <w:szCs w:val="22"/>
                <w:lang w:val="uk-UA"/>
              </w:rPr>
              <w:lastRenderedPageBreak/>
              <w:t xml:space="preserve">3. Державний контроль здійснюється на призначених прикордонних інспекційних постах та передбачає </w:t>
            </w:r>
            <w:r w:rsidRPr="00962B0C">
              <w:rPr>
                <w:sz w:val="22"/>
                <w:szCs w:val="22"/>
                <w:u w:val="single"/>
                <w:lang w:val="uk-UA"/>
              </w:rPr>
              <w:t>перевірку документів (можуть бути надані в електронному вигляді)</w:t>
            </w:r>
            <w:r w:rsidRPr="00962B0C">
              <w:rPr>
                <w:sz w:val="22"/>
                <w:szCs w:val="22"/>
                <w:lang w:val="uk-UA"/>
              </w:rPr>
              <w:t>, що супроводжують вантаж з об’єктами санітарних заходів, огляд вантажу на відповідність інформації, наданої у супровідних документах, та, у передбачених законодавством випадках, фізичну перевірку вантажу. Періодичність проведення фізичної перевірки</w:t>
            </w:r>
            <w:r w:rsidRPr="00962B0C">
              <w:rPr>
                <w:sz w:val="22"/>
                <w:szCs w:val="22"/>
                <w:u w:val="single"/>
                <w:lang w:val="uk-UA"/>
              </w:rPr>
              <w:t xml:space="preserve"> та лабораторних досліджень</w:t>
            </w:r>
            <w:r w:rsidRPr="00962B0C">
              <w:rPr>
                <w:sz w:val="22"/>
                <w:szCs w:val="22"/>
                <w:lang w:val="uk-UA"/>
              </w:rPr>
              <w:t xml:space="preserve">, що проводяться в рамках такої перевірки, залежить від ризику, який становить вантаж для здоров’я людини, та затверджується </w:t>
            </w:r>
            <w:r w:rsidRPr="00962B0C">
              <w:rPr>
                <w:sz w:val="22"/>
                <w:szCs w:val="22"/>
                <w:u w:val="single"/>
                <w:lang w:val="uk-UA"/>
              </w:rPr>
              <w:t>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r w:rsidRPr="00962B0C">
              <w:rPr>
                <w:sz w:val="22"/>
                <w:szCs w:val="22"/>
                <w:lang w:val="uk-UA"/>
              </w:rPr>
              <w:t>.</w:t>
            </w:r>
          </w:p>
        </w:tc>
        <w:tc>
          <w:tcPr>
            <w:tcW w:w="5245" w:type="dxa"/>
          </w:tcPr>
          <w:p w:rsidR="0060363B" w:rsidRPr="00962B0C" w:rsidRDefault="0060363B" w:rsidP="00F403E8">
            <w:pPr>
              <w:pStyle w:val="rvps2"/>
              <w:spacing w:before="0" w:beforeAutospacing="0" w:after="0" w:afterAutospacing="0"/>
              <w:ind w:firstLine="284"/>
              <w:jc w:val="both"/>
              <w:rPr>
                <w:b/>
                <w:bCs/>
                <w:dstrike/>
                <w:sz w:val="22"/>
                <w:szCs w:val="22"/>
                <w:lang w:val="uk-UA"/>
              </w:rPr>
            </w:pPr>
            <w:r w:rsidRPr="00962B0C">
              <w:rPr>
                <w:sz w:val="22"/>
                <w:szCs w:val="22"/>
                <w:lang w:val="uk-UA"/>
              </w:rPr>
              <w:t xml:space="preserve">3. Державний контроль здійснюється на призначених прикордонних інспекційних постах та передбачає </w:t>
            </w:r>
            <w:r w:rsidRPr="00962B0C">
              <w:rPr>
                <w:b/>
                <w:bCs/>
                <w:sz w:val="22"/>
                <w:szCs w:val="22"/>
                <w:lang w:val="uk-UA"/>
              </w:rPr>
              <w:t>перевірку оригіналів документів (можуть бути надані попередньо в електронному вигляді)</w:t>
            </w:r>
            <w:r w:rsidRPr="00962B0C">
              <w:rPr>
                <w:sz w:val="22"/>
                <w:szCs w:val="22"/>
                <w:lang w:val="uk-UA"/>
              </w:rPr>
              <w:t xml:space="preserve">, що супроводжують вантаж з об’єктами санітарних заходів, огляд вантажу на відповідність інформації, наданої у супровідних документах, та, у передбачених законодавством випадках, фізичну перевірку вантажу. Періодичність проведення фізичної перевірки, що проводяться в рамках такої перевірки, залежить від ризику, який становить вантаж для здоров’я людини, та затверджується </w:t>
            </w:r>
            <w:r w:rsidRPr="00962B0C">
              <w:rPr>
                <w:b/>
                <w:bCs/>
                <w:sz w:val="22"/>
                <w:szCs w:val="22"/>
                <w:lang w:val="uk-UA"/>
              </w:rPr>
              <w:t>центральним органом виконавчої влади, що забезпечує формування державної політики у сфері безпечності та окремих показників якості харчових продуктів</w:t>
            </w:r>
            <w:r w:rsidRPr="00962B0C">
              <w:rPr>
                <w:sz w:val="22"/>
                <w:szCs w:val="22"/>
                <w:lang w:val="uk-UA"/>
              </w:rPr>
              <w:t>.</w:t>
            </w:r>
          </w:p>
        </w:tc>
        <w:tc>
          <w:tcPr>
            <w:tcW w:w="4820" w:type="dxa"/>
            <w:vMerge/>
          </w:tcPr>
          <w:p w:rsidR="0060363B" w:rsidRPr="00962B0C" w:rsidRDefault="0060363B" w:rsidP="00F403E8">
            <w:pPr>
              <w:jc w:val="both"/>
              <w:rPr>
                <w:sz w:val="22"/>
                <w:szCs w:val="22"/>
                <w:lang w:val="uk-UA"/>
              </w:rPr>
            </w:pPr>
          </w:p>
        </w:tc>
      </w:tr>
      <w:tr w:rsidR="00560026" w:rsidRPr="00962B0C" w:rsidTr="00560026">
        <w:tc>
          <w:tcPr>
            <w:tcW w:w="5211" w:type="dxa"/>
          </w:tcPr>
          <w:p w:rsidR="00560026" w:rsidRPr="00962B0C" w:rsidRDefault="0060363B" w:rsidP="00F403E8">
            <w:pPr>
              <w:pStyle w:val="rvps2"/>
              <w:spacing w:before="0" w:beforeAutospacing="0" w:after="0" w:afterAutospacing="0"/>
              <w:ind w:firstLine="284"/>
              <w:jc w:val="both"/>
              <w:rPr>
                <w:sz w:val="22"/>
                <w:szCs w:val="22"/>
                <w:lang w:val="uk-UA"/>
              </w:rPr>
            </w:pPr>
            <w:r w:rsidRPr="00962B0C">
              <w:rPr>
                <w:sz w:val="22"/>
                <w:szCs w:val="22"/>
                <w:lang w:val="uk-UA"/>
              </w:rPr>
              <w:t xml:space="preserve">12. Відомості про результати здійснення державного контролю </w:t>
            </w:r>
            <w:r w:rsidRPr="00962B0C">
              <w:rPr>
                <w:sz w:val="22"/>
                <w:szCs w:val="22"/>
                <w:u w:val="single"/>
                <w:lang w:val="uk-UA"/>
              </w:rPr>
              <w:t>харчових продуктів</w:t>
            </w:r>
            <w:r w:rsidRPr="00962B0C">
              <w:rPr>
                <w:sz w:val="22"/>
                <w:szCs w:val="22"/>
                <w:lang w:val="uk-UA"/>
              </w:rPr>
              <w:t xml:space="preserve"> на призначених прикордонних інспекційних постах вносяться до єдиної з </w:t>
            </w:r>
            <w:r w:rsidRPr="00962B0C">
              <w:rPr>
                <w:sz w:val="22"/>
                <w:szCs w:val="22"/>
                <w:u w:val="single"/>
                <w:lang w:val="uk-UA"/>
              </w:rPr>
              <w:t>митними органами</w:t>
            </w:r>
            <w:r w:rsidRPr="00962B0C">
              <w:rPr>
                <w:sz w:val="22"/>
                <w:szCs w:val="22"/>
                <w:lang w:val="uk-UA"/>
              </w:rPr>
              <w:t xml:space="preserve"> інформаційно-телекомунікаційної системи, створеної для реалізації принципу "єдиного вікна", що є підставою для прийняття рішення посадовою особою </w:t>
            </w:r>
            <w:r w:rsidRPr="00962B0C">
              <w:rPr>
                <w:sz w:val="22"/>
                <w:szCs w:val="22"/>
                <w:u w:val="single"/>
                <w:lang w:val="uk-UA"/>
              </w:rPr>
              <w:t>митного органу</w:t>
            </w:r>
            <w:r w:rsidRPr="00962B0C">
              <w:rPr>
                <w:sz w:val="22"/>
                <w:szCs w:val="22"/>
                <w:lang w:val="uk-UA"/>
              </w:rPr>
              <w:t xml:space="preserve"> про завершення митного оформлення таких харчових продуктів.</w:t>
            </w:r>
          </w:p>
        </w:tc>
        <w:tc>
          <w:tcPr>
            <w:tcW w:w="5245" w:type="dxa"/>
          </w:tcPr>
          <w:p w:rsidR="00560026" w:rsidRPr="00962B0C" w:rsidRDefault="00560026" w:rsidP="00F403E8">
            <w:pPr>
              <w:pStyle w:val="rvps2"/>
              <w:spacing w:before="0" w:beforeAutospacing="0" w:after="0" w:afterAutospacing="0"/>
              <w:ind w:firstLine="284"/>
              <w:jc w:val="both"/>
              <w:rPr>
                <w:sz w:val="22"/>
                <w:szCs w:val="22"/>
                <w:lang w:val="uk-UA"/>
              </w:rPr>
            </w:pPr>
            <w:r w:rsidRPr="00962B0C">
              <w:rPr>
                <w:sz w:val="22"/>
                <w:szCs w:val="22"/>
                <w:lang w:val="uk-UA"/>
              </w:rPr>
              <w:t xml:space="preserve">12. Відомості про результати здійснення державного контролю </w:t>
            </w:r>
            <w:r w:rsidRPr="00962B0C">
              <w:rPr>
                <w:b/>
                <w:bCs/>
                <w:sz w:val="22"/>
                <w:szCs w:val="22"/>
                <w:lang w:val="uk-UA"/>
              </w:rPr>
              <w:t>об’єктів санітарних заходів</w:t>
            </w:r>
            <w:r w:rsidRPr="00962B0C">
              <w:rPr>
                <w:sz w:val="22"/>
                <w:szCs w:val="22"/>
                <w:lang w:val="uk-UA"/>
              </w:rPr>
              <w:t xml:space="preserve"> на призначених прикордонних інспекційних постах вносяться до єдиної з </w:t>
            </w:r>
            <w:r w:rsidRPr="00962B0C">
              <w:rPr>
                <w:b/>
                <w:bCs/>
                <w:sz w:val="22"/>
                <w:szCs w:val="22"/>
                <w:lang w:val="uk-UA"/>
              </w:rPr>
              <w:t>органами доходів і зборів</w:t>
            </w:r>
            <w:r w:rsidRPr="00962B0C">
              <w:rPr>
                <w:sz w:val="22"/>
                <w:szCs w:val="22"/>
                <w:lang w:val="uk-UA"/>
              </w:rPr>
              <w:t xml:space="preserve"> інформаційно-телекомунікаційної системи, створеної для реалізації принципу "єдиного вікна", що є підставою для прийняття рішення посадовою особою </w:t>
            </w:r>
            <w:r w:rsidRPr="00962B0C">
              <w:rPr>
                <w:b/>
                <w:bCs/>
                <w:sz w:val="22"/>
                <w:szCs w:val="22"/>
                <w:lang w:val="uk-UA"/>
              </w:rPr>
              <w:t>органу доходів і зборів</w:t>
            </w:r>
            <w:r w:rsidRPr="00962B0C">
              <w:rPr>
                <w:sz w:val="22"/>
                <w:szCs w:val="22"/>
                <w:lang w:val="uk-UA"/>
              </w:rPr>
              <w:t xml:space="preserve"> про завершення митного оформлення таких харчових продуктів.</w:t>
            </w:r>
          </w:p>
        </w:tc>
        <w:tc>
          <w:tcPr>
            <w:tcW w:w="4820" w:type="dxa"/>
          </w:tcPr>
          <w:p w:rsidR="00560026" w:rsidRPr="00962B0C" w:rsidRDefault="00560026" w:rsidP="00F403E8">
            <w:pPr>
              <w:jc w:val="both"/>
              <w:rPr>
                <w:sz w:val="22"/>
                <w:szCs w:val="22"/>
                <w:lang w:val="uk-UA"/>
              </w:rPr>
            </w:pPr>
          </w:p>
        </w:tc>
      </w:tr>
      <w:tr w:rsidR="00EB6A73" w:rsidRPr="00962B0C" w:rsidTr="00EB6A73">
        <w:trPr>
          <w:trHeight w:val="165"/>
        </w:trPr>
        <w:tc>
          <w:tcPr>
            <w:tcW w:w="5211" w:type="dxa"/>
          </w:tcPr>
          <w:p w:rsidR="00EB6A73" w:rsidRPr="00962B0C" w:rsidRDefault="0060363B" w:rsidP="00F403E8">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63.</w:t>
            </w:r>
            <w:r w:rsidRPr="00962B0C">
              <w:rPr>
                <w:b/>
                <w:bCs/>
                <w:i/>
                <w:iCs/>
                <w:sz w:val="22"/>
                <w:szCs w:val="22"/>
                <w:lang w:val="uk-UA"/>
              </w:rPr>
              <w:t xml:space="preserve"> Державний контроль, що здійснюється за рахунок операторів ринку</w:t>
            </w:r>
          </w:p>
        </w:tc>
        <w:tc>
          <w:tcPr>
            <w:tcW w:w="5245" w:type="dxa"/>
          </w:tcPr>
          <w:p w:rsidR="00EB6A73" w:rsidRPr="00962B0C" w:rsidRDefault="00EB6A73" w:rsidP="00F403E8">
            <w:pPr>
              <w:pStyle w:val="rvps2"/>
              <w:spacing w:before="0" w:beforeAutospacing="0" w:after="0" w:afterAutospacing="0"/>
              <w:ind w:firstLine="284"/>
              <w:jc w:val="both"/>
              <w:rPr>
                <w:b/>
                <w:bCs/>
                <w:i/>
                <w:iCs/>
                <w:sz w:val="22"/>
                <w:szCs w:val="22"/>
                <w:lang w:val="uk-UA"/>
              </w:rPr>
            </w:pPr>
            <w:r w:rsidRPr="00962B0C">
              <w:rPr>
                <w:rStyle w:val="rvts9"/>
                <w:b/>
                <w:bCs/>
                <w:i/>
                <w:iCs/>
                <w:sz w:val="22"/>
                <w:szCs w:val="22"/>
                <w:lang w:val="uk-UA"/>
              </w:rPr>
              <w:t>Стаття 63.</w:t>
            </w:r>
            <w:r w:rsidRPr="00962B0C">
              <w:rPr>
                <w:sz w:val="22"/>
                <w:szCs w:val="22"/>
                <w:lang w:val="uk-UA"/>
              </w:rPr>
              <w:t> </w:t>
            </w:r>
            <w:r w:rsidRPr="00962B0C">
              <w:rPr>
                <w:b/>
                <w:bCs/>
                <w:i/>
                <w:iCs/>
                <w:sz w:val="22"/>
                <w:szCs w:val="22"/>
                <w:lang w:val="uk-UA"/>
              </w:rPr>
              <w:t>Державний контроль, що здійснюється за рахунок операторів ринку</w:t>
            </w:r>
          </w:p>
        </w:tc>
        <w:tc>
          <w:tcPr>
            <w:tcW w:w="4820" w:type="dxa"/>
          </w:tcPr>
          <w:p w:rsidR="00EB6A73" w:rsidRPr="00962B0C" w:rsidRDefault="00EB6A73" w:rsidP="00F403E8">
            <w:pPr>
              <w:jc w:val="both"/>
              <w:rPr>
                <w:sz w:val="22"/>
                <w:szCs w:val="22"/>
                <w:lang w:val="uk-UA"/>
              </w:rPr>
            </w:pPr>
          </w:p>
        </w:tc>
      </w:tr>
      <w:tr w:rsidR="00EB6A73" w:rsidRPr="00962B0C" w:rsidTr="00EB6A73">
        <w:trPr>
          <w:trHeight w:val="135"/>
        </w:trPr>
        <w:tc>
          <w:tcPr>
            <w:tcW w:w="5211" w:type="dxa"/>
          </w:tcPr>
          <w:p w:rsidR="00EB6A73" w:rsidRPr="00962B0C" w:rsidRDefault="00EB6A73" w:rsidP="00F403E8">
            <w:pPr>
              <w:pStyle w:val="rvps2"/>
              <w:spacing w:before="0" w:beforeAutospacing="0" w:after="0" w:afterAutospacing="0"/>
              <w:ind w:firstLine="284"/>
              <w:jc w:val="both"/>
              <w:rPr>
                <w:sz w:val="22"/>
                <w:szCs w:val="22"/>
                <w:lang w:val="uk-UA"/>
              </w:rPr>
            </w:pPr>
          </w:p>
        </w:tc>
        <w:tc>
          <w:tcPr>
            <w:tcW w:w="5245" w:type="dxa"/>
          </w:tcPr>
          <w:p w:rsidR="00EB6A73" w:rsidRPr="00962B0C" w:rsidRDefault="00EB6A73" w:rsidP="00F403E8">
            <w:pPr>
              <w:pStyle w:val="rvps2"/>
              <w:spacing w:before="0" w:beforeAutospacing="0" w:after="0" w:afterAutospacing="0"/>
              <w:ind w:firstLine="284"/>
              <w:jc w:val="both"/>
              <w:rPr>
                <w:b/>
                <w:bCs/>
                <w:sz w:val="22"/>
                <w:szCs w:val="22"/>
                <w:lang w:val="uk-UA"/>
              </w:rPr>
            </w:pPr>
            <w:r w:rsidRPr="00962B0C">
              <w:rPr>
                <w:color w:val="000000"/>
                <w:sz w:val="22"/>
                <w:szCs w:val="22"/>
                <w:lang w:val="uk-UA"/>
              </w:rPr>
              <w:t>5) проведення лабораторних випробувань (досліджень) в рамках державного контролю, зазначених у пунктах 1 – 4 цієї частини.</w:t>
            </w:r>
          </w:p>
        </w:tc>
        <w:tc>
          <w:tcPr>
            <w:tcW w:w="4820" w:type="dxa"/>
          </w:tcPr>
          <w:p w:rsidR="00C22F5E" w:rsidRPr="00962B0C" w:rsidRDefault="00C22F5E" w:rsidP="009C2F22">
            <w:pPr>
              <w:jc w:val="both"/>
              <w:rPr>
                <w:sz w:val="22"/>
                <w:szCs w:val="22"/>
                <w:lang w:val="uk-UA"/>
              </w:rPr>
            </w:pPr>
            <w:r w:rsidRPr="00962B0C">
              <w:rPr>
                <w:sz w:val="22"/>
                <w:szCs w:val="22"/>
                <w:lang w:val="uk-UA"/>
              </w:rPr>
              <w:t>Пропонуємо вилучити.</w:t>
            </w:r>
          </w:p>
          <w:p w:rsidR="00EB6A73" w:rsidRPr="00962B0C" w:rsidRDefault="001256D2" w:rsidP="009C2F22">
            <w:pPr>
              <w:jc w:val="both"/>
              <w:rPr>
                <w:sz w:val="22"/>
                <w:szCs w:val="22"/>
                <w:lang w:val="uk-UA"/>
              </w:rPr>
            </w:pPr>
            <w:r w:rsidRPr="00962B0C">
              <w:rPr>
                <w:sz w:val="22"/>
                <w:szCs w:val="22"/>
                <w:lang w:val="uk-UA"/>
              </w:rPr>
              <w:t xml:space="preserve">Відповідно до цього пункту можливо усі витрати по необхідних, а також непотрібних дослідженнях покласти на виробника, бо не зрозуміло хто і як буде визначати необхідність </w:t>
            </w:r>
            <w:r w:rsidRPr="00962B0C">
              <w:rPr>
                <w:sz w:val="22"/>
                <w:szCs w:val="22"/>
                <w:lang w:val="uk-UA"/>
              </w:rPr>
              <w:lastRenderedPageBreak/>
              <w:t xml:space="preserve">цих досліджень і на підставі чого. </w:t>
            </w:r>
          </w:p>
        </w:tc>
      </w:tr>
      <w:tr w:rsidR="00EB6A73" w:rsidRPr="00962B0C" w:rsidTr="00EB6A73">
        <w:trPr>
          <w:trHeight w:val="96"/>
        </w:trPr>
        <w:tc>
          <w:tcPr>
            <w:tcW w:w="5211" w:type="dxa"/>
          </w:tcPr>
          <w:p w:rsidR="00EB6A73" w:rsidRPr="00962B0C" w:rsidRDefault="0060363B" w:rsidP="00F403E8">
            <w:pPr>
              <w:pStyle w:val="rvps2"/>
              <w:spacing w:before="0" w:beforeAutospacing="0" w:after="0" w:afterAutospacing="0"/>
              <w:ind w:firstLine="284"/>
              <w:jc w:val="both"/>
              <w:rPr>
                <w:b/>
                <w:bCs/>
                <w:i/>
                <w:iCs/>
                <w:sz w:val="22"/>
                <w:szCs w:val="22"/>
                <w:lang w:val="uk-UA"/>
              </w:rPr>
            </w:pPr>
            <w:r w:rsidRPr="00962B0C">
              <w:rPr>
                <w:b/>
                <w:bCs/>
                <w:i/>
                <w:iCs/>
                <w:sz w:val="22"/>
                <w:szCs w:val="22"/>
                <w:lang w:val="uk-UA"/>
              </w:rPr>
              <w:lastRenderedPageBreak/>
              <w:t>II. Прикінцеві та перехідні положення</w:t>
            </w:r>
          </w:p>
        </w:tc>
        <w:tc>
          <w:tcPr>
            <w:tcW w:w="5245" w:type="dxa"/>
          </w:tcPr>
          <w:p w:rsidR="00EB6A73" w:rsidRPr="00962B0C" w:rsidRDefault="00EB6A73" w:rsidP="00F403E8">
            <w:pPr>
              <w:pStyle w:val="rvps2"/>
              <w:spacing w:before="0" w:beforeAutospacing="0" w:after="0" w:afterAutospacing="0"/>
              <w:ind w:firstLine="284"/>
              <w:jc w:val="both"/>
              <w:rPr>
                <w:b/>
                <w:bCs/>
                <w:i/>
                <w:iCs/>
                <w:sz w:val="22"/>
                <w:szCs w:val="22"/>
                <w:lang w:val="uk-UA"/>
              </w:rPr>
            </w:pPr>
            <w:r w:rsidRPr="00962B0C">
              <w:rPr>
                <w:b/>
                <w:bCs/>
                <w:i/>
                <w:iCs/>
                <w:sz w:val="22"/>
                <w:szCs w:val="22"/>
                <w:lang w:val="uk-UA"/>
              </w:rPr>
              <w:t>II. Прикінцеві та перехідні положення</w:t>
            </w:r>
          </w:p>
        </w:tc>
        <w:tc>
          <w:tcPr>
            <w:tcW w:w="4820" w:type="dxa"/>
          </w:tcPr>
          <w:p w:rsidR="00EB6A73" w:rsidRPr="00962B0C" w:rsidRDefault="00630689" w:rsidP="00F403E8">
            <w:pPr>
              <w:jc w:val="both"/>
              <w:rPr>
                <w:sz w:val="22"/>
                <w:szCs w:val="22"/>
                <w:lang w:val="uk-UA"/>
              </w:rPr>
            </w:pPr>
            <w:r w:rsidRPr="00962B0C">
              <w:rPr>
                <w:sz w:val="22"/>
                <w:szCs w:val="22"/>
                <w:lang w:val="uk-UA"/>
              </w:rPr>
              <w:t>Реєстри, зазначені в цьому законопроекті, на сьогоднішній день не розроблені і не визначено чіткі терміни їх розроблення. Необхідно передбачити і зафіксувати перехідні положення для розробки відповідних державних реєстрів.</w:t>
            </w:r>
          </w:p>
          <w:p w:rsidR="00630689" w:rsidRPr="00962B0C" w:rsidRDefault="00630689" w:rsidP="009C2F22">
            <w:pPr>
              <w:jc w:val="both"/>
              <w:rPr>
                <w:sz w:val="22"/>
                <w:szCs w:val="22"/>
              </w:rPr>
            </w:pPr>
          </w:p>
        </w:tc>
      </w:tr>
      <w:tr w:rsidR="00EB6A73" w:rsidRPr="00962B0C" w:rsidTr="00EB6A73">
        <w:trPr>
          <w:trHeight w:val="135"/>
        </w:trPr>
        <w:tc>
          <w:tcPr>
            <w:tcW w:w="5211" w:type="dxa"/>
          </w:tcPr>
          <w:p w:rsidR="00EB6A73" w:rsidRPr="00962B0C" w:rsidRDefault="00EB6A73" w:rsidP="00F403E8">
            <w:pPr>
              <w:jc w:val="both"/>
              <w:rPr>
                <w:sz w:val="22"/>
                <w:szCs w:val="22"/>
                <w:lang w:val="uk-UA"/>
              </w:rPr>
            </w:pPr>
          </w:p>
        </w:tc>
        <w:tc>
          <w:tcPr>
            <w:tcW w:w="5245" w:type="dxa"/>
          </w:tcPr>
          <w:p w:rsidR="00EB6A73" w:rsidRPr="00962B0C" w:rsidRDefault="00EB6A73" w:rsidP="00F403E8">
            <w:pPr>
              <w:jc w:val="both"/>
              <w:rPr>
                <w:sz w:val="22"/>
                <w:szCs w:val="22"/>
                <w:lang w:val="uk-UA"/>
              </w:rPr>
            </w:pPr>
          </w:p>
        </w:tc>
        <w:tc>
          <w:tcPr>
            <w:tcW w:w="4820" w:type="dxa"/>
          </w:tcPr>
          <w:p w:rsidR="00EB6A73" w:rsidRPr="00962B0C" w:rsidRDefault="00EB6A73" w:rsidP="00F403E8">
            <w:pPr>
              <w:jc w:val="both"/>
              <w:rPr>
                <w:sz w:val="22"/>
                <w:szCs w:val="22"/>
                <w:lang w:val="uk-UA"/>
              </w:rPr>
            </w:pPr>
          </w:p>
        </w:tc>
      </w:tr>
      <w:tr w:rsidR="00EB6A73" w:rsidRPr="00962B0C" w:rsidTr="00EB6A73">
        <w:trPr>
          <w:trHeight w:val="111"/>
        </w:trPr>
        <w:tc>
          <w:tcPr>
            <w:tcW w:w="5211" w:type="dxa"/>
          </w:tcPr>
          <w:p w:rsidR="00EB6A73" w:rsidRPr="00962B0C" w:rsidRDefault="00EB6A73" w:rsidP="00F403E8">
            <w:pPr>
              <w:ind w:right="44"/>
              <w:jc w:val="both"/>
              <w:rPr>
                <w:b/>
                <w:bCs/>
                <w:sz w:val="22"/>
                <w:szCs w:val="22"/>
                <w:lang w:val="uk-UA"/>
              </w:rPr>
            </w:pPr>
            <w:r w:rsidRPr="00962B0C">
              <w:rPr>
                <w:b/>
                <w:bCs/>
                <w:sz w:val="22"/>
                <w:szCs w:val="22"/>
                <w:lang w:val="uk-UA"/>
              </w:rPr>
              <w:t>Міністр аграрної політики</w:t>
            </w:r>
          </w:p>
          <w:p w:rsidR="00EB6A73" w:rsidRPr="00962B0C" w:rsidRDefault="00EB6A73" w:rsidP="00F403E8">
            <w:pPr>
              <w:ind w:right="44"/>
              <w:jc w:val="both"/>
              <w:rPr>
                <w:b/>
                <w:bCs/>
                <w:sz w:val="22"/>
                <w:szCs w:val="22"/>
                <w:lang w:val="uk-UA"/>
              </w:rPr>
            </w:pPr>
            <w:r w:rsidRPr="00962B0C">
              <w:rPr>
                <w:b/>
                <w:bCs/>
                <w:sz w:val="22"/>
                <w:szCs w:val="22"/>
                <w:lang w:val="uk-UA"/>
              </w:rPr>
              <w:t>та продовольства України</w:t>
            </w:r>
          </w:p>
        </w:tc>
        <w:tc>
          <w:tcPr>
            <w:tcW w:w="5245" w:type="dxa"/>
          </w:tcPr>
          <w:p w:rsidR="00EB6A73" w:rsidRPr="00962B0C" w:rsidRDefault="00EB6A73" w:rsidP="00F403E8">
            <w:pPr>
              <w:jc w:val="both"/>
              <w:rPr>
                <w:sz w:val="22"/>
                <w:szCs w:val="22"/>
                <w:lang w:val="uk-UA"/>
              </w:rPr>
            </w:pPr>
          </w:p>
        </w:tc>
        <w:tc>
          <w:tcPr>
            <w:tcW w:w="4820" w:type="dxa"/>
          </w:tcPr>
          <w:p w:rsidR="00EB6A73" w:rsidRPr="00962B0C" w:rsidRDefault="00EB6A73" w:rsidP="00F403E8">
            <w:pPr>
              <w:jc w:val="both"/>
              <w:rPr>
                <w:sz w:val="22"/>
                <w:szCs w:val="22"/>
                <w:lang w:val="uk-UA"/>
              </w:rPr>
            </w:pPr>
            <w:r w:rsidRPr="00962B0C">
              <w:rPr>
                <w:b/>
                <w:bCs/>
                <w:sz w:val="22"/>
                <w:szCs w:val="22"/>
                <w:lang w:val="uk-UA"/>
              </w:rPr>
              <w:t>Т.В. Кутовий</w:t>
            </w:r>
          </w:p>
        </w:tc>
      </w:tr>
      <w:tr w:rsidR="00EB6A73" w:rsidRPr="00962B0C" w:rsidTr="00560026">
        <w:trPr>
          <w:trHeight w:val="126"/>
        </w:trPr>
        <w:tc>
          <w:tcPr>
            <w:tcW w:w="5211" w:type="dxa"/>
          </w:tcPr>
          <w:p w:rsidR="00EB6A73" w:rsidRPr="00962B0C" w:rsidRDefault="00EB6A73" w:rsidP="00F403E8">
            <w:pPr>
              <w:ind w:right="44"/>
              <w:jc w:val="both"/>
              <w:rPr>
                <w:b/>
                <w:bCs/>
                <w:sz w:val="22"/>
                <w:szCs w:val="22"/>
                <w:lang w:val="uk-UA"/>
              </w:rPr>
            </w:pPr>
            <w:r w:rsidRPr="00962B0C">
              <w:rPr>
                <w:b/>
                <w:bCs/>
                <w:sz w:val="22"/>
                <w:szCs w:val="22"/>
                <w:lang w:val="uk-UA"/>
              </w:rPr>
              <w:t>" _____ " _____________ 2016 р.</w:t>
            </w:r>
          </w:p>
        </w:tc>
        <w:tc>
          <w:tcPr>
            <w:tcW w:w="5245" w:type="dxa"/>
          </w:tcPr>
          <w:p w:rsidR="00EB6A73" w:rsidRPr="00962B0C" w:rsidRDefault="00EB6A73" w:rsidP="00F403E8">
            <w:pPr>
              <w:jc w:val="both"/>
              <w:rPr>
                <w:sz w:val="22"/>
                <w:szCs w:val="22"/>
                <w:lang w:val="uk-UA"/>
              </w:rPr>
            </w:pPr>
          </w:p>
        </w:tc>
        <w:tc>
          <w:tcPr>
            <w:tcW w:w="4820" w:type="dxa"/>
          </w:tcPr>
          <w:p w:rsidR="00EB6A73" w:rsidRPr="00962B0C" w:rsidRDefault="00EB6A73" w:rsidP="00F403E8">
            <w:pPr>
              <w:jc w:val="both"/>
              <w:rPr>
                <w:sz w:val="22"/>
                <w:szCs w:val="22"/>
                <w:lang w:val="uk-UA"/>
              </w:rPr>
            </w:pPr>
          </w:p>
        </w:tc>
      </w:tr>
    </w:tbl>
    <w:p w:rsidR="00560026" w:rsidRPr="00962B0C" w:rsidRDefault="00560026" w:rsidP="00F403E8">
      <w:pPr>
        <w:jc w:val="both"/>
        <w:rPr>
          <w:sz w:val="22"/>
          <w:szCs w:val="22"/>
          <w:lang w:val="uk-UA"/>
        </w:rPr>
      </w:pPr>
    </w:p>
    <w:sectPr w:rsidR="00560026" w:rsidRPr="00962B0C" w:rsidSect="00560026">
      <w:footerReference w:type="default" r:id="rId7"/>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3B" w:rsidRDefault="00BA023B" w:rsidP="00560026">
      <w:r>
        <w:separator/>
      </w:r>
    </w:p>
  </w:endnote>
  <w:endnote w:type="continuationSeparator" w:id="0">
    <w:p w:rsidR="00BA023B" w:rsidRDefault="00BA023B" w:rsidP="0056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52187"/>
      <w:docPartObj>
        <w:docPartGallery w:val="Page Numbers (Bottom of Page)"/>
        <w:docPartUnique/>
      </w:docPartObj>
    </w:sdtPr>
    <w:sdtEndPr>
      <w:rPr>
        <w:noProof/>
      </w:rPr>
    </w:sdtEndPr>
    <w:sdtContent>
      <w:p w:rsidR="00C22CF3" w:rsidRDefault="00C22CF3">
        <w:pPr>
          <w:pStyle w:val="Footer"/>
          <w:jc w:val="center"/>
        </w:pPr>
        <w:r>
          <w:fldChar w:fldCharType="begin"/>
        </w:r>
        <w:r>
          <w:instrText xml:space="preserve"> PAGE   \* MERGEFORMAT </w:instrText>
        </w:r>
        <w:r>
          <w:fldChar w:fldCharType="separate"/>
        </w:r>
        <w:r w:rsidR="00962B0C">
          <w:rPr>
            <w:noProof/>
          </w:rPr>
          <w:t>18</w:t>
        </w:r>
        <w:r>
          <w:rPr>
            <w:noProof/>
          </w:rPr>
          <w:fldChar w:fldCharType="end"/>
        </w:r>
      </w:p>
    </w:sdtContent>
  </w:sdt>
  <w:p w:rsidR="00C22CF3" w:rsidRDefault="00C2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3B" w:rsidRDefault="00BA023B" w:rsidP="00560026">
      <w:r>
        <w:separator/>
      </w:r>
    </w:p>
  </w:footnote>
  <w:footnote w:type="continuationSeparator" w:id="0">
    <w:p w:rsidR="00BA023B" w:rsidRDefault="00BA023B" w:rsidP="0056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26"/>
    <w:rsid w:val="00054BB9"/>
    <w:rsid w:val="00071609"/>
    <w:rsid w:val="001256D2"/>
    <w:rsid w:val="00134FD2"/>
    <w:rsid w:val="001666D4"/>
    <w:rsid w:val="001B0FEF"/>
    <w:rsid w:val="002270B3"/>
    <w:rsid w:val="00232701"/>
    <w:rsid w:val="002668A5"/>
    <w:rsid w:val="002F71FC"/>
    <w:rsid w:val="003B64CB"/>
    <w:rsid w:val="003F52A4"/>
    <w:rsid w:val="00423FD1"/>
    <w:rsid w:val="0048184E"/>
    <w:rsid w:val="00560026"/>
    <w:rsid w:val="0058727C"/>
    <w:rsid w:val="0060363B"/>
    <w:rsid w:val="00622168"/>
    <w:rsid w:val="00630689"/>
    <w:rsid w:val="00715B0D"/>
    <w:rsid w:val="00736768"/>
    <w:rsid w:val="007574FF"/>
    <w:rsid w:val="007F645E"/>
    <w:rsid w:val="009135FD"/>
    <w:rsid w:val="00924C46"/>
    <w:rsid w:val="00962B0C"/>
    <w:rsid w:val="00975E95"/>
    <w:rsid w:val="009C2F22"/>
    <w:rsid w:val="00A825EA"/>
    <w:rsid w:val="00BA023B"/>
    <w:rsid w:val="00C21B69"/>
    <w:rsid w:val="00C22CF3"/>
    <w:rsid w:val="00C22F5E"/>
    <w:rsid w:val="00CF4298"/>
    <w:rsid w:val="00D0350D"/>
    <w:rsid w:val="00D32616"/>
    <w:rsid w:val="00D3783F"/>
    <w:rsid w:val="00D4293A"/>
    <w:rsid w:val="00D85A13"/>
    <w:rsid w:val="00E2675C"/>
    <w:rsid w:val="00EB6A73"/>
    <w:rsid w:val="00F02DC1"/>
    <w:rsid w:val="00F403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2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560026"/>
    <w:pPr>
      <w:spacing w:before="100" w:beforeAutospacing="1" w:after="100" w:afterAutospacing="1"/>
    </w:pPr>
  </w:style>
  <w:style w:type="character" w:customStyle="1" w:styleId="rvts23">
    <w:name w:val="rvts23"/>
    <w:basedOn w:val="DefaultParagraphFont"/>
    <w:uiPriority w:val="99"/>
    <w:rsid w:val="00560026"/>
    <w:rPr>
      <w:rFonts w:cs="Times New Roman"/>
    </w:rPr>
  </w:style>
  <w:style w:type="paragraph" w:styleId="Title">
    <w:name w:val="Title"/>
    <w:basedOn w:val="Normal"/>
    <w:next w:val="Normal"/>
    <w:link w:val="TitleChar"/>
    <w:uiPriority w:val="99"/>
    <w:qFormat/>
    <w:rsid w:val="0056002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560026"/>
    <w:rPr>
      <w:rFonts w:ascii="Cambria" w:eastAsia="Times New Roman" w:hAnsi="Cambria" w:cs="Cambria"/>
      <w:b/>
      <w:bCs/>
      <w:kern w:val="28"/>
      <w:sz w:val="32"/>
      <w:szCs w:val="32"/>
      <w:lang w:val="ru-RU" w:eastAsia="ru-RU"/>
    </w:rPr>
  </w:style>
  <w:style w:type="table" w:styleId="TableGrid">
    <w:name w:val="Table Grid"/>
    <w:basedOn w:val="TableNormal"/>
    <w:uiPriority w:val="59"/>
    <w:rsid w:val="0056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026"/>
    <w:pPr>
      <w:tabs>
        <w:tab w:val="center" w:pos="4819"/>
        <w:tab w:val="right" w:pos="9639"/>
      </w:tabs>
    </w:pPr>
  </w:style>
  <w:style w:type="character" w:customStyle="1" w:styleId="HeaderChar">
    <w:name w:val="Header Char"/>
    <w:basedOn w:val="DefaultParagraphFont"/>
    <w:link w:val="Header"/>
    <w:uiPriority w:val="99"/>
    <w:rsid w:val="0056002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60026"/>
    <w:pPr>
      <w:tabs>
        <w:tab w:val="center" w:pos="4819"/>
        <w:tab w:val="right" w:pos="9639"/>
      </w:tabs>
    </w:pPr>
  </w:style>
  <w:style w:type="character" w:customStyle="1" w:styleId="FooterChar">
    <w:name w:val="Footer Char"/>
    <w:basedOn w:val="DefaultParagraphFont"/>
    <w:link w:val="Footer"/>
    <w:uiPriority w:val="99"/>
    <w:rsid w:val="00560026"/>
    <w:rPr>
      <w:rFonts w:ascii="Times New Roman" w:eastAsia="Times New Roman" w:hAnsi="Times New Roman" w:cs="Times New Roman"/>
      <w:sz w:val="24"/>
      <w:szCs w:val="24"/>
      <w:lang w:val="ru-RU" w:eastAsia="ru-RU"/>
    </w:rPr>
  </w:style>
  <w:style w:type="paragraph" w:customStyle="1" w:styleId="rvps6">
    <w:name w:val="rvps6"/>
    <w:basedOn w:val="Normal"/>
    <w:uiPriority w:val="99"/>
    <w:rsid w:val="00560026"/>
    <w:pPr>
      <w:spacing w:before="100" w:beforeAutospacing="1" w:after="100" w:afterAutospacing="1"/>
    </w:pPr>
  </w:style>
  <w:style w:type="paragraph" w:customStyle="1" w:styleId="rvps2">
    <w:name w:val="rvps2"/>
    <w:basedOn w:val="Normal"/>
    <w:rsid w:val="00560026"/>
    <w:pPr>
      <w:spacing w:before="100" w:beforeAutospacing="1" w:after="100" w:afterAutospacing="1"/>
    </w:pPr>
  </w:style>
  <w:style w:type="character" w:customStyle="1" w:styleId="rvts9">
    <w:name w:val="rvts9"/>
    <w:basedOn w:val="DefaultParagraphFont"/>
    <w:uiPriority w:val="99"/>
    <w:rsid w:val="00560026"/>
    <w:rPr>
      <w:rFonts w:cs="Times New Roman"/>
    </w:rPr>
  </w:style>
  <w:style w:type="character" w:customStyle="1" w:styleId="2">
    <w:name w:val="Основной текст (2)_"/>
    <w:basedOn w:val="DefaultParagraphFont"/>
    <w:link w:val="20"/>
    <w:uiPriority w:val="99"/>
    <w:locked/>
    <w:rsid w:val="00560026"/>
    <w:rPr>
      <w:rFonts w:cs="Times New Roman"/>
      <w:b/>
      <w:bCs/>
      <w:sz w:val="21"/>
      <w:szCs w:val="21"/>
      <w:shd w:val="clear" w:color="auto" w:fill="FFFFFF"/>
    </w:rPr>
  </w:style>
  <w:style w:type="paragraph" w:customStyle="1" w:styleId="20">
    <w:name w:val="Основной текст (2)"/>
    <w:basedOn w:val="Normal"/>
    <w:link w:val="2"/>
    <w:uiPriority w:val="99"/>
    <w:rsid w:val="00560026"/>
    <w:pPr>
      <w:shd w:val="clear" w:color="auto" w:fill="FFFFFF"/>
      <w:spacing w:after="60" w:line="240" w:lineRule="atLeast"/>
    </w:pPr>
    <w:rPr>
      <w:rFonts w:asciiTheme="minorHAnsi" w:eastAsiaTheme="minorHAnsi" w:hAnsiTheme="minorHAnsi"/>
      <w:b/>
      <w:bCs/>
      <w:sz w:val="21"/>
      <w:szCs w:val="21"/>
      <w:lang w:val="uk-UA" w:eastAsia="en-US"/>
    </w:rPr>
  </w:style>
  <w:style w:type="character" w:customStyle="1" w:styleId="21">
    <w:name w:val="Основной текст (2) + Курсив"/>
    <w:basedOn w:val="2"/>
    <w:uiPriority w:val="99"/>
    <w:rsid w:val="00560026"/>
    <w:rPr>
      <w:rFonts w:ascii="Times New Roman" w:hAnsi="Times New Roman" w:cs="Times New Roman"/>
      <w:b/>
      <w:bCs/>
      <w:i/>
      <w:iCs/>
      <w:sz w:val="28"/>
      <w:szCs w:val="28"/>
      <w:u w:val="none"/>
      <w:shd w:val="clear" w:color="auto" w:fill="FFFFFF"/>
    </w:rPr>
  </w:style>
  <w:style w:type="character" w:customStyle="1" w:styleId="rvts15">
    <w:name w:val="rvts15"/>
    <w:basedOn w:val="DefaultParagraphFont"/>
    <w:uiPriority w:val="99"/>
    <w:rsid w:val="00560026"/>
    <w:rPr>
      <w:rFonts w:cs="Times New Roman"/>
    </w:rPr>
  </w:style>
  <w:style w:type="paragraph" w:customStyle="1" w:styleId="1">
    <w:name w:val="Стиль1"/>
    <w:basedOn w:val="BodyText"/>
    <w:link w:val="10"/>
    <w:uiPriority w:val="99"/>
    <w:rsid w:val="00560026"/>
    <w:pPr>
      <w:tabs>
        <w:tab w:val="left" w:pos="313"/>
      </w:tabs>
      <w:jc w:val="both"/>
    </w:pPr>
    <w:rPr>
      <w:rFonts w:ascii="Calibri" w:hAnsi="Calibri" w:cs="Calibri"/>
      <w:b/>
      <w:bCs/>
      <w:color w:val="FF0000"/>
      <w:lang w:val="uk-UA"/>
    </w:rPr>
  </w:style>
  <w:style w:type="character" w:customStyle="1" w:styleId="10">
    <w:name w:val="Стиль1 Знак"/>
    <w:link w:val="1"/>
    <w:uiPriority w:val="99"/>
    <w:locked/>
    <w:rsid w:val="00560026"/>
    <w:rPr>
      <w:rFonts w:ascii="Calibri" w:eastAsia="Times New Roman" w:hAnsi="Calibri" w:cs="Calibri"/>
      <w:b/>
      <w:bCs/>
      <w:color w:val="FF0000"/>
      <w:sz w:val="24"/>
      <w:szCs w:val="24"/>
      <w:lang w:eastAsia="ru-RU"/>
    </w:rPr>
  </w:style>
  <w:style w:type="paragraph" w:styleId="BodyText">
    <w:name w:val="Body Text"/>
    <w:basedOn w:val="Normal"/>
    <w:link w:val="BodyTextChar"/>
    <w:uiPriority w:val="99"/>
    <w:semiHidden/>
    <w:unhideWhenUsed/>
    <w:rsid w:val="00560026"/>
    <w:pPr>
      <w:spacing w:after="120"/>
    </w:pPr>
  </w:style>
  <w:style w:type="character" w:customStyle="1" w:styleId="BodyTextChar">
    <w:name w:val="Body Text Char"/>
    <w:basedOn w:val="DefaultParagraphFont"/>
    <w:link w:val="BodyText"/>
    <w:uiPriority w:val="99"/>
    <w:semiHidden/>
    <w:rsid w:val="00560026"/>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rsid w:val="00EB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6A73"/>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2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560026"/>
    <w:pPr>
      <w:spacing w:before="100" w:beforeAutospacing="1" w:after="100" w:afterAutospacing="1"/>
    </w:pPr>
  </w:style>
  <w:style w:type="character" w:customStyle="1" w:styleId="rvts23">
    <w:name w:val="rvts23"/>
    <w:basedOn w:val="DefaultParagraphFont"/>
    <w:uiPriority w:val="99"/>
    <w:rsid w:val="00560026"/>
    <w:rPr>
      <w:rFonts w:cs="Times New Roman"/>
    </w:rPr>
  </w:style>
  <w:style w:type="paragraph" w:styleId="Title">
    <w:name w:val="Title"/>
    <w:basedOn w:val="Normal"/>
    <w:next w:val="Normal"/>
    <w:link w:val="TitleChar"/>
    <w:uiPriority w:val="99"/>
    <w:qFormat/>
    <w:rsid w:val="0056002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560026"/>
    <w:rPr>
      <w:rFonts w:ascii="Cambria" w:eastAsia="Times New Roman" w:hAnsi="Cambria" w:cs="Cambria"/>
      <w:b/>
      <w:bCs/>
      <w:kern w:val="28"/>
      <w:sz w:val="32"/>
      <w:szCs w:val="32"/>
      <w:lang w:val="ru-RU" w:eastAsia="ru-RU"/>
    </w:rPr>
  </w:style>
  <w:style w:type="table" w:styleId="TableGrid">
    <w:name w:val="Table Grid"/>
    <w:basedOn w:val="TableNormal"/>
    <w:uiPriority w:val="59"/>
    <w:rsid w:val="0056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026"/>
    <w:pPr>
      <w:tabs>
        <w:tab w:val="center" w:pos="4819"/>
        <w:tab w:val="right" w:pos="9639"/>
      </w:tabs>
    </w:pPr>
  </w:style>
  <w:style w:type="character" w:customStyle="1" w:styleId="HeaderChar">
    <w:name w:val="Header Char"/>
    <w:basedOn w:val="DefaultParagraphFont"/>
    <w:link w:val="Header"/>
    <w:uiPriority w:val="99"/>
    <w:rsid w:val="0056002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60026"/>
    <w:pPr>
      <w:tabs>
        <w:tab w:val="center" w:pos="4819"/>
        <w:tab w:val="right" w:pos="9639"/>
      </w:tabs>
    </w:pPr>
  </w:style>
  <w:style w:type="character" w:customStyle="1" w:styleId="FooterChar">
    <w:name w:val="Footer Char"/>
    <w:basedOn w:val="DefaultParagraphFont"/>
    <w:link w:val="Footer"/>
    <w:uiPriority w:val="99"/>
    <w:rsid w:val="00560026"/>
    <w:rPr>
      <w:rFonts w:ascii="Times New Roman" w:eastAsia="Times New Roman" w:hAnsi="Times New Roman" w:cs="Times New Roman"/>
      <w:sz w:val="24"/>
      <w:szCs w:val="24"/>
      <w:lang w:val="ru-RU" w:eastAsia="ru-RU"/>
    </w:rPr>
  </w:style>
  <w:style w:type="paragraph" w:customStyle="1" w:styleId="rvps6">
    <w:name w:val="rvps6"/>
    <w:basedOn w:val="Normal"/>
    <w:uiPriority w:val="99"/>
    <w:rsid w:val="00560026"/>
    <w:pPr>
      <w:spacing w:before="100" w:beforeAutospacing="1" w:after="100" w:afterAutospacing="1"/>
    </w:pPr>
  </w:style>
  <w:style w:type="paragraph" w:customStyle="1" w:styleId="rvps2">
    <w:name w:val="rvps2"/>
    <w:basedOn w:val="Normal"/>
    <w:rsid w:val="00560026"/>
    <w:pPr>
      <w:spacing w:before="100" w:beforeAutospacing="1" w:after="100" w:afterAutospacing="1"/>
    </w:pPr>
  </w:style>
  <w:style w:type="character" w:customStyle="1" w:styleId="rvts9">
    <w:name w:val="rvts9"/>
    <w:basedOn w:val="DefaultParagraphFont"/>
    <w:uiPriority w:val="99"/>
    <w:rsid w:val="00560026"/>
    <w:rPr>
      <w:rFonts w:cs="Times New Roman"/>
    </w:rPr>
  </w:style>
  <w:style w:type="character" w:customStyle="1" w:styleId="2">
    <w:name w:val="Основной текст (2)_"/>
    <w:basedOn w:val="DefaultParagraphFont"/>
    <w:link w:val="20"/>
    <w:uiPriority w:val="99"/>
    <w:locked/>
    <w:rsid w:val="00560026"/>
    <w:rPr>
      <w:rFonts w:cs="Times New Roman"/>
      <w:b/>
      <w:bCs/>
      <w:sz w:val="21"/>
      <w:szCs w:val="21"/>
      <w:shd w:val="clear" w:color="auto" w:fill="FFFFFF"/>
    </w:rPr>
  </w:style>
  <w:style w:type="paragraph" w:customStyle="1" w:styleId="20">
    <w:name w:val="Основной текст (2)"/>
    <w:basedOn w:val="Normal"/>
    <w:link w:val="2"/>
    <w:uiPriority w:val="99"/>
    <w:rsid w:val="00560026"/>
    <w:pPr>
      <w:shd w:val="clear" w:color="auto" w:fill="FFFFFF"/>
      <w:spacing w:after="60" w:line="240" w:lineRule="atLeast"/>
    </w:pPr>
    <w:rPr>
      <w:rFonts w:asciiTheme="minorHAnsi" w:eastAsiaTheme="minorHAnsi" w:hAnsiTheme="minorHAnsi"/>
      <w:b/>
      <w:bCs/>
      <w:sz w:val="21"/>
      <w:szCs w:val="21"/>
      <w:lang w:val="uk-UA" w:eastAsia="en-US"/>
    </w:rPr>
  </w:style>
  <w:style w:type="character" w:customStyle="1" w:styleId="21">
    <w:name w:val="Основной текст (2) + Курсив"/>
    <w:basedOn w:val="2"/>
    <w:uiPriority w:val="99"/>
    <w:rsid w:val="00560026"/>
    <w:rPr>
      <w:rFonts w:ascii="Times New Roman" w:hAnsi="Times New Roman" w:cs="Times New Roman"/>
      <w:b/>
      <w:bCs/>
      <w:i/>
      <w:iCs/>
      <w:sz w:val="28"/>
      <w:szCs w:val="28"/>
      <w:u w:val="none"/>
      <w:shd w:val="clear" w:color="auto" w:fill="FFFFFF"/>
    </w:rPr>
  </w:style>
  <w:style w:type="character" w:customStyle="1" w:styleId="rvts15">
    <w:name w:val="rvts15"/>
    <w:basedOn w:val="DefaultParagraphFont"/>
    <w:uiPriority w:val="99"/>
    <w:rsid w:val="00560026"/>
    <w:rPr>
      <w:rFonts w:cs="Times New Roman"/>
    </w:rPr>
  </w:style>
  <w:style w:type="paragraph" w:customStyle="1" w:styleId="1">
    <w:name w:val="Стиль1"/>
    <w:basedOn w:val="BodyText"/>
    <w:link w:val="10"/>
    <w:uiPriority w:val="99"/>
    <w:rsid w:val="00560026"/>
    <w:pPr>
      <w:tabs>
        <w:tab w:val="left" w:pos="313"/>
      </w:tabs>
      <w:jc w:val="both"/>
    </w:pPr>
    <w:rPr>
      <w:rFonts w:ascii="Calibri" w:hAnsi="Calibri" w:cs="Calibri"/>
      <w:b/>
      <w:bCs/>
      <w:color w:val="FF0000"/>
      <w:lang w:val="uk-UA"/>
    </w:rPr>
  </w:style>
  <w:style w:type="character" w:customStyle="1" w:styleId="10">
    <w:name w:val="Стиль1 Знак"/>
    <w:link w:val="1"/>
    <w:uiPriority w:val="99"/>
    <w:locked/>
    <w:rsid w:val="00560026"/>
    <w:rPr>
      <w:rFonts w:ascii="Calibri" w:eastAsia="Times New Roman" w:hAnsi="Calibri" w:cs="Calibri"/>
      <w:b/>
      <w:bCs/>
      <w:color w:val="FF0000"/>
      <w:sz w:val="24"/>
      <w:szCs w:val="24"/>
      <w:lang w:eastAsia="ru-RU"/>
    </w:rPr>
  </w:style>
  <w:style w:type="paragraph" w:styleId="BodyText">
    <w:name w:val="Body Text"/>
    <w:basedOn w:val="Normal"/>
    <w:link w:val="BodyTextChar"/>
    <w:uiPriority w:val="99"/>
    <w:semiHidden/>
    <w:unhideWhenUsed/>
    <w:rsid w:val="00560026"/>
    <w:pPr>
      <w:spacing w:after="120"/>
    </w:pPr>
  </w:style>
  <w:style w:type="character" w:customStyle="1" w:styleId="BodyTextChar">
    <w:name w:val="Body Text Char"/>
    <w:basedOn w:val="DefaultParagraphFont"/>
    <w:link w:val="BodyText"/>
    <w:uiPriority w:val="99"/>
    <w:semiHidden/>
    <w:rsid w:val="00560026"/>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uiPriority w:val="99"/>
    <w:rsid w:val="00EB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6A7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27371</Words>
  <Characters>15602</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4</cp:revision>
  <dcterms:created xsi:type="dcterms:W3CDTF">2016-11-24T09:12:00Z</dcterms:created>
  <dcterms:modified xsi:type="dcterms:W3CDTF">2016-12-01T09:55:00Z</dcterms:modified>
</cp:coreProperties>
</file>