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40" w:type="dxa"/>
        <w:tblInd w:w="-342" w:type="dxa"/>
        <w:tblBorders>
          <w:top w:val="single" w:sz="4" w:space="0" w:color="7A7A7A" w:themeColor="background2" w:themeShade="80"/>
          <w:left w:val="single" w:sz="4" w:space="0" w:color="7A7A7A" w:themeColor="background2" w:themeShade="80"/>
          <w:bottom w:val="single" w:sz="4" w:space="0" w:color="7A7A7A" w:themeColor="background2" w:themeShade="80"/>
          <w:right w:val="single" w:sz="4" w:space="0" w:color="7A7A7A" w:themeColor="background2" w:themeShade="80"/>
          <w:insideH w:val="single" w:sz="4" w:space="0" w:color="7A7A7A" w:themeColor="background2" w:themeShade="80"/>
          <w:insideV w:val="single" w:sz="4" w:space="0" w:color="7A7A7A" w:themeColor="background2" w:themeShade="80"/>
        </w:tblBorders>
        <w:tblLayout w:type="fixed"/>
        <w:tblLook w:val="04A0" w:firstRow="1" w:lastRow="0" w:firstColumn="1" w:lastColumn="0" w:noHBand="0" w:noVBand="1"/>
      </w:tblPr>
      <w:tblGrid>
        <w:gridCol w:w="3762"/>
        <w:gridCol w:w="3384"/>
        <w:gridCol w:w="3294"/>
      </w:tblGrid>
      <w:tr w:rsidR="0013445D" w:rsidRPr="003F4B7B" w14:paraId="34F8CFC4" w14:textId="77777777" w:rsidTr="00962F0A">
        <w:tc>
          <w:tcPr>
            <w:tcW w:w="10440" w:type="dxa"/>
            <w:gridSpan w:val="3"/>
            <w:tcBorders>
              <w:top w:val="nil"/>
              <w:left w:val="nil"/>
              <w:bottom w:val="nil"/>
              <w:right w:val="nil"/>
            </w:tcBorders>
            <w:vAlign w:val="center"/>
          </w:tcPr>
          <w:p w14:paraId="0304E572" w14:textId="3CF9765F" w:rsidR="0013445D" w:rsidRPr="00D0664D" w:rsidRDefault="0013445D" w:rsidP="00A4476D">
            <w:pPr>
              <w:pStyle w:val="ListParagraph"/>
              <w:tabs>
                <w:tab w:val="left" w:pos="2698"/>
                <w:tab w:val="center" w:pos="5112"/>
              </w:tabs>
              <w:ind w:left="0"/>
              <w:jc w:val="center"/>
              <w:rPr>
                <w:rFonts w:ascii="Tahoma" w:hAnsi="Tahoma" w:cs="Tahoma"/>
                <w:b/>
                <w:color w:val="C90030" w:themeColor="accent2"/>
                <w:sz w:val="24"/>
                <w:szCs w:val="24"/>
              </w:rPr>
            </w:pPr>
            <w:r w:rsidRPr="00D0664D">
              <w:rPr>
                <w:rFonts w:ascii="Tahoma" w:hAnsi="Tahoma" w:cs="Tahoma"/>
                <w:b/>
                <w:color w:val="C90030" w:themeColor="accent2"/>
                <w:sz w:val="24"/>
                <w:szCs w:val="24"/>
              </w:rPr>
              <w:t>COMMITTEE MEETINGS</w:t>
            </w:r>
          </w:p>
          <w:p w14:paraId="6DE2E85B" w14:textId="77777777" w:rsidR="003F4B7B" w:rsidRPr="003F4B7B" w:rsidRDefault="003F4B7B" w:rsidP="00A4476D">
            <w:pPr>
              <w:pStyle w:val="ListParagraph"/>
              <w:ind w:left="0"/>
              <w:jc w:val="center"/>
              <w:rPr>
                <w:rFonts w:ascii="Tahoma" w:hAnsi="Tahoma" w:cs="Tahoma"/>
                <w:b/>
                <w:color w:val="FF0000"/>
                <w:sz w:val="24"/>
                <w:szCs w:val="20"/>
              </w:rPr>
            </w:pPr>
          </w:p>
        </w:tc>
      </w:tr>
      <w:tr w:rsidR="002106FB" w:rsidRPr="008C206F" w14:paraId="5C3FBFE6" w14:textId="77777777" w:rsidTr="00610A21">
        <w:trPr>
          <w:trHeight w:val="1133"/>
        </w:trPr>
        <w:tc>
          <w:tcPr>
            <w:tcW w:w="3762" w:type="dxa"/>
            <w:tcBorders>
              <w:left w:val="single" w:sz="18" w:space="0" w:color="C00000"/>
              <w:bottom w:val="single" w:sz="18" w:space="0" w:color="C00000"/>
            </w:tcBorders>
            <w:vAlign w:val="center"/>
          </w:tcPr>
          <w:p w14:paraId="008BBF26" w14:textId="77777777" w:rsidR="002106FB" w:rsidRPr="009754E9" w:rsidRDefault="002106FB" w:rsidP="002106FB">
            <w:pPr>
              <w:pStyle w:val="ListParagraph"/>
              <w:ind w:left="0"/>
              <w:jc w:val="center"/>
              <w:rPr>
                <w:rFonts w:ascii="Tahoma" w:hAnsi="Tahoma" w:cs="Tahoma"/>
                <w:b/>
                <w:color w:val="181818" w:themeColor="background2" w:themeShade="1A"/>
                <w:sz w:val="20"/>
                <w:szCs w:val="20"/>
              </w:rPr>
            </w:pPr>
            <w:r w:rsidRPr="009754E9">
              <w:rPr>
                <w:rFonts w:ascii="Tahoma" w:hAnsi="Tahoma" w:cs="Tahoma"/>
                <w:b/>
                <w:color w:val="181818" w:themeColor="background2" w:themeShade="1A"/>
                <w:sz w:val="20"/>
                <w:szCs w:val="20"/>
              </w:rPr>
              <w:t>High-level</w:t>
            </w:r>
          </w:p>
          <w:p w14:paraId="4F501381" w14:textId="0C30C8E2" w:rsidR="002106FB" w:rsidRPr="007D4D30" w:rsidRDefault="002106FB" w:rsidP="002106FB">
            <w:pPr>
              <w:pStyle w:val="ListParagraph"/>
              <w:ind w:left="0"/>
              <w:jc w:val="center"/>
              <w:rPr>
                <w:rFonts w:ascii="Tahoma" w:hAnsi="Tahoma" w:cs="Tahoma"/>
                <w:b/>
                <w:color w:val="181818" w:themeColor="background2" w:themeShade="1A"/>
                <w:sz w:val="20"/>
                <w:szCs w:val="20"/>
              </w:rPr>
            </w:pPr>
            <w:r w:rsidRPr="009754E9">
              <w:rPr>
                <w:rFonts w:ascii="Tahoma" w:hAnsi="Tahoma" w:cs="Tahoma"/>
                <w:b/>
                <w:color w:val="181818" w:themeColor="background2" w:themeShade="1A"/>
                <w:sz w:val="20"/>
                <w:szCs w:val="20"/>
              </w:rPr>
              <w:t>Meetings</w:t>
            </w:r>
          </w:p>
        </w:tc>
        <w:tc>
          <w:tcPr>
            <w:tcW w:w="3384" w:type="dxa"/>
            <w:tcBorders>
              <w:bottom w:val="single" w:sz="18" w:space="0" w:color="C00000"/>
              <w:right w:val="single" w:sz="2" w:space="0" w:color="auto"/>
            </w:tcBorders>
            <w:vAlign w:val="center"/>
          </w:tcPr>
          <w:p w14:paraId="33EA5008" w14:textId="77777777" w:rsidR="002106FB" w:rsidRPr="009754E9" w:rsidRDefault="002106FB" w:rsidP="002106FB">
            <w:pPr>
              <w:pStyle w:val="ListParagraph"/>
              <w:ind w:left="0"/>
              <w:jc w:val="center"/>
              <w:rPr>
                <w:rFonts w:ascii="Tahoma" w:hAnsi="Tahoma" w:cs="Tahoma"/>
                <w:b/>
                <w:color w:val="1E293F" w:themeColor="text2" w:themeShade="80"/>
                <w:sz w:val="20"/>
                <w:szCs w:val="20"/>
              </w:rPr>
            </w:pPr>
            <w:r w:rsidRPr="009754E9">
              <w:rPr>
                <w:rFonts w:ascii="Tahoma" w:hAnsi="Tahoma" w:cs="Tahoma"/>
                <w:b/>
                <w:color w:val="1E293F" w:themeColor="text2" w:themeShade="80"/>
                <w:sz w:val="20"/>
                <w:szCs w:val="20"/>
              </w:rPr>
              <w:t>Working Meetings</w:t>
            </w:r>
          </w:p>
          <w:p w14:paraId="4E0908E4" w14:textId="4C32D555" w:rsidR="002106FB" w:rsidRPr="003808D3" w:rsidRDefault="002106FB" w:rsidP="002106FB">
            <w:pPr>
              <w:pStyle w:val="ListParagraph"/>
              <w:ind w:left="0"/>
              <w:jc w:val="center"/>
              <w:rPr>
                <w:rFonts w:ascii="Tahoma" w:hAnsi="Tahoma" w:cs="Tahoma"/>
                <w:b/>
                <w:color w:val="1E293F" w:themeColor="text2" w:themeShade="80"/>
                <w:sz w:val="20"/>
                <w:szCs w:val="20"/>
              </w:rPr>
            </w:pPr>
            <w:r w:rsidRPr="009754E9">
              <w:rPr>
                <w:rFonts w:ascii="Tahoma" w:hAnsi="Tahoma" w:cs="Tahoma"/>
                <w:b/>
                <w:color w:val="1E293F" w:themeColor="text2" w:themeShade="80"/>
                <w:sz w:val="20"/>
                <w:szCs w:val="20"/>
              </w:rPr>
              <w:t xml:space="preserve">(With Co-Chairs and/or </w:t>
            </w:r>
            <w:r w:rsidR="007B1B57">
              <w:rPr>
                <w:rFonts w:ascii="Tahoma" w:hAnsi="Tahoma" w:cs="Tahoma"/>
                <w:b/>
                <w:color w:val="1E293F" w:themeColor="text2" w:themeShade="80"/>
                <w:sz w:val="20"/>
                <w:szCs w:val="20"/>
              </w:rPr>
              <w:t xml:space="preserve">Junior </w:t>
            </w:r>
            <w:r w:rsidRPr="009754E9">
              <w:rPr>
                <w:rFonts w:ascii="Tahoma" w:hAnsi="Tahoma" w:cs="Tahoma"/>
                <w:b/>
                <w:color w:val="1E293F" w:themeColor="text2" w:themeShade="80"/>
                <w:sz w:val="20"/>
                <w:szCs w:val="20"/>
              </w:rPr>
              <w:t>Policy Officer)</w:t>
            </w:r>
          </w:p>
        </w:tc>
        <w:tc>
          <w:tcPr>
            <w:tcW w:w="3294" w:type="dxa"/>
            <w:tcBorders>
              <w:left w:val="single" w:sz="2" w:space="0" w:color="auto"/>
              <w:bottom w:val="single" w:sz="18" w:space="0" w:color="C00000"/>
              <w:right w:val="single" w:sz="18" w:space="0" w:color="C00000"/>
            </w:tcBorders>
          </w:tcPr>
          <w:p w14:paraId="114373BC" w14:textId="77777777" w:rsidR="00320F5C" w:rsidRDefault="00320F5C" w:rsidP="002106FB">
            <w:pPr>
              <w:pStyle w:val="ListParagraph"/>
              <w:ind w:left="0"/>
              <w:jc w:val="center"/>
              <w:rPr>
                <w:rFonts w:ascii="Tahoma" w:hAnsi="Tahoma" w:cs="Tahoma"/>
                <w:b/>
                <w:color w:val="1E293F" w:themeColor="text2" w:themeShade="80"/>
                <w:sz w:val="20"/>
                <w:szCs w:val="20"/>
              </w:rPr>
            </w:pPr>
          </w:p>
          <w:p w14:paraId="32193EAC" w14:textId="77777777" w:rsidR="00320F5C" w:rsidRDefault="00320F5C" w:rsidP="002106FB">
            <w:pPr>
              <w:pStyle w:val="ListParagraph"/>
              <w:ind w:left="0"/>
              <w:jc w:val="center"/>
              <w:rPr>
                <w:rFonts w:ascii="Tahoma" w:hAnsi="Tahoma" w:cs="Tahoma"/>
                <w:b/>
                <w:color w:val="1E293F" w:themeColor="text2" w:themeShade="80"/>
                <w:sz w:val="20"/>
                <w:szCs w:val="20"/>
              </w:rPr>
            </w:pPr>
          </w:p>
          <w:p w14:paraId="4BA6E22D" w14:textId="63BBAE43" w:rsidR="002106FB" w:rsidRPr="008C206F" w:rsidRDefault="002106FB" w:rsidP="002106FB">
            <w:pPr>
              <w:pStyle w:val="ListParagraph"/>
              <w:ind w:left="0"/>
              <w:jc w:val="center"/>
              <w:rPr>
                <w:rFonts w:ascii="Tahoma" w:hAnsi="Tahoma" w:cs="Tahoma"/>
                <w:sz w:val="20"/>
                <w:szCs w:val="20"/>
              </w:rPr>
            </w:pPr>
            <w:r w:rsidRPr="009754E9">
              <w:rPr>
                <w:rFonts w:ascii="Tahoma" w:hAnsi="Tahoma" w:cs="Tahoma"/>
                <w:b/>
                <w:color w:val="1E293F" w:themeColor="text2" w:themeShade="80"/>
                <w:sz w:val="20"/>
                <w:szCs w:val="20"/>
              </w:rPr>
              <w:t>Conferences/Seminars/ Round Tables</w:t>
            </w:r>
          </w:p>
        </w:tc>
      </w:tr>
      <w:tr w:rsidR="007B1B57" w:rsidRPr="008C206F" w14:paraId="2CBB0D57" w14:textId="77777777" w:rsidTr="00647B97">
        <w:trPr>
          <w:trHeight w:val="1133"/>
        </w:trPr>
        <w:tc>
          <w:tcPr>
            <w:tcW w:w="3762" w:type="dxa"/>
            <w:tcBorders>
              <w:top w:val="single" w:sz="18" w:space="0" w:color="C00000"/>
            </w:tcBorders>
            <w:vAlign w:val="center"/>
          </w:tcPr>
          <w:p w14:paraId="1B90DEEB" w14:textId="77777777" w:rsidR="00822265" w:rsidRDefault="007B1B57" w:rsidP="007B1B57">
            <w:pPr>
              <w:pStyle w:val="ListParagraph"/>
              <w:ind w:left="0"/>
              <w:jc w:val="center"/>
              <w:rPr>
                <w:rFonts w:ascii="Tahoma" w:hAnsi="Tahoma" w:cs="Tahoma"/>
                <w:color w:val="181818" w:themeColor="background2" w:themeShade="1A"/>
                <w:sz w:val="20"/>
                <w:szCs w:val="20"/>
              </w:rPr>
            </w:pPr>
            <w:r w:rsidRPr="00610A21">
              <w:rPr>
                <w:rFonts w:ascii="Tahoma" w:hAnsi="Tahoma" w:cs="Tahoma"/>
                <w:color w:val="181818" w:themeColor="background2" w:themeShade="1A"/>
                <w:sz w:val="20"/>
                <w:szCs w:val="20"/>
              </w:rPr>
              <w:t xml:space="preserve">Meeting with Representatives of the Energy Customs under the </w:t>
            </w:r>
            <w:r w:rsidRPr="00610A21">
              <w:rPr>
                <w:rFonts w:ascii="Tahoma" w:hAnsi="Tahoma" w:cs="Tahoma"/>
                <w:b/>
                <w:color w:val="181818" w:themeColor="background2" w:themeShade="1A"/>
                <w:sz w:val="20"/>
                <w:szCs w:val="20"/>
              </w:rPr>
              <w:t>State Fiscal Service of Ukraine</w:t>
            </w:r>
            <w:r>
              <w:rPr>
                <w:rFonts w:ascii="Tahoma" w:hAnsi="Tahoma" w:cs="Tahoma"/>
                <w:b/>
                <w:color w:val="181818" w:themeColor="background2" w:themeShade="1A"/>
                <w:sz w:val="20"/>
                <w:szCs w:val="20"/>
              </w:rPr>
              <w:t xml:space="preserve">, </w:t>
            </w:r>
            <w:r w:rsidRPr="00610A21">
              <w:rPr>
                <w:rFonts w:ascii="Tahoma" w:hAnsi="Tahoma" w:cs="Tahoma"/>
                <w:color w:val="181818" w:themeColor="background2" w:themeShade="1A"/>
                <w:sz w:val="20"/>
                <w:szCs w:val="20"/>
              </w:rPr>
              <w:t xml:space="preserve">Ministry of Finance of Ukraine and PJSC </w:t>
            </w:r>
            <w:proofErr w:type="spellStart"/>
            <w:r w:rsidRPr="00610A21">
              <w:rPr>
                <w:rFonts w:ascii="Tahoma" w:hAnsi="Tahoma" w:cs="Tahoma"/>
                <w:color w:val="181818" w:themeColor="background2" w:themeShade="1A"/>
                <w:sz w:val="20"/>
                <w:szCs w:val="20"/>
              </w:rPr>
              <w:t>Ukrtransgaz</w:t>
            </w:r>
            <w:proofErr w:type="spellEnd"/>
            <w:r>
              <w:rPr>
                <w:rFonts w:ascii="Tahoma" w:hAnsi="Tahoma" w:cs="Tahoma"/>
                <w:b/>
                <w:color w:val="181818" w:themeColor="background2" w:themeShade="1A"/>
                <w:sz w:val="20"/>
                <w:szCs w:val="20"/>
              </w:rPr>
              <w:t xml:space="preserve"> </w:t>
            </w:r>
            <w:r w:rsidRPr="00610A21">
              <w:rPr>
                <w:rFonts w:ascii="Tahoma" w:hAnsi="Tahoma" w:cs="Tahoma"/>
                <w:color w:val="181818" w:themeColor="background2" w:themeShade="1A"/>
                <w:sz w:val="20"/>
                <w:szCs w:val="20"/>
              </w:rPr>
              <w:t xml:space="preserve">– </w:t>
            </w:r>
          </w:p>
          <w:p w14:paraId="5E0BF0CB" w14:textId="57725667" w:rsidR="007B1B57" w:rsidRPr="00610A21" w:rsidRDefault="007B1B57" w:rsidP="00372511">
            <w:pPr>
              <w:pStyle w:val="ListParagraph"/>
              <w:ind w:left="0"/>
              <w:jc w:val="center"/>
              <w:rPr>
                <w:rFonts w:ascii="Tahoma" w:hAnsi="Tahoma" w:cs="Tahoma"/>
                <w:b/>
                <w:color w:val="181818" w:themeColor="background2" w:themeShade="1A"/>
                <w:sz w:val="20"/>
                <w:szCs w:val="20"/>
                <w:highlight w:val="yellow"/>
              </w:rPr>
            </w:pPr>
            <w:r w:rsidRPr="00610A21">
              <w:rPr>
                <w:rFonts w:ascii="Tahoma" w:hAnsi="Tahoma" w:cs="Tahoma"/>
                <w:i/>
                <w:color w:val="181818" w:themeColor="background2" w:themeShade="1A"/>
                <w:sz w:val="20"/>
                <w:szCs w:val="20"/>
              </w:rPr>
              <w:t>February 16</w:t>
            </w:r>
          </w:p>
        </w:tc>
        <w:tc>
          <w:tcPr>
            <w:tcW w:w="3384" w:type="dxa"/>
            <w:tcBorders>
              <w:top w:val="single" w:sz="18" w:space="0" w:color="C00000"/>
              <w:right w:val="single" w:sz="2" w:space="0" w:color="auto"/>
            </w:tcBorders>
            <w:shd w:val="clear" w:color="auto" w:fill="D9D9D9" w:themeFill="background1" w:themeFillShade="D9"/>
            <w:vAlign w:val="center"/>
          </w:tcPr>
          <w:p w14:paraId="0B217B49" w14:textId="2E9CFBBD" w:rsidR="007B1B57" w:rsidRPr="00610A21" w:rsidRDefault="0042331C" w:rsidP="00372511">
            <w:pPr>
              <w:pStyle w:val="ListParagraph"/>
              <w:ind w:left="0"/>
              <w:jc w:val="center"/>
              <w:rPr>
                <w:rFonts w:ascii="Tahoma" w:hAnsi="Tahoma" w:cs="Tahoma"/>
                <w:b/>
                <w:color w:val="1E293F" w:themeColor="text2" w:themeShade="80"/>
                <w:sz w:val="20"/>
                <w:szCs w:val="20"/>
                <w:highlight w:val="yellow"/>
              </w:rPr>
            </w:pPr>
            <w:r w:rsidRPr="004F069D">
              <w:rPr>
                <w:rFonts w:ascii="Tahoma" w:eastAsia="Times New Roman" w:hAnsi="Tahoma" w:cs="Tahoma"/>
                <w:sz w:val="20"/>
                <w:szCs w:val="20"/>
              </w:rPr>
              <w:t>Meeting with CMU Coordination Center Project Office re development of secondary legislation on Electricity Market Law</w:t>
            </w:r>
            <w:r w:rsidR="00822265">
              <w:rPr>
                <w:rFonts w:ascii="Tahoma" w:eastAsia="Times New Roman" w:hAnsi="Tahoma" w:cs="Tahoma"/>
                <w:sz w:val="20"/>
                <w:szCs w:val="20"/>
              </w:rPr>
              <w:t xml:space="preserve"> </w:t>
            </w:r>
            <w:r w:rsidRPr="004F069D">
              <w:rPr>
                <w:rFonts w:ascii="Tahoma" w:eastAsia="Times New Roman" w:hAnsi="Tahoma" w:cs="Tahoma"/>
                <w:sz w:val="20"/>
                <w:szCs w:val="20"/>
              </w:rPr>
              <w:t>–</w:t>
            </w:r>
            <w:r w:rsidRPr="00822265">
              <w:rPr>
                <w:rFonts w:ascii="Tahoma" w:eastAsia="Times New Roman" w:hAnsi="Tahoma" w:cs="Tahoma"/>
                <w:i/>
                <w:sz w:val="20"/>
                <w:szCs w:val="20"/>
              </w:rPr>
              <w:t xml:space="preserve"> Feb</w:t>
            </w:r>
            <w:r w:rsidR="00822265" w:rsidRPr="00822265">
              <w:rPr>
                <w:rFonts w:ascii="Tahoma" w:eastAsia="Times New Roman" w:hAnsi="Tahoma" w:cs="Tahoma"/>
                <w:i/>
                <w:sz w:val="20"/>
                <w:szCs w:val="20"/>
              </w:rPr>
              <w:t>ruary</w:t>
            </w:r>
            <w:r w:rsidRPr="00822265">
              <w:rPr>
                <w:rFonts w:ascii="Tahoma" w:eastAsia="Times New Roman" w:hAnsi="Tahoma" w:cs="Tahoma"/>
                <w:i/>
                <w:sz w:val="20"/>
                <w:szCs w:val="20"/>
              </w:rPr>
              <w:t>, 9</w:t>
            </w:r>
          </w:p>
        </w:tc>
        <w:tc>
          <w:tcPr>
            <w:tcW w:w="3294" w:type="dxa"/>
            <w:tcBorders>
              <w:top w:val="single" w:sz="18" w:space="0" w:color="C00000"/>
              <w:left w:val="single" w:sz="2" w:space="0" w:color="auto"/>
            </w:tcBorders>
          </w:tcPr>
          <w:p w14:paraId="418EE7C8" w14:textId="77777777" w:rsidR="00822265" w:rsidRDefault="007B1B57" w:rsidP="007B1B57">
            <w:pPr>
              <w:pStyle w:val="ListParagraph"/>
              <w:ind w:left="0"/>
              <w:jc w:val="center"/>
              <w:rPr>
                <w:rFonts w:ascii="Tahoma" w:eastAsia="Times New Roman" w:hAnsi="Tahoma" w:cs="Tahoma"/>
                <w:sz w:val="20"/>
                <w:szCs w:val="20"/>
              </w:rPr>
            </w:pPr>
            <w:r w:rsidRPr="004F069D">
              <w:rPr>
                <w:rFonts w:ascii="Tahoma" w:eastAsia="Times New Roman" w:hAnsi="Tahoma" w:cs="Tahoma"/>
                <w:sz w:val="20"/>
                <w:szCs w:val="20"/>
              </w:rPr>
              <w:t xml:space="preserve">Presentation by </w:t>
            </w:r>
            <w:r w:rsidRPr="004F069D">
              <w:rPr>
                <w:rFonts w:ascii="Tahoma" w:eastAsia="Times New Roman" w:hAnsi="Tahoma" w:cs="Tahoma"/>
                <w:color w:val="404040"/>
                <w:sz w:val="20"/>
                <w:szCs w:val="20"/>
              </w:rPr>
              <w:t xml:space="preserve">Energy Customs under the State Fiscal Service of Ukraine </w:t>
            </w:r>
            <w:r w:rsidRPr="004F069D">
              <w:rPr>
                <w:rFonts w:ascii="Tahoma" w:eastAsia="Times New Roman" w:hAnsi="Tahoma" w:cs="Tahoma"/>
                <w:sz w:val="20"/>
                <w:szCs w:val="20"/>
              </w:rPr>
              <w:t xml:space="preserve">of its activities in 2017 and </w:t>
            </w:r>
            <w:proofErr w:type="gramStart"/>
            <w:r w:rsidRPr="004F069D">
              <w:rPr>
                <w:rFonts w:ascii="Tahoma" w:eastAsia="Times New Roman" w:hAnsi="Tahoma" w:cs="Tahoma"/>
                <w:sz w:val="20"/>
                <w:szCs w:val="20"/>
              </w:rPr>
              <w:t>future plans</w:t>
            </w:r>
            <w:proofErr w:type="gramEnd"/>
            <w:r w:rsidRPr="004F069D">
              <w:rPr>
                <w:rFonts w:ascii="Tahoma" w:eastAsia="Times New Roman" w:hAnsi="Tahoma" w:cs="Tahoma"/>
                <w:sz w:val="20"/>
                <w:szCs w:val="20"/>
              </w:rPr>
              <w:t xml:space="preserve"> – </w:t>
            </w:r>
          </w:p>
          <w:p w14:paraId="1E834356" w14:textId="225EB27C" w:rsidR="007B1B57" w:rsidRPr="00822265" w:rsidRDefault="007B1B57" w:rsidP="007B1B57">
            <w:pPr>
              <w:pStyle w:val="ListParagraph"/>
              <w:ind w:left="0"/>
              <w:jc w:val="center"/>
              <w:rPr>
                <w:rFonts w:ascii="Tahoma" w:hAnsi="Tahoma" w:cs="Tahoma"/>
                <w:b/>
                <w:i/>
                <w:color w:val="1E293F" w:themeColor="text2" w:themeShade="80"/>
                <w:sz w:val="20"/>
                <w:szCs w:val="20"/>
                <w:highlight w:val="yellow"/>
              </w:rPr>
            </w:pPr>
            <w:r w:rsidRPr="00822265">
              <w:rPr>
                <w:rFonts w:ascii="Tahoma" w:eastAsia="Times New Roman" w:hAnsi="Tahoma" w:cs="Tahoma"/>
                <w:i/>
                <w:sz w:val="20"/>
                <w:szCs w:val="20"/>
              </w:rPr>
              <w:t>Feb</w:t>
            </w:r>
            <w:r w:rsidR="008037BA" w:rsidRPr="00822265">
              <w:rPr>
                <w:rFonts w:ascii="Tahoma" w:eastAsia="Times New Roman" w:hAnsi="Tahoma" w:cs="Tahoma"/>
                <w:i/>
                <w:sz w:val="20"/>
                <w:szCs w:val="20"/>
              </w:rPr>
              <w:t>ruary</w:t>
            </w:r>
            <w:r w:rsidRPr="00822265">
              <w:rPr>
                <w:rFonts w:ascii="Tahoma" w:eastAsia="Times New Roman" w:hAnsi="Tahoma" w:cs="Tahoma"/>
                <w:i/>
                <w:sz w:val="20"/>
                <w:szCs w:val="20"/>
              </w:rPr>
              <w:t xml:space="preserve"> 8</w:t>
            </w:r>
          </w:p>
        </w:tc>
      </w:tr>
      <w:tr w:rsidR="007B1B57" w:rsidRPr="008C206F" w14:paraId="1AB86FA3" w14:textId="77777777" w:rsidTr="00982DC4">
        <w:trPr>
          <w:trHeight w:val="1768"/>
        </w:trPr>
        <w:tc>
          <w:tcPr>
            <w:tcW w:w="3762" w:type="dxa"/>
            <w:vAlign w:val="center"/>
          </w:tcPr>
          <w:p w14:paraId="6362A8B1" w14:textId="77777777" w:rsidR="00822265" w:rsidRDefault="00822265" w:rsidP="007B1B57">
            <w:pPr>
              <w:pStyle w:val="ListParagraph"/>
              <w:ind w:left="0"/>
              <w:jc w:val="center"/>
              <w:rPr>
                <w:rFonts w:ascii="Tahoma" w:hAnsi="Tahoma" w:cs="Tahoma"/>
                <w:color w:val="1E293F" w:themeColor="text2" w:themeShade="80"/>
                <w:sz w:val="20"/>
                <w:szCs w:val="20"/>
              </w:rPr>
            </w:pPr>
          </w:p>
          <w:p w14:paraId="097F6356" w14:textId="77777777" w:rsidR="00822265" w:rsidRDefault="008037BA" w:rsidP="007B1B57">
            <w:pPr>
              <w:pStyle w:val="ListParagraph"/>
              <w:ind w:left="0"/>
              <w:jc w:val="center"/>
              <w:rPr>
                <w:rFonts w:ascii="Tahoma" w:hAnsi="Tahoma" w:cs="Tahoma"/>
                <w:color w:val="1E293F" w:themeColor="text2" w:themeShade="80"/>
                <w:sz w:val="20"/>
                <w:szCs w:val="20"/>
              </w:rPr>
            </w:pPr>
            <w:r w:rsidRPr="008037BA">
              <w:rPr>
                <w:rFonts w:ascii="Tahoma" w:hAnsi="Tahoma" w:cs="Tahoma"/>
                <w:color w:val="1E293F" w:themeColor="text2" w:themeShade="80"/>
                <w:sz w:val="20"/>
                <w:szCs w:val="20"/>
              </w:rPr>
              <w:t>Chamber Meeting with</w:t>
            </w:r>
          </w:p>
          <w:p w14:paraId="41B0CF33" w14:textId="5AEE7806" w:rsidR="008037BA" w:rsidRDefault="008037BA" w:rsidP="007B1B57">
            <w:pPr>
              <w:pStyle w:val="ListParagraph"/>
              <w:ind w:left="0"/>
              <w:jc w:val="center"/>
              <w:rPr>
                <w:rFonts w:ascii="Tahoma" w:hAnsi="Tahoma" w:cs="Tahoma"/>
                <w:color w:val="1E293F" w:themeColor="text2" w:themeShade="80"/>
                <w:sz w:val="20"/>
                <w:szCs w:val="20"/>
              </w:rPr>
            </w:pPr>
            <w:r w:rsidRPr="00822265">
              <w:rPr>
                <w:rFonts w:ascii="Tahoma" w:hAnsi="Tahoma" w:cs="Tahoma"/>
                <w:b/>
                <w:color w:val="1E293F" w:themeColor="text2" w:themeShade="80"/>
                <w:sz w:val="20"/>
                <w:szCs w:val="20"/>
              </w:rPr>
              <w:t xml:space="preserve"> President </w:t>
            </w:r>
            <w:proofErr w:type="spellStart"/>
            <w:r w:rsidRPr="00822265">
              <w:rPr>
                <w:rFonts w:ascii="Tahoma" w:hAnsi="Tahoma" w:cs="Tahoma"/>
                <w:b/>
                <w:color w:val="1E293F" w:themeColor="text2" w:themeShade="80"/>
                <w:sz w:val="20"/>
                <w:szCs w:val="20"/>
              </w:rPr>
              <w:t>Petro</w:t>
            </w:r>
            <w:proofErr w:type="spellEnd"/>
            <w:r w:rsidRPr="00822265">
              <w:rPr>
                <w:rFonts w:ascii="Tahoma" w:hAnsi="Tahoma" w:cs="Tahoma"/>
                <w:b/>
                <w:color w:val="1E293F" w:themeColor="text2" w:themeShade="80"/>
                <w:sz w:val="20"/>
                <w:szCs w:val="20"/>
              </w:rPr>
              <w:t xml:space="preserve"> Poroshenko</w:t>
            </w:r>
            <w:r>
              <w:rPr>
                <w:rFonts w:ascii="Tahoma" w:hAnsi="Tahoma" w:cs="Tahoma"/>
                <w:color w:val="1E293F" w:themeColor="text2" w:themeShade="80"/>
                <w:sz w:val="20"/>
                <w:szCs w:val="20"/>
              </w:rPr>
              <w:t xml:space="preserve"> </w:t>
            </w:r>
            <w:r w:rsidRPr="008037BA">
              <w:rPr>
                <w:rFonts w:ascii="Tahoma" w:hAnsi="Tahoma" w:cs="Tahoma"/>
                <w:color w:val="1E293F" w:themeColor="text2" w:themeShade="80"/>
                <w:sz w:val="20"/>
                <w:szCs w:val="20"/>
              </w:rPr>
              <w:t xml:space="preserve">– </w:t>
            </w:r>
          </w:p>
          <w:p w14:paraId="5B829D4F" w14:textId="799B9481" w:rsidR="008037BA" w:rsidRDefault="008037BA" w:rsidP="007B1B57">
            <w:pPr>
              <w:pStyle w:val="ListParagraph"/>
              <w:ind w:left="0"/>
              <w:jc w:val="center"/>
              <w:rPr>
                <w:rFonts w:ascii="Tahoma" w:hAnsi="Tahoma" w:cs="Tahoma"/>
                <w:color w:val="181818" w:themeColor="background2" w:themeShade="1A"/>
                <w:sz w:val="20"/>
                <w:szCs w:val="20"/>
              </w:rPr>
            </w:pPr>
            <w:r w:rsidRPr="008037BA">
              <w:rPr>
                <w:rFonts w:ascii="Tahoma" w:hAnsi="Tahoma" w:cs="Tahoma"/>
                <w:i/>
                <w:color w:val="1E293F" w:themeColor="text2" w:themeShade="80"/>
                <w:sz w:val="20"/>
                <w:szCs w:val="20"/>
              </w:rPr>
              <w:t>March 12</w:t>
            </w:r>
          </w:p>
          <w:p w14:paraId="72B4F7EA" w14:textId="77777777" w:rsidR="007B1B57" w:rsidRDefault="007B1B57" w:rsidP="008037BA">
            <w:pPr>
              <w:pStyle w:val="ListParagraph"/>
              <w:ind w:left="0"/>
              <w:jc w:val="center"/>
              <w:rPr>
                <w:rFonts w:ascii="Tahoma" w:hAnsi="Tahoma" w:cs="Tahoma"/>
                <w:b/>
                <w:color w:val="181818" w:themeColor="background2" w:themeShade="1A"/>
                <w:sz w:val="20"/>
                <w:szCs w:val="20"/>
                <w:highlight w:val="yellow"/>
              </w:rPr>
            </w:pPr>
          </w:p>
          <w:p w14:paraId="0EBEE52E" w14:textId="77777777" w:rsidR="008037BA" w:rsidRDefault="008037BA" w:rsidP="008037BA">
            <w:pPr>
              <w:pStyle w:val="ListParagraph"/>
              <w:ind w:left="0"/>
              <w:jc w:val="center"/>
              <w:rPr>
                <w:rFonts w:ascii="Tahoma" w:hAnsi="Tahoma" w:cs="Tahoma"/>
                <w:b/>
                <w:color w:val="181818" w:themeColor="background2" w:themeShade="1A"/>
                <w:sz w:val="20"/>
                <w:szCs w:val="20"/>
                <w:highlight w:val="yellow"/>
              </w:rPr>
            </w:pPr>
          </w:p>
          <w:p w14:paraId="3B21C0AA" w14:textId="77777777" w:rsidR="008037BA" w:rsidRDefault="008037BA" w:rsidP="008037BA">
            <w:pPr>
              <w:pStyle w:val="ListParagraph"/>
              <w:ind w:left="0"/>
              <w:jc w:val="center"/>
              <w:rPr>
                <w:rFonts w:ascii="Tahoma" w:hAnsi="Tahoma" w:cs="Tahoma"/>
                <w:b/>
                <w:color w:val="181818" w:themeColor="background2" w:themeShade="1A"/>
                <w:sz w:val="20"/>
                <w:szCs w:val="20"/>
                <w:highlight w:val="yellow"/>
              </w:rPr>
            </w:pPr>
          </w:p>
          <w:p w14:paraId="41EC3762" w14:textId="77777777" w:rsidR="008037BA" w:rsidRDefault="008037BA" w:rsidP="008037BA">
            <w:pPr>
              <w:pStyle w:val="ListParagraph"/>
              <w:ind w:left="0"/>
              <w:jc w:val="center"/>
              <w:rPr>
                <w:rFonts w:ascii="Tahoma" w:hAnsi="Tahoma" w:cs="Tahoma"/>
                <w:b/>
                <w:color w:val="181818" w:themeColor="background2" w:themeShade="1A"/>
                <w:sz w:val="20"/>
                <w:szCs w:val="20"/>
                <w:highlight w:val="yellow"/>
              </w:rPr>
            </w:pPr>
          </w:p>
          <w:p w14:paraId="386D2CE8" w14:textId="77777777" w:rsidR="008037BA" w:rsidRDefault="008037BA" w:rsidP="008037BA">
            <w:pPr>
              <w:pStyle w:val="ListParagraph"/>
              <w:ind w:left="0"/>
              <w:jc w:val="center"/>
              <w:rPr>
                <w:rFonts w:ascii="Tahoma" w:hAnsi="Tahoma" w:cs="Tahoma"/>
                <w:b/>
                <w:color w:val="181818" w:themeColor="background2" w:themeShade="1A"/>
                <w:sz w:val="20"/>
                <w:szCs w:val="20"/>
                <w:highlight w:val="yellow"/>
              </w:rPr>
            </w:pPr>
          </w:p>
          <w:p w14:paraId="487583E4" w14:textId="77777777" w:rsidR="008037BA" w:rsidRDefault="008037BA" w:rsidP="008037BA">
            <w:pPr>
              <w:pStyle w:val="ListParagraph"/>
              <w:ind w:left="0"/>
              <w:jc w:val="center"/>
              <w:rPr>
                <w:rFonts w:ascii="Tahoma" w:hAnsi="Tahoma" w:cs="Tahoma"/>
                <w:b/>
                <w:color w:val="181818" w:themeColor="background2" w:themeShade="1A"/>
                <w:sz w:val="20"/>
                <w:szCs w:val="20"/>
                <w:highlight w:val="yellow"/>
              </w:rPr>
            </w:pPr>
          </w:p>
          <w:p w14:paraId="57A5AE1D" w14:textId="77777777" w:rsidR="008037BA" w:rsidRDefault="008037BA" w:rsidP="008037BA">
            <w:pPr>
              <w:pStyle w:val="ListParagraph"/>
              <w:ind w:left="0"/>
              <w:jc w:val="center"/>
              <w:rPr>
                <w:rFonts w:ascii="Tahoma" w:hAnsi="Tahoma" w:cs="Tahoma"/>
                <w:b/>
                <w:color w:val="181818" w:themeColor="background2" w:themeShade="1A"/>
                <w:sz w:val="20"/>
                <w:szCs w:val="20"/>
                <w:highlight w:val="yellow"/>
              </w:rPr>
            </w:pPr>
          </w:p>
          <w:p w14:paraId="1EFB86F1" w14:textId="5F5193F3" w:rsidR="008037BA" w:rsidRPr="00610A21" w:rsidRDefault="008037BA" w:rsidP="008037BA">
            <w:pPr>
              <w:pStyle w:val="ListParagraph"/>
              <w:ind w:left="0"/>
              <w:jc w:val="center"/>
              <w:rPr>
                <w:rFonts w:ascii="Tahoma" w:hAnsi="Tahoma" w:cs="Tahoma"/>
                <w:b/>
                <w:color w:val="181818" w:themeColor="background2" w:themeShade="1A"/>
                <w:sz w:val="20"/>
                <w:szCs w:val="20"/>
                <w:highlight w:val="yellow"/>
              </w:rPr>
            </w:pPr>
          </w:p>
        </w:tc>
        <w:tc>
          <w:tcPr>
            <w:tcW w:w="3384" w:type="dxa"/>
            <w:tcBorders>
              <w:right w:val="single" w:sz="2" w:space="0" w:color="auto"/>
            </w:tcBorders>
            <w:shd w:val="clear" w:color="auto" w:fill="D9D9D9" w:themeFill="background1" w:themeFillShade="D9"/>
            <w:vAlign w:val="center"/>
          </w:tcPr>
          <w:p w14:paraId="2CF86F5E" w14:textId="77777777" w:rsidR="00822265" w:rsidRDefault="00822265" w:rsidP="00822265">
            <w:pPr>
              <w:pStyle w:val="ListParagraph"/>
              <w:ind w:left="0"/>
              <w:jc w:val="center"/>
              <w:rPr>
                <w:rFonts w:ascii="Tahoma" w:hAnsi="Tahoma" w:cs="Tahoma"/>
                <w:sz w:val="20"/>
                <w:szCs w:val="20"/>
              </w:rPr>
            </w:pPr>
            <w:r w:rsidRPr="00610A21">
              <w:rPr>
                <w:rFonts w:ascii="Tahoma" w:hAnsi="Tahoma" w:cs="Tahoma"/>
                <w:sz w:val="20"/>
                <w:szCs w:val="20"/>
              </w:rPr>
              <w:t>Meeting of the Working Group on Electricity Issues</w:t>
            </w:r>
            <w:r>
              <w:rPr>
                <w:rFonts w:ascii="Tahoma" w:hAnsi="Tahoma" w:cs="Tahoma"/>
                <w:sz w:val="20"/>
                <w:szCs w:val="20"/>
              </w:rPr>
              <w:t xml:space="preserve"> re concept proposals to electricity secondary legislation </w:t>
            </w:r>
            <w:r w:rsidRPr="00610A21">
              <w:rPr>
                <w:rFonts w:ascii="Tahoma" w:hAnsi="Tahoma" w:cs="Tahoma"/>
                <w:sz w:val="20"/>
                <w:szCs w:val="20"/>
              </w:rPr>
              <w:t xml:space="preserve">– </w:t>
            </w:r>
          </w:p>
          <w:p w14:paraId="4020599F" w14:textId="77777777" w:rsidR="00822265" w:rsidRDefault="00822265" w:rsidP="00822265">
            <w:pPr>
              <w:pStyle w:val="ListParagraph"/>
              <w:ind w:left="0"/>
              <w:jc w:val="center"/>
              <w:rPr>
                <w:rFonts w:ascii="Tahoma" w:hAnsi="Tahoma" w:cs="Tahoma"/>
                <w:i/>
                <w:sz w:val="20"/>
                <w:szCs w:val="20"/>
              </w:rPr>
            </w:pPr>
            <w:r w:rsidRPr="00610A21">
              <w:rPr>
                <w:rFonts w:ascii="Tahoma" w:hAnsi="Tahoma" w:cs="Tahoma"/>
                <w:i/>
                <w:sz w:val="20"/>
                <w:szCs w:val="20"/>
              </w:rPr>
              <w:t>March 6</w:t>
            </w:r>
          </w:p>
          <w:p w14:paraId="0A56CA19" w14:textId="77777777" w:rsidR="00822265" w:rsidRDefault="00822265" w:rsidP="00822265">
            <w:pPr>
              <w:pStyle w:val="ListParagraph"/>
              <w:ind w:left="0"/>
              <w:jc w:val="center"/>
              <w:rPr>
                <w:rFonts w:ascii="Tahoma" w:hAnsi="Tahoma" w:cs="Tahoma"/>
                <w:color w:val="1E293F" w:themeColor="text2" w:themeShade="80"/>
                <w:sz w:val="20"/>
                <w:szCs w:val="20"/>
              </w:rPr>
            </w:pPr>
          </w:p>
          <w:p w14:paraId="4685382F" w14:textId="77777777" w:rsidR="00822265" w:rsidRDefault="00822265" w:rsidP="00822265">
            <w:pPr>
              <w:pStyle w:val="ListParagraph"/>
              <w:ind w:left="0"/>
              <w:jc w:val="center"/>
              <w:rPr>
                <w:rFonts w:ascii="Tahoma" w:hAnsi="Tahoma" w:cs="Tahoma"/>
                <w:color w:val="1E293F" w:themeColor="text2" w:themeShade="80"/>
                <w:sz w:val="20"/>
                <w:szCs w:val="20"/>
              </w:rPr>
            </w:pPr>
          </w:p>
          <w:p w14:paraId="66974A27" w14:textId="77777777" w:rsidR="00822265" w:rsidRDefault="00822265" w:rsidP="00822265">
            <w:pPr>
              <w:pStyle w:val="ListParagraph"/>
              <w:ind w:left="0"/>
              <w:jc w:val="center"/>
              <w:rPr>
                <w:rFonts w:ascii="Tahoma" w:hAnsi="Tahoma" w:cs="Tahoma"/>
                <w:color w:val="1E293F" w:themeColor="text2" w:themeShade="80"/>
                <w:sz w:val="20"/>
                <w:szCs w:val="20"/>
              </w:rPr>
            </w:pPr>
          </w:p>
          <w:p w14:paraId="2D021324" w14:textId="77777777" w:rsidR="00822265" w:rsidRDefault="00822265" w:rsidP="00822265">
            <w:pPr>
              <w:pStyle w:val="ListParagraph"/>
              <w:ind w:left="0"/>
              <w:jc w:val="center"/>
              <w:rPr>
                <w:rFonts w:ascii="Tahoma" w:hAnsi="Tahoma" w:cs="Tahoma"/>
                <w:color w:val="1E293F" w:themeColor="text2" w:themeShade="80"/>
                <w:sz w:val="20"/>
                <w:szCs w:val="20"/>
              </w:rPr>
            </w:pPr>
          </w:p>
          <w:p w14:paraId="32749834" w14:textId="55049CD9" w:rsidR="00822265" w:rsidRPr="00822265" w:rsidRDefault="00822265" w:rsidP="00822265">
            <w:pPr>
              <w:pStyle w:val="ListParagraph"/>
              <w:ind w:left="0"/>
              <w:jc w:val="center"/>
              <w:rPr>
                <w:rFonts w:ascii="Tahoma" w:hAnsi="Tahoma" w:cs="Tahoma"/>
                <w:color w:val="1E293F" w:themeColor="text2" w:themeShade="80"/>
                <w:sz w:val="20"/>
                <w:szCs w:val="20"/>
              </w:rPr>
            </w:pPr>
          </w:p>
        </w:tc>
        <w:tc>
          <w:tcPr>
            <w:tcW w:w="3294" w:type="dxa"/>
            <w:tcBorders>
              <w:left w:val="single" w:sz="2" w:space="0" w:color="auto"/>
            </w:tcBorders>
          </w:tcPr>
          <w:p w14:paraId="0EF0F5A0" w14:textId="77777777" w:rsidR="008037BA" w:rsidRDefault="008037BA" w:rsidP="007B1B57">
            <w:pPr>
              <w:pStyle w:val="ListParagraph"/>
              <w:ind w:left="0"/>
              <w:jc w:val="center"/>
              <w:rPr>
                <w:rFonts w:ascii="Tahoma" w:hAnsi="Tahoma" w:cs="Tahoma"/>
                <w:b/>
                <w:color w:val="1E293F" w:themeColor="text2" w:themeShade="80"/>
                <w:sz w:val="20"/>
                <w:szCs w:val="20"/>
                <w:highlight w:val="yellow"/>
              </w:rPr>
            </w:pPr>
          </w:p>
          <w:p w14:paraId="3DFFD5C3" w14:textId="5D3ADE2F" w:rsidR="008037BA" w:rsidRPr="008037BA" w:rsidRDefault="008037BA" w:rsidP="007B1B57">
            <w:pPr>
              <w:pStyle w:val="ListParagraph"/>
              <w:ind w:left="0"/>
              <w:jc w:val="center"/>
              <w:rPr>
                <w:rFonts w:ascii="Tahoma" w:hAnsi="Tahoma" w:cs="Tahoma"/>
                <w:color w:val="1E293F" w:themeColor="text2" w:themeShade="80"/>
                <w:sz w:val="20"/>
                <w:szCs w:val="20"/>
                <w:highlight w:val="yellow"/>
              </w:rPr>
            </w:pPr>
            <w:r w:rsidRPr="008037BA">
              <w:rPr>
                <w:rFonts w:ascii="Tahoma" w:hAnsi="Tahoma" w:cs="Tahoma"/>
                <w:color w:val="1E293F" w:themeColor="text2" w:themeShade="80"/>
                <w:sz w:val="20"/>
                <w:szCs w:val="20"/>
              </w:rPr>
              <w:t xml:space="preserve">Round table discussion at the VRU </w:t>
            </w:r>
            <w:proofErr w:type="spellStart"/>
            <w:r w:rsidRPr="008037BA">
              <w:rPr>
                <w:rFonts w:ascii="Tahoma" w:hAnsi="Tahoma" w:cs="Tahoma"/>
                <w:color w:val="1E293F" w:themeColor="text2" w:themeShade="80"/>
                <w:sz w:val="20"/>
                <w:szCs w:val="20"/>
              </w:rPr>
              <w:t>Fuel&amp;Energy</w:t>
            </w:r>
            <w:proofErr w:type="spellEnd"/>
            <w:r w:rsidRPr="008037BA">
              <w:rPr>
                <w:rFonts w:ascii="Tahoma" w:hAnsi="Tahoma" w:cs="Tahoma"/>
                <w:color w:val="1E293F" w:themeColor="text2" w:themeShade="80"/>
                <w:sz w:val="20"/>
                <w:szCs w:val="20"/>
              </w:rPr>
              <w:t xml:space="preserve"> Committee “Cooperation in the Parliament-Government-</w:t>
            </w:r>
            <w:proofErr w:type="spellStart"/>
            <w:r w:rsidRPr="008037BA">
              <w:rPr>
                <w:rFonts w:ascii="Tahoma" w:hAnsi="Tahoma" w:cs="Tahoma"/>
                <w:color w:val="1E293F" w:themeColor="text2" w:themeShade="80"/>
                <w:sz w:val="20"/>
                <w:szCs w:val="20"/>
              </w:rPr>
              <w:t>Naftogaz</w:t>
            </w:r>
            <w:proofErr w:type="spellEnd"/>
            <w:r w:rsidRPr="008037BA">
              <w:rPr>
                <w:rFonts w:ascii="Tahoma" w:hAnsi="Tahoma" w:cs="Tahoma"/>
                <w:color w:val="1E293F" w:themeColor="text2" w:themeShade="80"/>
                <w:sz w:val="20"/>
                <w:szCs w:val="20"/>
              </w:rPr>
              <w:t xml:space="preserve"> Triangle” – </w:t>
            </w:r>
            <w:r w:rsidRPr="008037BA">
              <w:rPr>
                <w:rFonts w:ascii="Tahoma" w:hAnsi="Tahoma" w:cs="Tahoma"/>
                <w:i/>
                <w:color w:val="1E293F" w:themeColor="text2" w:themeShade="80"/>
                <w:sz w:val="20"/>
                <w:szCs w:val="20"/>
              </w:rPr>
              <w:t>February 23</w:t>
            </w:r>
          </w:p>
        </w:tc>
      </w:tr>
      <w:tr w:rsidR="001F555D" w:rsidRPr="008C206F" w14:paraId="5E4853FA" w14:textId="77777777" w:rsidTr="00610A21">
        <w:trPr>
          <w:trHeight w:val="1133"/>
        </w:trPr>
        <w:tc>
          <w:tcPr>
            <w:tcW w:w="3762" w:type="dxa"/>
            <w:vAlign w:val="center"/>
          </w:tcPr>
          <w:p w14:paraId="532C440C" w14:textId="77777777" w:rsidR="00822265" w:rsidRDefault="008037BA" w:rsidP="008037BA">
            <w:pPr>
              <w:pStyle w:val="ListParagraph"/>
              <w:ind w:left="0"/>
              <w:jc w:val="center"/>
              <w:rPr>
                <w:rFonts w:ascii="Tahoma" w:hAnsi="Tahoma" w:cs="Tahoma"/>
                <w:color w:val="181818" w:themeColor="background2" w:themeShade="1A"/>
                <w:sz w:val="20"/>
                <w:szCs w:val="20"/>
              </w:rPr>
            </w:pPr>
            <w:r w:rsidRPr="00610A21">
              <w:rPr>
                <w:rFonts w:ascii="Tahoma" w:hAnsi="Tahoma" w:cs="Tahoma"/>
                <w:color w:val="181818" w:themeColor="background2" w:themeShade="1A"/>
                <w:sz w:val="20"/>
                <w:szCs w:val="20"/>
              </w:rPr>
              <w:t xml:space="preserve">Meeting with </w:t>
            </w:r>
            <w:r w:rsidRPr="00610A21">
              <w:rPr>
                <w:rFonts w:ascii="Tahoma" w:hAnsi="Tahoma" w:cs="Tahoma"/>
                <w:b/>
                <w:color w:val="181818" w:themeColor="background2" w:themeShade="1A"/>
                <w:sz w:val="20"/>
                <w:szCs w:val="20"/>
              </w:rPr>
              <w:t xml:space="preserve">Nataliya </w:t>
            </w:r>
            <w:proofErr w:type="spellStart"/>
            <w:r w:rsidRPr="00610A21">
              <w:rPr>
                <w:rFonts w:ascii="Tahoma" w:hAnsi="Tahoma" w:cs="Tahoma"/>
                <w:b/>
                <w:color w:val="181818" w:themeColor="background2" w:themeShade="1A"/>
                <w:sz w:val="20"/>
                <w:szCs w:val="20"/>
              </w:rPr>
              <w:t>Boyko</w:t>
            </w:r>
            <w:proofErr w:type="spellEnd"/>
            <w:r w:rsidRPr="00610A21">
              <w:rPr>
                <w:rFonts w:ascii="Tahoma" w:hAnsi="Tahoma" w:cs="Tahoma"/>
                <w:b/>
                <w:color w:val="181818" w:themeColor="background2" w:themeShade="1A"/>
                <w:sz w:val="20"/>
                <w:szCs w:val="20"/>
              </w:rPr>
              <w:t>, Deputy Minister of Energy and Coal Industry of Ukraine</w:t>
            </w:r>
            <w:r w:rsidRPr="00610A21">
              <w:rPr>
                <w:rFonts w:ascii="Tahoma" w:hAnsi="Tahoma" w:cs="Tahoma"/>
                <w:color w:val="181818" w:themeColor="background2" w:themeShade="1A"/>
                <w:sz w:val="20"/>
                <w:szCs w:val="20"/>
              </w:rPr>
              <w:t xml:space="preserve"> for European Integration, and Leadership of the Ministry’s Directorates – </w:t>
            </w:r>
          </w:p>
          <w:p w14:paraId="0888E2EB" w14:textId="1FC49246" w:rsidR="008037BA" w:rsidRDefault="008037BA" w:rsidP="008037BA">
            <w:pPr>
              <w:pStyle w:val="ListParagraph"/>
              <w:ind w:left="0"/>
              <w:jc w:val="center"/>
              <w:rPr>
                <w:rFonts w:ascii="Tahoma" w:hAnsi="Tahoma" w:cs="Tahoma"/>
                <w:color w:val="181818" w:themeColor="background2" w:themeShade="1A"/>
                <w:sz w:val="20"/>
                <w:szCs w:val="20"/>
                <w:highlight w:val="yellow"/>
              </w:rPr>
            </w:pPr>
            <w:r w:rsidRPr="00610A21">
              <w:rPr>
                <w:rFonts w:ascii="Tahoma" w:hAnsi="Tahoma" w:cs="Tahoma"/>
                <w:i/>
                <w:color w:val="181818" w:themeColor="background2" w:themeShade="1A"/>
                <w:sz w:val="20"/>
                <w:szCs w:val="20"/>
              </w:rPr>
              <w:t>March 22</w:t>
            </w:r>
          </w:p>
          <w:p w14:paraId="309F72DE" w14:textId="457C4CC6" w:rsidR="00610A21" w:rsidRPr="00610A21" w:rsidRDefault="00610A21" w:rsidP="001F555D">
            <w:pPr>
              <w:pStyle w:val="ListParagraph"/>
              <w:ind w:left="0"/>
              <w:jc w:val="center"/>
              <w:rPr>
                <w:rFonts w:ascii="Tahoma" w:hAnsi="Tahoma" w:cs="Tahoma"/>
                <w:b/>
                <w:color w:val="181818" w:themeColor="background2" w:themeShade="1A"/>
                <w:sz w:val="20"/>
                <w:szCs w:val="20"/>
                <w:highlight w:val="yellow"/>
              </w:rPr>
            </w:pPr>
          </w:p>
        </w:tc>
        <w:tc>
          <w:tcPr>
            <w:tcW w:w="3384" w:type="dxa"/>
            <w:tcBorders>
              <w:right w:val="single" w:sz="2" w:space="0" w:color="auto"/>
            </w:tcBorders>
            <w:shd w:val="clear" w:color="auto" w:fill="D9D9D9" w:themeFill="background1" w:themeFillShade="D9"/>
            <w:vAlign w:val="center"/>
          </w:tcPr>
          <w:p w14:paraId="30675820" w14:textId="77777777" w:rsidR="00822265" w:rsidRDefault="00822265" w:rsidP="00822265">
            <w:pPr>
              <w:pStyle w:val="ListParagraph"/>
              <w:ind w:left="0"/>
              <w:jc w:val="center"/>
              <w:rPr>
                <w:rFonts w:ascii="Tahoma" w:eastAsia="Times New Roman" w:hAnsi="Tahoma" w:cs="Tahoma"/>
                <w:sz w:val="20"/>
                <w:szCs w:val="20"/>
              </w:rPr>
            </w:pPr>
          </w:p>
          <w:p w14:paraId="53B28BB1" w14:textId="77777777" w:rsidR="00822265" w:rsidRDefault="00822265" w:rsidP="00822265">
            <w:pPr>
              <w:pStyle w:val="ListParagraph"/>
              <w:ind w:left="0"/>
              <w:jc w:val="center"/>
              <w:rPr>
                <w:rFonts w:ascii="Tahoma" w:eastAsia="Times New Roman" w:hAnsi="Tahoma" w:cs="Tahoma"/>
                <w:sz w:val="20"/>
                <w:szCs w:val="20"/>
              </w:rPr>
            </w:pPr>
            <w:r>
              <w:rPr>
                <w:rFonts w:ascii="Tahoma" w:eastAsia="Times New Roman" w:hAnsi="Tahoma" w:cs="Tahoma"/>
                <w:sz w:val="20"/>
                <w:szCs w:val="20"/>
              </w:rPr>
              <w:t xml:space="preserve">Working Meeting with the Energy Regulator on discussion of midstream issues: short haul tariffs for natural gas transmission, establishment of tariffs at some GTS exit points – </w:t>
            </w:r>
          </w:p>
          <w:p w14:paraId="30FA4F4A" w14:textId="643B582C" w:rsidR="00822265" w:rsidRDefault="00822265" w:rsidP="00822265">
            <w:pPr>
              <w:pStyle w:val="ListParagraph"/>
              <w:ind w:left="0"/>
              <w:jc w:val="center"/>
              <w:rPr>
                <w:rFonts w:ascii="Tahoma" w:hAnsi="Tahoma" w:cs="Tahoma"/>
                <w:color w:val="1E293F" w:themeColor="text2" w:themeShade="80"/>
                <w:sz w:val="20"/>
                <w:szCs w:val="20"/>
              </w:rPr>
            </w:pPr>
            <w:r w:rsidRPr="00822265">
              <w:rPr>
                <w:rFonts w:ascii="Tahoma" w:eastAsia="Times New Roman" w:hAnsi="Tahoma" w:cs="Tahoma"/>
                <w:i/>
                <w:sz w:val="20"/>
                <w:szCs w:val="20"/>
              </w:rPr>
              <w:t>March 14</w:t>
            </w:r>
          </w:p>
          <w:p w14:paraId="70068065" w14:textId="64F718E1" w:rsidR="001F555D" w:rsidRPr="007B1B57" w:rsidRDefault="001F555D" w:rsidP="001F555D">
            <w:pPr>
              <w:pStyle w:val="ListParagraph"/>
              <w:ind w:left="0"/>
              <w:jc w:val="center"/>
              <w:rPr>
                <w:rFonts w:ascii="Tahoma" w:hAnsi="Tahoma" w:cs="Tahoma"/>
                <w:i/>
                <w:color w:val="1E293F" w:themeColor="text2" w:themeShade="80"/>
                <w:sz w:val="20"/>
                <w:szCs w:val="20"/>
                <w:highlight w:val="yellow"/>
              </w:rPr>
            </w:pPr>
          </w:p>
        </w:tc>
        <w:tc>
          <w:tcPr>
            <w:tcW w:w="3294" w:type="dxa"/>
            <w:tcBorders>
              <w:left w:val="single" w:sz="2" w:space="0" w:color="auto"/>
            </w:tcBorders>
            <w:vAlign w:val="center"/>
          </w:tcPr>
          <w:p w14:paraId="121FEA20" w14:textId="1819D366" w:rsidR="008037BA" w:rsidRDefault="008037BA" w:rsidP="001F555D">
            <w:pPr>
              <w:pStyle w:val="ListParagraph"/>
              <w:ind w:left="0"/>
              <w:jc w:val="center"/>
              <w:rPr>
                <w:rFonts w:ascii="Tahoma" w:hAnsi="Tahoma" w:cs="Tahoma"/>
                <w:color w:val="1E293F" w:themeColor="text2" w:themeShade="80"/>
                <w:sz w:val="20"/>
                <w:szCs w:val="20"/>
              </w:rPr>
            </w:pPr>
            <w:r w:rsidRPr="008037BA">
              <w:rPr>
                <w:rFonts w:ascii="Tahoma" w:hAnsi="Tahoma" w:cs="Tahoma"/>
                <w:color w:val="1E293F" w:themeColor="text2" w:themeShade="80"/>
                <w:sz w:val="20"/>
                <w:szCs w:val="20"/>
              </w:rPr>
              <w:t xml:space="preserve">Round Table by </w:t>
            </w:r>
            <w:proofErr w:type="spellStart"/>
            <w:r w:rsidRPr="008037BA">
              <w:rPr>
                <w:rFonts w:ascii="Tahoma" w:hAnsi="Tahoma" w:cs="Tahoma"/>
                <w:color w:val="1E293F" w:themeColor="text2" w:themeShade="80"/>
                <w:sz w:val="20"/>
                <w:szCs w:val="20"/>
              </w:rPr>
              <w:t>DiXi</w:t>
            </w:r>
            <w:proofErr w:type="spellEnd"/>
            <w:r w:rsidRPr="008037BA">
              <w:rPr>
                <w:rFonts w:ascii="Tahoma" w:hAnsi="Tahoma" w:cs="Tahoma"/>
                <w:color w:val="1E293F" w:themeColor="text2" w:themeShade="80"/>
                <w:sz w:val="20"/>
                <w:szCs w:val="20"/>
              </w:rPr>
              <w:t xml:space="preserve"> Group and RPR on </w:t>
            </w:r>
            <w:r>
              <w:rPr>
                <w:rFonts w:ascii="Tahoma" w:hAnsi="Tahoma" w:cs="Tahoma"/>
                <w:color w:val="1E293F" w:themeColor="text2" w:themeShade="80"/>
                <w:sz w:val="20"/>
                <w:szCs w:val="20"/>
              </w:rPr>
              <w:t>“</w:t>
            </w:r>
            <w:r w:rsidRPr="008037BA">
              <w:rPr>
                <w:rFonts w:ascii="Tahoma" w:hAnsi="Tahoma" w:cs="Tahoma"/>
                <w:color w:val="1E293F" w:themeColor="text2" w:themeShade="80"/>
                <w:sz w:val="20"/>
                <w:szCs w:val="20"/>
              </w:rPr>
              <w:t>Transparency of Production Industries</w:t>
            </w:r>
          </w:p>
          <w:p w14:paraId="7B60E0B1" w14:textId="381CD795" w:rsidR="008037BA" w:rsidRPr="008037BA" w:rsidRDefault="008037BA" w:rsidP="001F555D">
            <w:pPr>
              <w:pStyle w:val="ListParagraph"/>
              <w:ind w:left="0"/>
              <w:jc w:val="center"/>
              <w:rPr>
                <w:rFonts w:ascii="Tahoma" w:hAnsi="Tahoma" w:cs="Tahoma"/>
                <w:color w:val="1E293F" w:themeColor="text2" w:themeShade="80"/>
                <w:sz w:val="20"/>
                <w:szCs w:val="20"/>
              </w:rPr>
            </w:pPr>
            <w:r w:rsidRPr="008037BA">
              <w:rPr>
                <w:rFonts w:ascii="Tahoma" w:hAnsi="Tahoma" w:cs="Tahoma"/>
                <w:color w:val="1E293F" w:themeColor="text2" w:themeShade="80"/>
                <w:sz w:val="20"/>
                <w:szCs w:val="20"/>
              </w:rPr>
              <w:t xml:space="preserve"> </w:t>
            </w:r>
            <w:r>
              <w:rPr>
                <w:rFonts w:ascii="Tahoma" w:hAnsi="Tahoma" w:cs="Tahoma"/>
                <w:color w:val="1E293F" w:themeColor="text2" w:themeShade="80"/>
                <w:sz w:val="20"/>
                <w:szCs w:val="20"/>
              </w:rPr>
              <w:t xml:space="preserve">(Draft Law #6229)” </w:t>
            </w:r>
            <w:r w:rsidRPr="008037BA">
              <w:rPr>
                <w:rFonts w:ascii="Tahoma" w:hAnsi="Tahoma" w:cs="Tahoma"/>
                <w:color w:val="1E293F" w:themeColor="text2" w:themeShade="80"/>
                <w:sz w:val="20"/>
                <w:szCs w:val="20"/>
              </w:rPr>
              <w:t xml:space="preserve">– </w:t>
            </w:r>
          </w:p>
          <w:p w14:paraId="4478830D" w14:textId="48DDADC9" w:rsidR="001F555D" w:rsidRPr="008037BA" w:rsidRDefault="008037BA" w:rsidP="001F555D">
            <w:pPr>
              <w:pStyle w:val="ListParagraph"/>
              <w:ind w:left="0"/>
              <w:jc w:val="center"/>
              <w:rPr>
                <w:rFonts w:ascii="Tahoma" w:hAnsi="Tahoma" w:cs="Tahoma"/>
                <w:i/>
                <w:color w:val="1E293F" w:themeColor="text2" w:themeShade="80"/>
                <w:sz w:val="20"/>
                <w:szCs w:val="20"/>
                <w:highlight w:val="yellow"/>
              </w:rPr>
            </w:pPr>
            <w:r w:rsidRPr="008037BA">
              <w:rPr>
                <w:rFonts w:ascii="Tahoma" w:hAnsi="Tahoma" w:cs="Tahoma"/>
                <w:i/>
                <w:color w:val="1E293F" w:themeColor="text2" w:themeShade="80"/>
                <w:sz w:val="20"/>
                <w:szCs w:val="20"/>
              </w:rPr>
              <w:t>February 27</w:t>
            </w:r>
          </w:p>
        </w:tc>
      </w:tr>
      <w:tr w:rsidR="007B1B57" w:rsidRPr="008C206F" w14:paraId="47DD4836" w14:textId="77777777" w:rsidTr="00610A21">
        <w:trPr>
          <w:trHeight w:val="1133"/>
        </w:trPr>
        <w:tc>
          <w:tcPr>
            <w:tcW w:w="3762" w:type="dxa"/>
            <w:vAlign w:val="center"/>
          </w:tcPr>
          <w:p w14:paraId="1626EDA4" w14:textId="7511663A" w:rsidR="008037BA" w:rsidRDefault="008037BA" w:rsidP="008037BA">
            <w:pPr>
              <w:pStyle w:val="ListParagraph"/>
              <w:ind w:left="0"/>
              <w:jc w:val="center"/>
              <w:rPr>
                <w:rFonts w:ascii="Tahoma" w:hAnsi="Tahoma" w:cs="Tahoma"/>
                <w:color w:val="181818" w:themeColor="background2" w:themeShade="1A"/>
                <w:sz w:val="20"/>
                <w:szCs w:val="20"/>
              </w:rPr>
            </w:pPr>
            <w:r w:rsidRPr="00610A21">
              <w:rPr>
                <w:rFonts w:ascii="Tahoma" w:hAnsi="Tahoma" w:cs="Tahoma"/>
                <w:color w:val="181818" w:themeColor="background2" w:themeShade="1A"/>
                <w:sz w:val="20"/>
                <w:szCs w:val="20"/>
              </w:rPr>
              <w:t xml:space="preserve">Meeting of the Working Group on Electricity Issues </w:t>
            </w:r>
            <w:r w:rsidRPr="00610A21">
              <w:rPr>
                <w:rFonts w:ascii="Tahoma" w:hAnsi="Tahoma" w:cs="Tahoma"/>
                <w:b/>
                <w:color w:val="181818" w:themeColor="background2" w:themeShade="1A"/>
                <w:sz w:val="20"/>
                <w:szCs w:val="20"/>
              </w:rPr>
              <w:t xml:space="preserve">with </w:t>
            </w:r>
            <w:proofErr w:type="spellStart"/>
            <w:r w:rsidRPr="00610A21">
              <w:rPr>
                <w:rFonts w:ascii="Tahoma" w:hAnsi="Tahoma" w:cs="Tahoma"/>
                <w:b/>
                <w:color w:val="181818" w:themeColor="background2" w:themeShade="1A"/>
                <w:sz w:val="20"/>
                <w:szCs w:val="20"/>
              </w:rPr>
              <w:t>Volodymyr</w:t>
            </w:r>
            <w:proofErr w:type="spellEnd"/>
            <w:r w:rsidRPr="00610A21">
              <w:rPr>
                <w:rFonts w:ascii="Tahoma" w:hAnsi="Tahoma" w:cs="Tahoma"/>
                <w:b/>
                <w:color w:val="181818" w:themeColor="background2" w:themeShade="1A"/>
                <w:sz w:val="20"/>
                <w:szCs w:val="20"/>
              </w:rPr>
              <w:t xml:space="preserve"> </w:t>
            </w:r>
            <w:proofErr w:type="spellStart"/>
            <w:r w:rsidRPr="00610A21">
              <w:rPr>
                <w:rFonts w:ascii="Tahoma" w:hAnsi="Tahoma" w:cs="Tahoma"/>
                <w:b/>
                <w:color w:val="181818" w:themeColor="background2" w:themeShade="1A"/>
                <w:sz w:val="20"/>
                <w:szCs w:val="20"/>
              </w:rPr>
              <w:t>Ievdokymov</w:t>
            </w:r>
            <w:proofErr w:type="spellEnd"/>
            <w:r w:rsidRPr="00610A21">
              <w:rPr>
                <w:rFonts w:ascii="Tahoma" w:hAnsi="Tahoma" w:cs="Tahoma"/>
                <w:b/>
                <w:color w:val="181818" w:themeColor="background2" w:themeShade="1A"/>
                <w:sz w:val="20"/>
                <w:szCs w:val="20"/>
              </w:rPr>
              <w:t>, Adviser to Vice-Prime-Minister of Ukraine</w:t>
            </w:r>
            <w:r w:rsidRPr="00610A21">
              <w:rPr>
                <w:rFonts w:ascii="Tahoma" w:hAnsi="Tahoma" w:cs="Tahoma"/>
                <w:color w:val="181818" w:themeColor="background2" w:themeShade="1A"/>
                <w:sz w:val="20"/>
                <w:szCs w:val="20"/>
              </w:rPr>
              <w:t xml:space="preserve">, Head of the Project Office under the CMU Coordination Center on Introduction of New Electricity Market </w:t>
            </w:r>
            <w:r>
              <w:rPr>
                <w:rFonts w:ascii="Tahoma" w:hAnsi="Tahoma" w:cs="Tahoma"/>
                <w:color w:val="181818" w:themeColor="background2" w:themeShade="1A"/>
                <w:sz w:val="20"/>
                <w:szCs w:val="20"/>
              </w:rPr>
              <w:t>–</w:t>
            </w:r>
            <w:r w:rsidRPr="00610A21">
              <w:rPr>
                <w:rFonts w:ascii="Tahoma" w:hAnsi="Tahoma" w:cs="Tahoma"/>
                <w:color w:val="181818" w:themeColor="background2" w:themeShade="1A"/>
                <w:sz w:val="20"/>
                <w:szCs w:val="20"/>
              </w:rPr>
              <w:t xml:space="preserve"> </w:t>
            </w:r>
          </w:p>
          <w:p w14:paraId="5AD47DEB" w14:textId="24EF94A9" w:rsidR="008037BA" w:rsidRDefault="008037BA" w:rsidP="008037BA">
            <w:pPr>
              <w:pStyle w:val="ListParagraph"/>
              <w:ind w:left="0"/>
              <w:jc w:val="center"/>
              <w:rPr>
                <w:rFonts w:ascii="Tahoma" w:hAnsi="Tahoma" w:cs="Tahoma"/>
                <w:color w:val="181818" w:themeColor="background2" w:themeShade="1A"/>
                <w:sz w:val="20"/>
                <w:szCs w:val="20"/>
                <w:highlight w:val="yellow"/>
              </w:rPr>
            </w:pPr>
            <w:r w:rsidRPr="00610A21">
              <w:rPr>
                <w:rFonts w:ascii="Tahoma" w:hAnsi="Tahoma" w:cs="Tahoma"/>
                <w:i/>
                <w:color w:val="181818" w:themeColor="background2" w:themeShade="1A"/>
                <w:sz w:val="20"/>
                <w:szCs w:val="20"/>
              </w:rPr>
              <w:t>March 23</w:t>
            </w:r>
          </w:p>
          <w:p w14:paraId="10CD8A83" w14:textId="5F44A717" w:rsidR="007B1B57" w:rsidRPr="00610A21" w:rsidRDefault="007B1B57" w:rsidP="007B1B57">
            <w:pPr>
              <w:pStyle w:val="ListParagraph"/>
              <w:ind w:left="0"/>
              <w:jc w:val="center"/>
              <w:rPr>
                <w:rFonts w:ascii="Tahoma" w:hAnsi="Tahoma" w:cs="Tahoma"/>
                <w:b/>
                <w:color w:val="181818" w:themeColor="background2" w:themeShade="1A"/>
                <w:sz w:val="20"/>
                <w:szCs w:val="20"/>
                <w:highlight w:val="yellow"/>
              </w:rPr>
            </w:pPr>
          </w:p>
        </w:tc>
        <w:tc>
          <w:tcPr>
            <w:tcW w:w="3384" w:type="dxa"/>
            <w:tcBorders>
              <w:right w:val="single" w:sz="2" w:space="0" w:color="auto"/>
            </w:tcBorders>
            <w:shd w:val="clear" w:color="auto" w:fill="D9D9D9" w:themeFill="background1" w:themeFillShade="D9"/>
            <w:vAlign w:val="center"/>
          </w:tcPr>
          <w:p w14:paraId="497B732B" w14:textId="77777777" w:rsidR="008037BA" w:rsidRDefault="008037BA" w:rsidP="007B1B57">
            <w:pPr>
              <w:pStyle w:val="ListParagraph"/>
              <w:ind w:left="0"/>
              <w:jc w:val="center"/>
              <w:rPr>
                <w:rFonts w:ascii="Tahoma" w:hAnsi="Tahoma" w:cs="Tahoma"/>
                <w:b/>
                <w:color w:val="1E293F" w:themeColor="text2" w:themeShade="80"/>
                <w:sz w:val="20"/>
                <w:szCs w:val="20"/>
                <w:highlight w:val="yellow"/>
              </w:rPr>
            </w:pPr>
          </w:p>
          <w:p w14:paraId="76434F17" w14:textId="77777777" w:rsidR="00822265" w:rsidRDefault="00822265" w:rsidP="00822265">
            <w:pPr>
              <w:pStyle w:val="ListParagraph"/>
              <w:ind w:left="0"/>
              <w:jc w:val="center"/>
              <w:rPr>
                <w:rFonts w:ascii="Tahoma" w:hAnsi="Tahoma" w:cs="Tahoma"/>
                <w:color w:val="1E293F" w:themeColor="text2" w:themeShade="80"/>
                <w:sz w:val="20"/>
                <w:szCs w:val="20"/>
              </w:rPr>
            </w:pPr>
            <w:r w:rsidRPr="007B1B57">
              <w:rPr>
                <w:rFonts w:ascii="Tahoma" w:hAnsi="Tahoma" w:cs="Tahoma"/>
                <w:color w:val="1E293F" w:themeColor="text2" w:themeShade="80"/>
                <w:sz w:val="20"/>
                <w:szCs w:val="20"/>
              </w:rPr>
              <w:t xml:space="preserve">Meeting under the Ministry of Ecology regarding discussion of amendments to CMU Resolutions on subsoil use </w:t>
            </w:r>
            <w:proofErr w:type="spellStart"/>
            <w:r w:rsidRPr="007B1B57">
              <w:rPr>
                <w:rFonts w:ascii="Tahoma" w:hAnsi="Tahoma" w:cs="Tahoma"/>
                <w:color w:val="1E293F" w:themeColor="text2" w:themeShade="80"/>
                <w:sz w:val="20"/>
                <w:szCs w:val="20"/>
              </w:rPr>
              <w:t>isssues</w:t>
            </w:r>
            <w:proofErr w:type="spellEnd"/>
            <w:r w:rsidRPr="007B1B57">
              <w:rPr>
                <w:rFonts w:ascii="Tahoma" w:hAnsi="Tahoma" w:cs="Tahoma"/>
                <w:color w:val="1E293F" w:themeColor="text2" w:themeShade="80"/>
                <w:sz w:val="20"/>
                <w:szCs w:val="20"/>
              </w:rPr>
              <w:t xml:space="preserve"> – </w:t>
            </w:r>
          </w:p>
          <w:p w14:paraId="0F3E11B5" w14:textId="77777777" w:rsidR="00822265" w:rsidRDefault="00822265" w:rsidP="00822265">
            <w:pPr>
              <w:pStyle w:val="ListParagraph"/>
              <w:ind w:left="0"/>
              <w:jc w:val="center"/>
              <w:rPr>
                <w:rFonts w:ascii="Tahoma" w:hAnsi="Tahoma" w:cs="Tahoma"/>
                <w:sz w:val="20"/>
                <w:szCs w:val="20"/>
              </w:rPr>
            </w:pPr>
            <w:r w:rsidRPr="007B1B57">
              <w:rPr>
                <w:rFonts w:ascii="Tahoma" w:hAnsi="Tahoma" w:cs="Tahoma"/>
                <w:i/>
                <w:color w:val="1E293F" w:themeColor="text2" w:themeShade="80"/>
                <w:sz w:val="20"/>
                <w:szCs w:val="20"/>
              </w:rPr>
              <w:t>March 23</w:t>
            </w:r>
          </w:p>
          <w:p w14:paraId="5C9D584B" w14:textId="77777777" w:rsidR="008037BA" w:rsidRDefault="008037BA" w:rsidP="007B1B57">
            <w:pPr>
              <w:pStyle w:val="ListParagraph"/>
              <w:ind w:left="0"/>
              <w:jc w:val="center"/>
              <w:rPr>
                <w:rFonts w:ascii="Tahoma" w:hAnsi="Tahoma" w:cs="Tahoma"/>
                <w:b/>
                <w:color w:val="1E293F" w:themeColor="text2" w:themeShade="80"/>
                <w:sz w:val="20"/>
                <w:szCs w:val="20"/>
                <w:highlight w:val="yellow"/>
              </w:rPr>
            </w:pPr>
          </w:p>
          <w:p w14:paraId="6A3A373F" w14:textId="77777777" w:rsidR="00822265" w:rsidRDefault="00822265" w:rsidP="00822265">
            <w:pPr>
              <w:pStyle w:val="ListParagraph"/>
              <w:ind w:left="0"/>
              <w:rPr>
                <w:rFonts w:ascii="Tahoma" w:hAnsi="Tahoma" w:cs="Tahoma"/>
                <w:b/>
                <w:color w:val="1E293F" w:themeColor="text2" w:themeShade="80"/>
                <w:sz w:val="20"/>
                <w:szCs w:val="20"/>
                <w:highlight w:val="yellow"/>
              </w:rPr>
            </w:pPr>
          </w:p>
          <w:p w14:paraId="384784C7" w14:textId="57DD9216" w:rsidR="00822265" w:rsidRPr="00610A21" w:rsidRDefault="00822265" w:rsidP="00822265">
            <w:pPr>
              <w:pStyle w:val="ListParagraph"/>
              <w:ind w:left="0"/>
              <w:rPr>
                <w:rFonts w:ascii="Tahoma" w:hAnsi="Tahoma" w:cs="Tahoma"/>
                <w:b/>
                <w:color w:val="1E293F" w:themeColor="text2" w:themeShade="80"/>
                <w:sz w:val="20"/>
                <w:szCs w:val="20"/>
                <w:highlight w:val="yellow"/>
              </w:rPr>
            </w:pPr>
          </w:p>
        </w:tc>
        <w:tc>
          <w:tcPr>
            <w:tcW w:w="3294" w:type="dxa"/>
          </w:tcPr>
          <w:p w14:paraId="6B27F040" w14:textId="77777777" w:rsidR="00372511" w:rsidRDefault="00372511" w:rsidP="007B1B57">
            <w:pPr>
              <w:pStyle w:val="ListParagraph"/>
              <w:ind w:left="0"/>
              <w:jc w:val="center"/>
              <w:rPr>
                <w:rFonts w:ascii="Tahoma" w:hAnsi="Tahoma" w:cs="Tahoma"/>
                <w:color w:val="1E293F" w:themeColor="text2" w:themeShade="80"/>
                <w:sz w:val="20"/>
                <w:szCs w:val="20"/>
              </w:rPr>
            </w:pPr>
          </w:p>
          <w:p w14:paraId="2ABDA12F" w14:textId="1EB39A02" w:rsidR="007B1B57" w:rsidRPr="008037BA" w:rsidRDefault="008037BA" w:rsidP="007B1B57">
            <w:pPr>
              <w:pStyle w:val="ListParagraph"/>
              <w:ind w:left="0"/>
              <w:jc w:val="center"/>
              <w:rPr>
                <w:rFonts w:ascii="Tahoma" w:hAnsi="Tahoma" w:cs="Tahoma"/>
                <w:color w:val="1E293F" w:themeColor="text2" w:themeShade="80"/>
                <w:sz w:val="20"/>
                <w:szCs w:val="20"/>
                <w:highlight w:val="yellow"/>
              </w:rPr>
            </w:pPr>
            <w:r w:rsidRPr="008037BA">
              <w:rPr>
                <w:rFonts w:ascii="Tahoma" w:hAnsi="Tahoma" w:cs="Tahoma"/>
                <w:color w:val="1E293F" w:themeColor="text2" w:themeShade="80"/>
                <w:sz w:val="20"/>
                <w:szCs w:val="20"/>
              </w:rPr>
              <w:t xml:space="preserve">Participation in Ukraine`s Power &amp; RE Investment Summit 2018 – </w:t>
            </w:r>
            <w:r w:rsidRPr="008037BA">
              <w:rPr>
                <w:rFonts w:ascii="Tahoma" w:hAnsi="Tahoma" w:cs="Tahoma"/>
                <w:i/>
                <w:color w:val="1E293F" w:themeColor="text2" w:themeShade="80"/>
                <w:sz w:val="20"/>
                <w:szCs w:val="20"/>
              </w:rPr>
              <w:t>March 28</w:t>
            </w:r>
          </w:p>
        </w:tc>
      </w:tr>
      <w:tr w:rsidR="00372511" w:rsidRPr="008C206F" w14:paraId="1F35D52C" w14:textId="77777777" w:rsidTr="00610A21">
        <w:trPr>
          <w:trHeight w:val="1133"/>
        </w:trPr>
        <w:tc>
          <w:tcPr>
            <w:tcW w:w="3762" w:type="dxa"/>
            <w:vMerge w:val="restart"/>
            <w:vAlign w:val="center"/>
          </w:tcPr>
          <w:p w14:paraId="0F282C0B" w14:textId="7C23132C" w:rsidR="00372511" w:rsidRPr="00610A21" w:rsidRDefault="00372511" w:rsidP="007B1B57">
            <w:pPr>
              <w:pStyle w:val="ListParagraph"/>
              <w:ind w:left="0"/>
              <w:jc w:val="center"/>
              <w:rPr>
                <w:rFonts w:ascii="Tahoma" w:hAnsi="Tahoma" w:cs="Tahoma"/>
                <w:b/>
                <w:color w:val="181818" w:themeColor="background2" w:themeShade="1A"/>
                <w:sz w:val="20"/>
                <w:szCs w:val="20"/>
                <w:highlight w:val="yellow"/>
              </w:rPr>
            </w:pPr>
          </w:p>
        </w:tc>
        <w:tc>
          <w:tcPr>
            <w:tcW w:w="3384" w:type="dxa"/>
            <w:tcBorders>
              <w:right w:val="single" w:sz="2" w:space="0" w:color="auto"/>
            </w:tcBorders>
            <w:shd w:val="clear" w:color="auto" w:fill="D9D9D9" w:themeFill="background1" w:themeFillShade="D9"/>
            <w:vAlign w:val="center"/>
          </w:tcPr>
          <w:p w14:paraId="768251D1" w14:textId="77777777" w:rsidR="00372511" w:rsidRDefault="00372511" w:rsidP="00822265">
            <w:pPr>
              <w:pStyle w:val="ListParagraph"/>
              <w:ind w:left="0"/>
              <w:jc w:val="center"/>
              <w:rPr>
                <w:rFonts w:ascii="Tahoma" w:hAnsi="Tahoma" w:cs="Tahoma"/>
                <w:color w:val="1E293F" w:themeColor="text2" w:themeShade="80"/>
                <w:sz w:val="20"/>
                <w:szCs w:val="20"/>
              </w:rPr>
            </w:pPr>
            <w:r w:rsidRPr="007B1B57">
              <w:rPr>
                <w:rFonts w:ascii="Tahoma" w:hAnsi="Tahoma" w:cs="Tahoma"/>
                <w:color w:val="1E293F" w:themeColor="text2" w:themeShade="80"/>
                <w:sz w:val="20"/>
                <w:szCs w:val="20"/>
              </w:rPr>
              <w:t xml:space="preserve">Meeting of the Working Group on renewable energy under the National Investment Council – </w:t>
            </w:r>
          </w:p>
          <w:p w14:paraId="132E4F1B" w14:textId="0089B637" w:rsidR="00372511" w:rsidRPr="00610A21" w:rsidRDefault="00372511" w:rsidP="00822265">
            <w:pPr>
              <w:pStyle w:val="ListParagraph"/>
              <w:ind w:left="0"/>
              <w:jc w:val="center"/>
              <w:rPr>
                <w:rFonts w:ascii="Tahoma" w:hAnsi="Tahoma" w:cs="Tahoma"/>
                <w:b/>
                <w:color w:val="1E293F" w:themeColor="text2" w:themeShade="80"/>
                <w:sz w:val="20"/>
                <w:szCs w:val="20"/>
                <w:highlight w:val="yellow"/>
              </w:rPr>
            </w:pPr>
            <w:r w:rsidRPr="007B1B57">
              <w:rPr>
                <w:rFonts w:ascii="Tahoma" w:hAnsi="Tahoma" w:cs="Tahoma"/>
                <w:i/>
                <w:color w:val="1E293F" w:themeColor="text2" w:themeShade="80"/>
                <w:sz w:val="20"/>
                <w:szCs w:val="20"/>
              </w:rPr>
              <w:t>April 2</w:t>
            </w:r>
          </w:p>
        </w:tc>
        <w:tc>
          <w:tcPr>
            <w:tcW w:w="3294" w:type="dxa"/>
          </w:tcPr>
          <w:p w14:paraId="7BA75A8B" w14:textId="77777777" w:rsidR="00372511" w:rsidRDefault="00372511" w:rsidP="00822265">
            <w:pPr>
              <w:pStyle w:val="ListParagraph"/>
              <w:ind w:left="0"/>
              <w:jc w:val="center"/>
              <w:rPr>
                <w:rFonts w:ascii="Tahoma" w:hAnsi="Tahoma" w:cs="Tahoma"/>
                <w:color w:val="1E293F" w:themeColor="text2" w:themeShade="80"/>
                <w:sz w:val="20"/>
                <w:szCs w:val="20"/>
              </w:rPr>
            </w:pPr>
          </w:p>
          <w:p w14:paraId="3FC9BF67" w14:textId="7638C9EC" w:rsidR="00372511" w:rsidRDefault="00372511" w:rsidP="00822265">
            <w:pPr>
              <w:pStyle w:val="ListParagraph"/>
              <w:ind w:left="0"/>
              <w:jc w:val="center"/>
              <w:rPr>
                <w:rFonts w:ascii="Tahoma" w:hAnsi="Tahoma" w:cs="Tahoma"/>
                <w:color w:val="1E293F" w:themeColor="text2" w:themeShade="80"/>
                <w:sz w:val="20"/>
                <w:szCs w:val="20"/>
              </w:rPr>
            </w:pPr>
            <w:r w:rsidRPr="008037BA">
              <w:rPr>
                <w:rFonts w:ascii="Tahoma" w:hAnsi="Tahoma" w:cs="Tahoma"/>
                <w:color w:val="1E293F" w:themeColor="text2" w:themeShade="80"/>
                <w:sz w:val="20"/>
                <w:szCs w:val="20"/>
              </w:rPr>
              <w:t xml:space="preserve">CISOLAR Conference – </w:t>
            </w:r>
          </w:p>
          <w:p w14:paraId="729D7F9E" w14:textId="39C0AA16" w:rsidR="00372511" w:rsidRPr="00822265" w:rsidRDefault="00372511" w:rsidP="00822265">
            <w:pPr>
              <w:pStyle w:val="ListParagraph"/>
              <w:ind w:left="0"/>
              <w:jc w:val="center"/>
              <w:rPr>
                <w:rFonts w:ascii="Tahoma" w:hAnsi="Tahoma" w:cs="Tahoma"/>
                <w:i/>
                <w:color w:val="1E293F" w:themeColor="text2" w:themeShade="80"/>
                <w:sz w:val="20"/>
                <w:szCs w:val="20"/>
                <w:highlight w:val="yellow"/>
              </w:rPr>
            </w:pPr>
            <w:r w:rsidRPr="008037BA">
              <w:rPr>
                <w:rFonts w:ascii="Tahoma" w:hAnsi="Tahoma" w:cs="Tahoma"/>
                <w:i/>
                <w:color w:val="1E293F" w:themeColor="text2" w:themeShade="80"/>
                <w:sz w:val="20"/>
                <w:szCs w:val="20"/>
              </w:rPr>
              <w:t>April 11</w:t>
            </w:r>
          </w:p>
        </w:tc>
      </w:tr>
      <w:tr w:rsidR="00372511" w:rsidRPr="008C206F" w14:paraId="26CAA3C0" w14:textId="77777777" w:rsidTr="00610A21">
        <w:trPr>
          <w:trHeight w:val="1133"/>
        </w:trPr>
        <w:tc>
          <w:tcPr>
            <w:tcW w:w="3762" w:type="dxa"/>
            <w:vMerge/>
            <w:vAlign w:val="center"/>
          </w:tcPr>
          <w:p w14:paraId="6F3FCDBA" w14:textId="373E7B23" w:rsidR="00372511" w:rsidRPr="00610A21" w:rsidRDefault="00372511" w:rsidP="0057615B">
            <w:pPr>
              <w:pStyle w:val="ListParagraph"/>
              <w:ind w:left="0"/>
              <w:jc w:val="center"/>
              <w:rPr>
                <w:rFonts w:ascii="Tahoma" w:hAnsi="Tahoma" w:cs="Tahoma"/>
                <w:b/>
                <w:color w:val="181818" w:themeColor="background2" w:themeShade="1A"/>
                <w:sz w:val="20"/>
                <w:szCs w:val="20"/>
                <w:highlight w:val="yellow"/>
              </w:rPr>
            </w:pPr>
          </w:p>
        </w:tc>
        <w:tc>
          <w:tcPr>
            <w:tcW w:w="3384" w:type="dxa"/>
            <w:tcBorders>
              <w:right w:val="single" w:sz="2" w:space="0" w:color="auto"/>
            </w:tcBorders>
            <w:shd w:val="clear" w:color="auto" w:fill="D9D9D9" w:themeFill="background1" w:themeFillShade="D9"/>
            <w:vAlign w:val="center"/>
          </w:tcPr>
          <w:p w14:paraId="428C1FE6" w14:textId="77777777" w:rsidR="00372511" w:rsidRDefault="00372511" w:rsidP="00822265">
            <w:pPr>
              <w:pStyle w:val="ListParagraph"/>
              <w:ind w:left="0"/>
              <w:jc w:val="center"/>
              <w:rPr>
                <w:rFonts w:ascii="Tahoma" w:hAnsi="Tahoma" w:cs="Tahoma"/>
                <w:color w:val="1E293F" w:themeColor="text2" w:themeShade="80"/>
                <w:sz w:val="20"/>
                <w:szCs w:val="20"/>
              </w:rPr>
            </w:pPr>
            <w:r>
              <w:rPr>
                <w:rFonts w:ascii="Tahoma" w:hAnsi="Tahoma" w:cs="Tahoma"/>
                <w:color w:val="1E293F" w:themeColor="text2" w:themeShade="80"/>
                <w:sz w:val="20"/>
                <w:szCs w:val="20"/>
              </w:rPr>
              <w:t>M</w:t>
            </w:r>
            <w:r w:rsidRPr="008037BA">
              <w:rPr>
                <w:rFonts w:ascii="Tahoma" w:hAnsi="Tahoma" w:cs="Tahoma"/>
                <w:color w:val="1E293F" w:themeColor="text2" w:themeShade="80"/>
                <w:sz w:val="20"/>
                <w:szCs w:val="20"/>
              </w:rPr>
              <w:t xml:space="preserve">eeting with BRDO Team </w:t>
            </w:r>
            <w:r>
              <w:rPr>
                <w:rFonts w:ascii="Tahoma" w:hAnsi="Tahoma" w:cs="Tahoma"/>
                <w:color w:val="1E293F" w:themeColor="text2" w:themeShade="80"/>
                <w:sz w:val="20"/>
                <w:szCs w:val="20"/>
              </w:rPr>
              <w:t>on</w:t>
            </w:r>
            <w:r w:rsidRPr="008037BA">
              <w:rPr>
                <w:rFonts w:ascii="Tahoma" w:hAnsi="Tahoma" w:cs="Tahoma"/>
                <w:color w:val="1E293F" w:themeColor="text2" w:themeShade="80"/>
                <w:sz w:val="20"/>
                <w:szCs w:val="20"/>
              </w:rPr>
              <w:t xml:space="preserve"> state control reform</w:t>
            </w:r>
            <w:r>
              <w:rPr>
                <w:rFonts w:ascii="Tahoma" w:hAnsi="Tahoma" w:cs="Tahoma"/>
                <w:color w:val="1E293F" w:themeColor="text2" w:themeShade="80"/>
                <w:sz w:val="20"/>
                <w:szCs w:val="20"/>
              </w:rPr>
              <w:t xml:space="preserve"> – </w:t>
            </w:r>
          </w:p>
          <w:p w14:paraId="7DC4431D" w14:textId="14B09E36" w:rsidR="00372511" w:rsidRPr="00610A21" w:rsidRDefault="00372511" w:rsidP="00822265">
            <w:pPr>
              <w:pStyle w:val="ListParagraph"/>
              <w:ind w:left="0"/>
              <w:jc w:val="center"/>
              <w:rPr>
                <w:rFonts w:ascii="Tahoma" w:hAnsi="Tahoma" w:cs="Tahoma"/>
                <w:b/>
                <w:color w:val="1E293F" w:themeColor="text2" w:themeShade="80"/>
                <w:sz w:val="20"/>
                <w:szCs w:val="20"/>
                <w:highlight w:val="yellow"/>
              </w:rPr>
            </w:pPr>
            <w:r w:rsidRPr="00822265">
              <w:rPr>
                <w:rFonts w:ascii="Tahoma" w:hAnsi="Tahoma" w:cs="Tahoma"/>
                <w:i/>
                <w:color w:val="1E293F" w:themeColor="text2" w:themeShade="80"/>
                <w:sz w:val="20"/>
                <w:szCs w:val="20"/>
              </w:rPr>
              <w:t>April 6</w:t>
            </w:r>
          </w:p>
        </w:tc>
        <w:tc>
          <w:tcPr>
            <w:tcW w:w="3294" w:type="dxa"/>
            <w:vMerge w:val="restart"/>
          </w:tcPr>
          <w:p w14:paraId="6D4FBB20" w14:textId="2BA04D7F" w:rsidR="00372511" w:rsidRPr="008037BA" w:rsidRDefault="00372511" w:rsidP="0057615B">
            <w:pPr>
              <w:pStyle w:val="ListParagraph"/>
              <w:ind w:left="0"/>
              <w:jc w:val="center"/>
              <w:rPr>
                <w:rFonts w:ascii="Tahoma" w:hAnsi="Tahoma" w:cs="Tahoma"/>
                <w:i/>
                <w:color w:val="1E293F" w:themeColor="text2" w:themeShade="80"/>
                <w:sz w:val="20"/>
                <w:szCs w:val="20"/>
                <w:highlight w:val="yellow"/>
              </w:rPr>
            </w:pPr>
          </w:p>
        </w:tc>
      </w:tr>
      <w:tr w:rsidR="00372511" w:rsidRPr="008C206F" w14:paraId="2271A0A3" w14:textId="77777777" w:rsidTr="00610A21">
        <w:trPr>
          <w:trHeight w:val="1133"/>
        </w:trPr>
        <w:tc>
          <w:tcPr>
            <w:tcW w:w="3762" w:type="dxa"/>
            <w:vMerge/>
            <w:vAlign w:val="center"/>
          </w:tcPr>
          <w:p w14:paraId="0B4B5455" w14:textId="77777777" w:rsidR="00372511" w:rsidRPr="00610A21" w:rsidRDefault="00372511" w:rsidP="0057615B">
            <w:pPr>
              <w:pStyle w:val="ListParagraph"/>
              <w:ind w:left="90"/>
              <w:jc w:val="center"/>
              <w:rPr>
                <w:rFonts w:ascii="Tahoma" w:hAnsi="Tahoma" w:cs="Tahoma"/>
                <w:b/>
                <w:color w:val="181818" w:themeColor="background2" w:themeShade="1A"/>
                <w:sz w:val="20"/>
                <w:szCs w:val="20"/>
                <w:highlight w:val="yellow"/>
              </w:rPr>
            </w:pPr>
          </w:p>
        </w:tc>
        <w:tc>
          <w:tcPr>
            <w:tcW w:w="3384" w:type="dxa"/>
            <w:tcBorders>
              <w:right w:val="single" w:sz="2" w:space="0" w:color="auto"/>
            </w:tcBorders>
            <w:shd w:val="clear" w:color="auto" w:fill="D9D9D9" w:themeFill="background1" w:themeFillShade="D9"/>
            <w:vAlign w:val="center"/>
          </w:tcPr>
          <w:p w14:paraId="667283D2" w14:textId="77777777" w:rsidR="00372511" w:rsidRDefault="00372511" w:rsidP="00822265">
            <w:pPr>
              <w:pStyle w:val="ListParagraph"/>
              <w:ind w:left="0"/>
              <w:jc w:val="center"/>
              <w:rPr>
                <w:rFonts w:ascii="Tahoma" w:hAnsi="Tahoma" w:cs="Tahoma"/>
                <w:sz w:val="20"/>
                <w:szCs w:val="20"/>
              </w:rPr>
            </w:pPr>
            <w:r w:rsidRPr="00610A21">
              <w:rPr>
                <w:rFonts w:ascii="Tahoma" w:hAnsi="Tahoma" w:cs="Tahoma"/>
                <w:sz w:val="20"/>
                <w:szCs w:val="20"/>
              </w:rPr>
              <w:t xml:space="preserve">Energy Committee Meeting – </w:t>
            </w:r>
          </w:p>
          <w:p w14:paraId="63EEF374" w14:textId="4B1939DF" w:rsidR="00372511" w:rsidRPr="007B1B57" w:rsidRDefault="00372511" w:rsidP="00822265">
            <w:pPr>
              <w:pStyle w:val="ListParagraph"/>
              <w:ind w:left="0"/>
              <w:jc w:val="center"/>
              <w:rPr>
                <w:rFonts w:ascii="Tahoma" w:hAnsi="Tahoma" w:cs="Tahoma"/>
                <w:i/>
                <w:color w:val="1E293F" w:themeColor="text2" w:themeShade="80"/>
                <w:sz w:val="20"/>
                <w:szCs w:val="20"/>
                <w:highlight w:val="yellow"/>
              </w:rPr>
            </w:pPr>
            <w:r w:rsidRPr="00610A21">
              <w:rPr>
                <w:rFonts w:ascii="Tahoma" w:hAnsi="Tahoma" w:cs="Tahoma"/>
                <w:i/>
                <w:sz w:val="20"/>
                <w:szCs w:val="20"/>
              </w:rPr>
              <w:t>April 12</w:t>
            </w:r>
          </w:p>
        </w:tc>
        <w:tc>
          <w:tcPr>
            <w:tcW w:w="3294" w:type="dxa"/>
            <w:vMerge/>
          </w:tcPr>
          <w:p w14:paraId="60FE9A48" w14:textId="1DDC86BD" w:rsidR="00372511" w:rsidRPr="00610A21" w:rsidRDefault="00372511" w:rsidP="0057615B">
            <w:pPr>
              <w:pStyle w:val="ListParagraph"/>
              <w:ind w:left="0"/>
              <w:jc w:val="center"/>
              <w:rPr>
                <w:rFonts w:ascii="Tahoma" w:hAnsi="Tahoma" w:cs="Tahoma"/>
                <w:b/>
                <w:color w:val="1E293F" w:themeColor="text2" w:themeShade="80"/>
                <w:sz w:val="20"/>
                <w:szCs w:val="20"/>
                <w:highlight w:val="yellow"/>
              </w:rPr>
            </w:pPr>
          </w:p>
        </w:tc>
      </w:tr>
      <w:tr w:rsidR="00372511" w:rsidRPr="008C206F" w14:paraId="4703B326" w14:textId="77777777" w:rsidTr="00A14D52">
        <w:trPr>
          <w:trHeight w:val="1133"/>
        </w:trPr>
        <w:tc>
          <w:tcPr>
            <w:tcW w:w="3762" w:type="dxa"/>
            <w:vMerge w:val="restart"/>
          </w:tcPr>
          <w:p w14:paraId="1944E0C2" w14:textId="77777777" w:rsidR="00372511" w:rsidRDefault="00372511" w:rsidP="00822265">
            <w:pPr>
              <w:shd w:val="clear" w:color="auto" w:fill="FFFFFF"/>
              <w:ind w:left="720"/>
              <w:rPr>
                <w:rFonts w:ascii="Tahoma" w:eastAsia="Times New Roman" w:hAnsi="Tahoma" w:cs="Tahoma"/>
                <w:sz w:val="20"/>
                <w:szCs w:val="20"/>
              </w:rPr>
            </w:pPr>
          </w:p>
          <w:p w14:paraId="7C2C56F1" w14:textId="7D4F901C" w:rsidR="00372511" w:rsidRPr="00610A21" w:rsidRDefault="00372511" w:rsidP="00822265">
            <w:pPr>
              <w:pStyle w:val="ListParagraph"/>
              <w:ind w:left="90"/>
              <w:jc w:val="center"/>
              <w:rPr>
                <w:rFonts w:ascii="Tahoma" w:hAnsi="Tahoma" w:cs="Tahoma"/>
                <w:b/>
                <w:color w:val="181818" w:themeColor="background2" w:themeShade="1A"/>
                <w:sz w:val="20"/>
                <w:szCs w:val="20"/>
                <w:highlight w:val="yellow"/>
              </w:rPr>
            </w:pPr>
          </w:p>
        </w:tc>
        <w:tc>
          <w:tcPr>
            <w:tcW w:w="3384" w:type="dxa"/>
            <w:tcBorders>
              <w:bottom w:val="single" w:sz="2" w:space="0" w:color="3D3D3D" w:themeColor="background2" w:themeShade="40"/>
              <w:right w:val="single" w:sz="2" w:space="0" w:color="auto"/>
            </w:tcBorders>
            <w:shd w:val="clear" w:color="auto" w:fill="D9D9D9" w:themeFill="background1" w:themeFillShade="D9"/>
            <w:vAlign w:val="center"/>
          </w:tcPr>
          <w:p w14:paraId="71F7240D" w14:textId="77777777" w:rsidR="00372511" w:rsidRDefault="00372511" w:rsidP="00822265">
            <w:pPr>
              <w:pStyle w:val="ListParagraph"/>
              <w:ind w:left="0"/>
              <w:jc w:val="center"/>
              <w:rPr>
                <w:rFonts w:ascii="Tahoma" w:hAnsi="Tahoma" w:cs="Tahoma"/>
                <w:sz w:val="20"/>
                <w:szCs w:val="20"/>
              </w:rPr>
            </w:pPr>
            <w:r w:rsidRPr="00610A21">
              <w:rPr>
                <w:rFonts w:ascii="Tahoma" w:hAnsi="Tahoma" w:cs="Tahoma"/>
                <w:sz w:val="20"/>
                <w:szCs w:val="20"/>
              </w:rPr>
              <w:t xml:space="preserve">Energy Committee Meeting re new Subsoil Code concept – </w:t>
            </w:r>
          </w:p>
          <w:p w14:paraId="4C105190" w14:textId="312F025B" w:rsidR="00372511" w:rsidRPr="00610A21" w:rsidRDefault="00372511" w:rsidP="00822265">
            <w:pPr>
              <w:pStyle w:val="ListParagraph"/>
              <w:ind w:left="0"/>
              <w:jc w:val="center"/>
              <w:rPr>
                <w:rFonts w:ascii="Tahoma" w:hAnsi="Tahoma" w:cs="Tahoma"/>
                <w:b/>
                <w:color w:val="1E293F" w:themeColor="text2" w:themeShade="80"/>
                <w:sz w:val="20"/>
                <w:szCs w:val="20"/>
                <w:highlight w:val="yellow"/>
              </w:rPr>
            </w:pPr>
            <w:r w:rsidRPr="00610A21">
              <w:rPr>
                <w:rFonts w:ascii="Tahoma" w:hAnsi="Tahoma" w:cs="Tahoma"/>
                <w:i/>
                <w:sz w:val="20"/>
                <w:szCs w:val="20"/>
              </w:rPr>
              <w:t>April 19</w:t>
            </w:r>
          </w:p>
        </w:tc>
        <w:tc>
          <w:tcPr>
            <w:tcW w:w="3294" w:type="dxa"/>
            <w:vMerge w:val="restart"/>
          </w:tcPr>
          <w:p w14:paraId="2915DE73" w14:textId="3029BB85" w:rsidR="00372511" w:rsidRPr="00610A21" w:rsidRDefault="00372511" w:rsidP="00822265">
            <w:pPr>
              <w:pStyle w:val="ListParagraph"/>
              <w:ind w:left="0"/>
              <w:jc w:val="center"/>
              <w:rPr>
                <w:rFonts w:ascii="Tahoma" w:hAnsi="Tahoma" w:cs="Tahoma"/>
                <w:b/>
                <w:color w:val="1E293F" w:themeColor="text2" w:themeShade="80"/>
                <w:sz w:val="20"/>
                <w:szCs w:val="20"/>
                <w:highlight w:val="yellow"/>
              </w:rPr>
            </w:pPr>
          </w:p>
        </w:tc>
      </w:tr>
      <w:tr w:rsidR="00372511" w:rsidRPr="008C206F" w14:paraId="409DFBFE" w14:textId="77777777" w:rsidTr="00A14D52">
        <w:trPr>
          <w:trHeight w:val="1133"/>
        </w:trPr>
        <w:tc>
          <w:tcPr>
            <w:tcW w:w="3762" w:type="dxa"/>
            <w:vMerge/>
          </w:tcPr>
          <w:p w14:paraId="73FC9CAE" w14:textId="68A37B37" w:rsidR="00372511" w:rsidRPr="00610A21" w:rsidRDefault="00372511" w:rsidP="00822265">
            <w:pPr>
              <w:pStyle w:val="ListParagraph"/>
              <w:ind w:left="90"/>
              <w:jc w:val="center"/>
              <w:rPr>
                <w:rFonts w:ascii="Tahoma" w:hAnsi="Tahoma" w:cs="Tahoma"/>
                <w:b/>
                <w:color w:val="181818" w:themeColor="background2" w:themeShade="1A"/>
                <w:sz w:val="20"/>
                <w:szCs w:val="20"/>
                <w:highlight w:val="yellow"/>
              </w:rPr>
            </w:pPr>
          </w:p>
        </w:tc>
        <w:tc>
          <w:tcPr>
            <w:tcW w:w="3384" w:type="dxa"/>
            <w:tcBorders>
              <w:top w:val="single" w:sz="2" w:space="0" w:color="3D3D3D" w:themeColor="background2" w:themeShade="40"/>
              <w:bottom w:val="single" w:sz="2" w:space="0" w:color="3D3D3D" w:themeColor="background2" w:themeShade="40"/>
              <w:right w:val="single" w:sz="2" w:space="0" w:color="3D3D3D" w:themeColor="background2" w:themeShade="40"/>
            </w:tcBorders>
            <w:shd w:val="clear" w:color="auto" w:fill="D9D9D9" w:themeFill="background1" w:themeFillShade="D9"/>
            <w:vAlign w:val="center"/>
          </w:tcPr>
          <w:p w14:paraId="737A2BCE" w14:textId="77777777" w:rsidR="00372511" w:rsidRDefault="00372511" w:rsidP="00822265">
            <w:pPr>
              <w:pStyle w:val="ListParagraph"/>
              <w:ind w:left="0"/>
              <w:jc w:val="center"/>
              <w:rPr>
                <w:rFonts w:ascii="Tahoma" w:hAnsi="Tahoma" w:cs="Tahoma"/>
                <w:sz w:val="20"/>
                <w:szCs w:val="20"/>
              </w:rPr>
            </w:pPr>
            <w:r w:rsidRPr="00610A21">
              <w:rPr>
                <w:rFonts w:ascii="Tahoma" w:hAnsi="Tahoma" w:cs="Tahoma"/>
                <w:sz w:val="20"/>
                <w:szCs w:val="20"/>
              </w:rPr>
              <w:t xml:space="preserve">Meeting of the Working Group on Electricity Issues </w:t>
            </w:r>
            <w:r>
              <w:rPr>
                <w:rFonts w:ascii="Tahoma" w:hAnsi="Tahoma" w:cs="Tahoma"/>
                <w:sz w:val="20"/>
                <w:szCs w:val="20"/>
              </w:rPr>
              <w:t xml:space="preserve">re </w:t>
            </w:r>
            <w:r w:rsidRPr="007B1B57">
              <w:rPr>
                <w:rFonts w:ascii="Tahoma" w:hAnsi="Tahoma" w:cs="Tahoma"/>
                <w:sz w:val="20"/>
                <w:szCs w:val="20"/>
              </w:rPr>
              <w:t>auction system for RES generators in Ukraine</w:t>
            </w:r>
            <w:r>
              <w:rPr>
                <w:rFonts w:ascii="Tahoma" w:hAnsi="Tahoma" w:cs="Tahoma"/>
                <w:sz w:val="20"/>
                <w:szCs w:val="20"/>
              </w:rPr>
              <w:t xml:space="preserve"> </w:t>
            </w:r>
            <w:r w:rsidRPr="00610A21">
              <w:rPr>
                <w:rFonts w:ascii="Tahoma" w:hAnsi="Tahoma" w:cs="Tahoma"/>
                <w:sz w:val="20"/>
                <w:szCs w:val="20"/>
              </w:rPr>
              <w:t xml:space="preserve">– </w:t>
            </w:r>
          </w:p>
          <w:p w14:paraId="3D13C449" w14:textId="30EF7A5E" w:rsidR="00372511" w:rsidRPr="00610A21" w:rsidRDefault="00372511" w:rsidP="00822265">
            <w:pPr>
              <w:pStyle w:val="ListParagraph"/>
              <w:ind w:left="0"/>
              <w:jc w:val="center"/>
              <w:rPr>
                <w:rFonts w:ascii="Tahoma" w:hAnsi="Tahoma" w:cs="Tahoma"/>
                <w:b/>
                <w:color w:val="1E293F" w:themeColor="text2" w:themeShade="80"/>
                <w:sz w:val="20"/>
                <w:szCs w:val="20"/>
                <w:highlight w:val="yellow"/>
              </w:rPr>
            </w:pPr>
            <w:r w:rsidRPr="00610A21">
              <w:rPr>
                <w:rFonts w:ascii="Tahoma" w:hAnsi="Tahoma" w:cs="Tahoma"/>
                <w:i/>
                <w:sz w:val="20"/>
                <w:szCs w:val="20"/>
              </w:rPr>
              <w:t>April 20</w:t>
            </w:r>
          </w:p>
        </w:tc>
        <w:tc>
          <w:tcPr>
            <w:tcW w:w="3294" w:type="dxa"/>
            <w:vMerge/>
          </w:tcPr>
          <w:p w14:paraId="3A5DEEC6" w14:textId="4C0B97A6" w:rsidR="00372511" w:rsidRPr="00610A21" w:rsidRDefault="00372511" w:rsidP="00822265">
            <w:pPr>
              <w:pStyle w:val="ListParagraph"/>
              <w:ind w:left="0"/>
              <w:jc w:val="center"/>
              <w:rPr>
                <w:rFonts w:ascii="Tahoma" w:hAnsi="Tahoma" w:cs="Tahoma"/>
                <w:b/>
                <w:color w:val="1E293F" w:themeColor="text2" w:themeShade="80"/>
                <w:sz w:val="20"/>
                <w:szCs w:val="20"/>
                <w:highlight w:val="yellow"/>
              </w:rPr>
            </w:pPr>
          </w:p>
        </w:tc>
      </w:tr>
      <w:tr w:rsidR="00372511" w:rsidRPr="008C206F" w14:paraId="3846A656" w14:textId="77777777" w:rsidTr="00610A21">
        <w:trPr>
          <w:trHeight w:val="1133"/>
        </w:trPr>
        <w:tc>
          <w:tcPr>
            <w:tcW w:w="3762" w:type="dxa"/>
            <w:vMerge/>
          </w:tcPr>
          <w:p w14:paraId="589DA3A3" w14:textId="0E2ACC0B" w:rsidR="00372511" w:rsidRPr="0042331C" w:rsidRDefault="00372511" w:rsidP="00822265">
            <w:pPr>
              <w:pStyle w:val="ListParagraph"/>
              <w:ind w:left="90"/>
              <w:jc w:val="center"/>
              <w:rPr>
                <w:rFonts w:ascii="Tahoma" w:hAnsi="Tahoma" w:cs="Tahoma"/>
                <w:b/>
                <w:color w:val="181818" w:themeColor="background2" w:themeShade="1A"/>
                <w:sz w:val="20"/>
                <w:szCs w:val="20"/>
                <w:highlight w:val="yellow"/>
                <w:lang w:val="uk-UA"/>
              </w:rPr>
            </w:pPr>
          </w:p>
        </w:tc>
        <w:tc>
          <w:tcPr>
            <w:tcW w:w="3384" w:type="dxa"/>
            <w:tcBorders>
              <w:top w:val="single" w:sz="2" w:space="0" w:color="3D3D3D" w:themeColor="background2" w:themeShade="40"/>
            </w:tcBorders>
            <w:shd w:val="clear" w:color="auto" w:fill="D9D9D9" w:themeFill="background1" w:themeFillShade="D9"/>
            <w:vAlign w:val="center"/>
          </w:tcPr>
          <w:p w14:paraId="3E9EBEFC" w14:textId="77777777" w:rsidR="00372511" w:rsidRDefault="00372511" w:rsidP="00822265">
            <w:pPr>
              <w:pStyle w:val="ListParagraph"/>
              <w:ind w:left="0"/>
              <w:jc w:val="center"/>
              <w:rPr>
                <w:rFonts w:ascii="Tahoma" w:hAnsi="Tahoma" w:cs="Tahoma"/>
                <w:color w:val="1E293F" w:themeColor="text2" w:themeShade="80"/>
                <w:sz w:val="20"/>
                <w:szCs w:val="20"/>
              </w:rPr>
            </w:pPr>
            <w:r w:rsidRPr="007B1B57">
              <w:rPr>
                <w:rFonts w:ascii="Tahoma" w:hAnsi="Tahoma" w:cs="Tahoma"/>
                <w:color w:val="1E293F" w:themeColor="text2" w:themeShade="80"/>
                <w:sz w:val="20"/>
                <w:szCs w:val="20"/>
              </w:rPr>
              <w:t xml:space="preserve">Meeting of the Working Group on gas production issues under the National Investment Council – </w:t>
            </w:r>
          </w:p>
          <w:p w14:paraId="329B7F1B" w14:textId="6B11AA80" w:rsidR="00372511" w:rsidRPr="00610A21" w:rsidRDefault="00372511" w:rsidP="00822265">
            <w:pPr>
              <w:pStyle w:val="ListParagraph"/>
              <w:ind w:left="0"/>
              <w:jc w:val="center"/>
              <w:rPr>
                <w:rFonts w:ascii="Tahoma" w:hAnsi="Tahoma" w:cs="Tahoma"/>
                <w:b/>
                <w:color w:val="1E293F" w:themeColor="text2" w:themeShade="80"/>
                <w:sz w:val="20"/>
                <w:szCs w:val="20"/>
                <w:highlight w:val="yellow"/>
              </w:rPr>
            </w:pPr>
            <w:r w:rsidRPr="007B1B57">
              <w:rPr>
                <w:rFonts w:ascii="Tahoma" w:hAnsi="Tahoma" w:cs="Tahoma"/>
                <w:i/>
                <w:color w:val="1E293F" w:themeColor="text2" w:themeShade="80"/>
                <w:sz w:val="20"/>
                <w:szCs w:val="20"/>
              </w:rPr>
              <w:t>April 23</w:t>
            </w:r>
          </w:p>
        </w:tc>
        <w:tc>
          <w:tcPr>
            <w:tcW w:w="3294" w:type="dxa"/>
            <w:vMerge/>
          </w:tcPr>
          <w:p w14:paraId="1267EEF3" w14:textId="73C59195" w:rsidR="00372511" w:rsidRPr="00610A21" w:rsidRDefault="00372511" w:rsidP="00822265">
            <w:pPr>
              <w:pStyle w:val="ListParagraph"/>
              <w:ind w:left="0"/>
              <w:jc w:val="center"/>
              <w:rPr>
                <w:rFonts w:ascii="Tahoma" w:hAnsi="Tahoma" w:cs="Tahoma"/>
                <w:b/>
                <w:color w:val="1E293F" w:themeColor="text2" w:themeShade="80"/>
                <w:sz w:val="20"/>
                <w:szCs w:val="20"/>
                <w:highlight w:val="yellow"/>
              </w:rPr>
            </w:pPr>
          </w:p>
        </w:tc>
      </w:tr>
      <w:tr w:rsidR="00372511" w:rsidRPr="008C206F" w14:paraId="53D639C6" w14:textId="77777777" w:rsidTr="00610A21">
        <w:trPr>
          <w:trHeight w:val="1133"/>
        </w:trPr>
        <w:tc>
          <w:tcPr>
            <w:tcW w:w="3762" w:type="dxa"/>
            <w:vMerge/>
          </w:tcPr>
          <w:p w14:paraId="096804B7" w14:textId="029A54E8" w:rsidR="00372511" w:rsidRPr="00610A21" w:rsidRDefault="00372511" w:rsidP="00822265">
            <w:pPr>
              <w:pStyle w:val="ListParagraph"/>
              <w:ind w:left="0"/>
              <w:jc w:val="center"/>
              <w:rPr>
                <w:rFonts w:ascii="Tahoma" w:hAnsi="Tahoma" w:cs="Tahoma"/>
                <w:b/>
                <w:color w:val="181818" w:themeColor="background2" w:themeShade="1A"/>
                <w:sz w:val="20"/>
                <w:szCs w:val="20"/>
                <w:highlight w:val="yellow"/>
              </w:rPr>
            </w:pPr>
          </w:p>
        </w:tc>
        <w:tc>
          <w:tcPr>
            <w:tcW w:w="3384" w:type="dxa"/>
            <w:shd w:val="clear" w:color="auto" w:fill="D9D9D9" w:themeFill="background1" w:themeFillShade="D9"/>
            <w:vAlign w:val="center"/>
          </w:tcPr>
          <w:p w14:paraId="7689A14A" w14:textId="1FC6F25A" w:rsidR="00372511" w:rsidRPr="00610A21" w:rsidRDefault="00372511" w:rsidP="00822265">
            <w:pPr>
              <w:pStyle w:val="ListParagraph"/>
              <w:ind w:left="0"/>
              <w:jc w:val="center"/>
              <w:rPr>
                <w:rFonts w:ascii="Tahoma" w:hAnsi="Tahoma" w:cs="Tahoma"/>
                <w:b/>
                <w:color w:val="1E293F" w:themeColor="text2" w:themeShade="80"/>
                <w:sz w:val="20"/>
                <w:szCs w:val="20"/>
                <w:highlight w:val="yellow"/>
              </w:rPr>
            </w:pPr>
            <w:r w:rsidRPr="007B1B57">
              <w:rPr>
                <w:rFonts w:ascii="Tahoma" w:hAnsi="Tahoma" w:cs="Tahoma"/>
                <w:color w:val="1E293F" w:themeColor="text2" w:themeShade="80"/>
                <w:sz w:val="20"/>
                <w:szCs w:val="20"/>
              </w:rPr>
              <w:t xml:space="preserve">Meeting of the Working Group on </w:t>
            </w:r>
            <w:r>
              <w:rPr>
                <w:rFonts w:ascii="Tahoma" w:hAnsi="Tahoma" w:cs="Tahoma"/>
                <w:color w:val="1E293F" w:themeColor="text2" w:themeShade="80"/>
                <w:sz w:val="20"/>
                <w:szCs w:val="20"/>
              </w:rPr>
              <w:t>amendments to the Law of Ukraine On Natural G</w:t>
            </w:r>
            <w:r w:rsidRPr="007B1B57">
              <w:rPr>
                <w:rFonts w:ascii="Tahoma" w:hAnsi="Tahoma" w:cs="Tahoma"/>
                <w:color w:val="1E293F" w:themeColor="text2" w:themeShade="80"/>
                <w:sz w:val="20"/>
                <w:szCs w:val="20"/>
              </w:rPr>
              <w:t xml:space="preserve">as </w:t>
            </w:r>
            <w:r>
              <w:rPr>
                <w:rFonts w:ascii="Tahoma" w:hAnsi="Tahoma" w:cs="Tahoma"/>
                <w:color w:val="1E293F" w:themeColor="text2" w:themeShade="80"/>
                <w:sz w:val="20"/>
                <w:szCs w:val="20"/>
              </w:rPr>
              <w:t>Market under the VRU Fuel &amp; Energy Committee</w:t>
            </w:r>
            <w:r w:rsidRPr="007B1B57">
              <w:rPr>
                <w:rFonts w:ascii="Tahoma" w:hAnsi="Tahoma" w:cs="Tahoma"/>
                <w:color w:val="1E293F" w:themeColor="text2" w:themeShade="80"/>
                <w:sz w:val="20"/>
                <w:szCs w:val="20"/>
              </w:rPr>
              <w:t xml:space="preserve"> – </w:t>
            </w:r>
            <w:r w:rsidRPr="007B1B57">
              <w:rPr>
                <w:rFonts w:ascii="Tahoma" w:hAnsi="Tahoma" w:cs="Tahoma"/>
                <w:i/>
                <w:color w:val="1E293F" w:themeColor="text2" w:themeShade="80"/>
                <w:sz w:val="20"/>
                <w:szCs w:val="20"/>
              </w:rPr>
              <w:t>April 23</w:t>
            </w:r>
          </w:p>
        </w:tc>
        <w:tc>
          <w:tcPr>
            <w:tcW w:w="3294" w:type="dxa"/>
            <w:vMerge/>
          </w:tcPr>
          <w:p w14:paraId="18FD98A9" w14:textId="77777777" w:rsidR="00372511" w:rsidRPr="00610A21" w:rsidRDefault="00372511" w:rsidP="00822265">
            <w:pPr>
              <w:pStyle w:val="ListParagraph"/>
              <w:ind w:left="0"/>
              <w:jc w:val="center"/>
              <w:rPr>
                <w:rFonts w:ascii="Tahoma" w:hAnsi="Tahoma" w:cs="Tahoma"/>
                <w:b/>
                <w:color w:val="1E293F" w:themeColor="text2" w:themeShade="80"/>
                <w:sz w:val="20"/>
                <w:szCs w:val="20"/>
                <w:highlight w:val="yellow"/>
              </w:rPr>
            </w:pPr>
          </w:p>
        </w:tc>
      </w:tr>
      <w:tr w:rsidR="00822265" w:rsidRPr="008C206F" w14:paraId="4FE56F3D" w14:textId="77777777" w:rsidTr="00363D7C">
        <w:trPr>
          <w:trHeight w:val="1133"/>
        </w:trPr>
        <w:tc>
          <w:tcPr>
            <w:tcW w:w="10440" w:type="dxa"/>
            <w:gridSpan w:val="3"/>
          </w:tcPr>
          <w:p w14:paraId="006A84B9" w14:textId="77777777" w:rsidR="00822265" w:rsidRDefault="00822265" w:rsidP="001F555D">
            <w:pPr>
              <w:pStyle w:val="ListParagraph"/>
              <w:ind w:left="0"/>
              <w:jc w:val="center"/>
              <w:rPr>
                <w:rFonts w:ascii="Tahoma" w:hAnsi="Tahoma" w:cs="Tahoma"/>
                <w:b/>
                <w:color w:val="C90030" w:themeColor="accent2"/>
                <w:sz w:val="28"/>
                <w:szCs w:val="20"/>
              </w:rPr>
            </w:pPr>
          </w:p>
          <w:p w14:paraId="40DF41A0" w14:textId="793318C3" w:rsidR="00822265" w:rsidRPr="00D0664D" w:rsidRDefault="00822265" w:rsidP="001F555D">
            <w:pPr>
              <w:pStyle w:val="ListParagraph"/>
              <w:ind w:left="0"/>
              <w:jc w:val="center"/>
              <w:rPr>
                <w:rFonts w:ascii="Tahoma" w:hAnsi="Tahoma" w:cs="Tahoma"/>
                <w:color w:val="1E293F" w:themeColor="text2" w:themeShade="80"/>
                <w:sz w:val="24"/>
                <w:szCs w:val="24"/>
                <w:highlight w:val="yellow"/>
              </w:rPr>
            </w:pPr>
            <w:r w:rsidRPr="00D0664D">
              <w:rPr>
                <w:rFonts w:ascii="Tahoma" w:hAnsi="Tahoma" w:cs="Tahoma"/>
                <w:b/>
                <w:color w:val="C90030" w:themeColor="accent2"/>
                <w:sz w:val="24"/>
                <w:szCs w:val="24"/>
              </w:rPr>
              <w:t>MEETINGS</w:t>
            </w:r>
            <w:r w:rsidR="00982DC4">
              <w:rPr>
                <w:rFonts w:ascii="Tahoma" w:hAnsi="Tahoma" w:cs="Tahoma"/>
                <w:b/>
                <w:color w:val="C90030" w:themeColor="accent2"/>
                <w:sz w:val="24"/>
                <w:szCs w:val="24"/>
              </w:rPr>
              <w:t xml:space="preserve"> PLANNED</w:t>
            </w:r>
          </w:p>
        </w:tc>
      </w:tr>
      <w:tr w:rsidR="00372511" w:rsidRPr="008C206F" w14:paraId="61EC684E" w14:textId="77777777" w:rsidTr="00610A21">
        <w:trPr>
          <w:trHeight w:val="1133"/>
        </w:trPr>
        <w:tc>
          <w:tcPr>
            <w:tcW w:w="3762" w:type="dxa"/>
            <w:vMerge w:val="restart"/>
          </w:tcPr>
          <w:p w14:paraId="31106A8E" w14:textId="77777777" w:rsidR="00372511" w:rsidRDefault="00372511" w:rsidP="00F0158E">
            <w:pPr>
              <w:pStyle w:val="ListParagraph"/>
              <w:ind w:left="0"/>
              <w:jc w:val="center"/>
              <w:rPr>
                <w:rFonts w:ascii="Tahoma" w:eastAsia="Times New Roman" w:hAnsi="Tahoma" w:cs="Tahoma"/>
                <w:sz w:val="20"/>
                <w:szCs w:val="20"/>
              </w:rPr>
            </w:pPr>
          </w:p>
          <w:p w14:paraId="3FA2D462" w14:textId="77777777" w:rsidR="00372511" w:rsidRDefault="00372511" w:rsidP="00F0158E">
            <w:pPr>
              <w:pStyle w:val="ListParagraph"/>
              <w:ind w:left="0"/>
              <w:jc w:val="center"/>
              <w:rPr>
                <w:rFonts w:ascii="Tahoma" w:eastAsia="Times New Roman" w:hAnsi="Tahoma" w:cs="Tahoma"/>
                <w:sz w:val="20"/>
                <w:szCs w:val="20"/>
              </w:rPr>
            </w:pPr>
          </w:p>
          <w:p w14:paraId="2B309D55" w14:textId="5DD4969C" w:rsidR="00372511" w:rsidRPr="00610A21" w:rsidRDefault="00372511" w:rsidP="00F0158E">
            <w:pPr>
              <w:pStyle w:val="ListParagraph"/>
              <w:ind w:left="0"/>
              <w:jc w:val="center"/>
              <w:rPr>
                <w:rFonts w:ascii="Tahoma" w:hAnsi="Tahoma" w:cs="Tahoma"/>
                <w:b/>
                <w:color w:val="181818" w:themeColor="background2" w:themeShade="1A"/>
                <w:sz w:val="20"/>
                <w:szCs w:val="20"/>
                <w:highlight w:val="yellow"/>
              </w:rPr>
            </w:pPr>
            <w:r>
              <w:rPr>
                <w:rFonts w:ascii="Tahoma" w:eastAsia="Times New Roman" w:hAnsi="Tahoma" w:cs="Tahoma"/>
                <w:sz w:val="20"/>
                <w:szCs w:val="20"/>
              </w:rPr>
              <w:t xml:space="preserve">Meeting with </w:t>
            </w:r>
            <w:r w:rsidRPr="00822265">
              <w:rPr>
                <w:rFonts w:ascii="Tahoma" w:eastAsia="Times New Roman" w:hAnsi="Tahoma" w:cs="Tahoma"/>
                <w:b/>
                <w:sz w:val="20"/>
                <w:szCs w:val="20"/>
              </w:rPr>
              <w:t xml:space="preserve">Oleg </w:t>
            </w:r>
            <w:proofErr w:type="spellStart"/>
            <w:r w:rsidRPr="00822265">
              <w:rPr>
                <w:rFonts w:ascii="Tahoma" w:eastAsia="Times New Roman" w:hAnsi="Tahoma" w:cs="Tahoma"/>
                <w:b/>
                <w:sz w:val="20"/>
                <w:szCs w:val="20"/>
              </w:rPr>
              <w:t>Kyryluik</w:t>
            </w:r>
            <w:proofErr w:type="spellEnd"/>
            <w:r>
              <w:rPr>
                <w:rFonts w:ascii="Tahoma" w:eastAsia="Times New Roman" w:hAnsi="Tahoma" w:cs="Tahoma"/>
                <w:sz w:val="20"/>
                <w:szCs w:val="20"/>
              </w:rPr>
              <w:t xml:space="preserve">, Acting Head of the State Geology Service – </w:t>
            </w:r>
            <w:r w:rsidRPr="00822265">
              <w:rPr>
                <w:rFonts w:ascii="Tahoma" w:eastAsia="Times New Roman" w:hAnsi="Tahoma" w:cs="Tahoma"/>
                <w:i/>
                <w:sz w:val="20"/>
                <w:szCs w:val="20"/>
              </w:rPr>
              <w:t>May 15-16 tbc</w:t>
            </w:r>
          </w:p>
        </w:tc>
        <w:tc>
          <w:tcPr>
            <w:tcW w:w="3384" w:type="dxa"/>
            <w:shd w:val="clear" w:color="auto" w:fill="D9D9D9" w:themeFill="background1" w:themeFillShade="D9"/>
            <w:vAlign w:val="center"/>
          </w:tcPr>
          <w:p w14:paraId="65DF020E" w14:textId="77777777" w:rsidR="00372511" w:rsidRDefault="00372511" w:rsidP="00F0158E">
            <w:pPr>
              <w:pStyle w:val="ListParagraph"/>
              <w:ind w:left="0"/>
              <w:jc w:val="center"/>
              <w:rPr>
                <w:rFonts w:ascii="Tahoma" w:hAnsi="Tahoma" w:cs="Tahoma"/>
                <w:b/>
                <w:sz w:val="20"/>
                <w:szCs w:val="20"/>
              </w:rPr>
            </w:pPr>
          </w:p>
          <w:p w14:paraId="4A09773A" w14:textId="64BA9B27" w:rsidR="00372511" w:rsidRDefault="00372511" w:rsidP="00F0158E">
            <w:pPr>
              <w:pStyle w:val="ListParagraph"/>
              <w:ind w:left="0"/>
              <w:jc w:val="center"/>
              <w:rPr>
                <w:rFonts w:ascii="Tahoma" w:hAnsi="Tahoma" w:cs="Tahoma"/>
                <w:sz w:val="20"/>
                <w:szCs w:val="20"/>
              </w:rPr>
            </w:pPr>
            <w:r w:rsidRPr="00D0664D">
              <w:rPr>
                <w:rFonts w:ascii="Tahoma" w:hAnsi="Tahoma" w:cs="Tahoma"/>
                <w:b/>
                <w:sz w:val="20"/>
                <w:szCs w:val="20"/>
              </w:rPr>
              <w:t>Workshop on Subsoil Use Systems</w:t>
            </w:r>
            <w:r w:rsidRPr="00822265">
              <w:rPr>
                <w:rFonts w:ascii="Tahoma" w:hAnsi="Tahoma" w:cs="Tahoma"/>
                <w:sz w:val="20"/>
                <w:szCs w:val="20"/>
              </w:rPr>
              <w:t xml:space="preserve"> in EU and Ukraine</w:t>
            </w:r>
            <w:r>
              <w:rPr>
                <w:rFonts w:ascii="Tahoma" w:hAnsi="Tahoma" w:cs="Tahoma"/>
                <w:sz w:val="20"/>
                <w:szCs w:val="20"/>
              </w:rPr>
              <w:t xml:space="preserve"> (</w:t>
            </w:r>
            <w:r w:rsidRPr="00822265">
              <w:rPr>
                <w:rFonts w:ascii="Tahoma" w:hAnsi="Tahoma" w:cs="Tahoma"/>
                <w:sz w:val="20"/>
                <w:szCs w:val="20"/>
              </w:rPr>
              <w:t>EU funded project</w:t>
            </w:r>
            <w:r>
              <w:rPr>
                <w:rFonts w:ascii="Tahoma" w:hAnsi="Tahoma" w:cs="Tahoma"/>
                <w:sz w:val="20"/>
                <w:szCs w:val="20"/>
              </w:rPr>
              <w:t xml:space="preserve"> on new Subsoil Code development) – </w:t>
            </w:r>
          </w:p>
          <w:p w14:paraId="28FB3FF0" w14:textId="375EB997" w:rsidR="00372511" w:rsidRDefault="00372511" w:rsidP="00F0158E">
            <w:pPr>
              <w:pStyle w:val="ListParagraph"/>
              <w:ind w:left="0"/>
              <w:jc w:val="center"/>
              <w:rPr>
                <w:rFonts w:ascii="Tahoma" w:hAnsi="Tahoma" w:cs="Tahoma"/>
                <w:i/>
                <w:sz w:val="20"/>
                <w:szCs w:val="20"/>
                <w:highlight w:val="yellow"/>
              </w:rPr>
            </w:pPr>
            <w:r w:rsidRPr="00822265">
              <w:rPr>
                <w:rFonts w:ascii="Tahoma" w:hAnsi="Tahoma" w:cs="Tahoma"/>
                <w:i/>
                <w:sz w:val="20"/>
                <w:szCs w:val="20"/>
              </w:rPr>
              <w:t>May 23</w:t>
            </w:r>
          </w:p>
          <w:p w14:paraId="031094C8" w14:textId="08A47A7A" w:rsidR="00372511" w:rsidRPr="00822265" w:rsidRDefault="00372511" w:rsidP="00F0158E">
            <w:pPr>
              <w:pStyle w:val="ListParagraph"/>
              <w:ind w:left="0"/>
              <w:jc w:val="center"/>
              <w:rPr>
                <w:rFonts w:ascii="Tahoma" w:hAnsi="Tahoma" w:cs="Tahoma"/>
                <w:i/>
                <w:sz w:val="20"/>
                <w:szCs w:val="20"/>
                <w:highlight w:val="yellow"/>
              </w:rPr>
            </w:pPr>
          </w:p>
        </w:tc>
        <w:tc>
          <w:tcPr>
            <w:tcW w:w="3294" w:type="dxa"/>
            <w:vMerge w:val="restart"/>
          </w:tcPr>
          <w:p w14:paraId="7466557E" w14:textId="77777777" w:rsidR="00372511" w:rsidRDefault="00372511" w:rsidP="00F0158E">
            <w:pPr>
              <w:pStyle w:val="ListParagraph"/>
              <w:ind w:left="0"/>
              <w:jc w:val="center"/>
              <w:rPr>
                <w:rFonts w:ascii="Tahoma" w:eastAsia="Times New Roman" w:hAnsi="Tahoma" w:cs="Tahoma"/>
                <w:b/>
                <w:color w:val="404040"/>
                <w:sz w:val="20"/>
                <w:szCs w:val="20"/>
              </w:rPr>
            </w:pPr>
          </w:p>
          <w:p w14:paraId="7C4AB337" w14:textId="2898439B" w:rsidR="00372511" w:rsidRDefault="00372511" w:rsidP="00F0158E">
            <w:pPr>
              <w:pStyle w:val="ListParagraph"/>
              <w:ind w:left="0"/>
              <w:jc w:val="center"/>
              <w:rPr>
                <w:rFonts w:ascii="Tahoma" w:eastAsia="Times New Roman" w:hAnsi="Tahoma" w:cs="Tahoma"/>
                <w:color w:val="404040"/>
                <w:sz w:val="20"/>
                <w:szCs w:val="20"/>
              </w:rPr>
            </w:pPr>
            <w:bookmarkStart w:id="0" w:name="_GoBack"/>
            <w:bookmarkEnd w:id="0"/>
            <w:r w:rsidRPr="00822265">
              <w:rPr>
                <w:rFonts w:ascii="Tahoma" w:eastAsia="Times New Roman" w:hAnsi="Tahoma" w:cs="Tahoma"/>
                <w:b/>
                <w:color w:val="404040"/>
                <w:sz w:val="20"/>
                <w:szCs w:val="20"/>
              </w:rPr>
              <w:t>Round Table on Energy Security</w:t>
            </w:r>
            <w:r>
              <w:rPr>
                <w:rFonts w:ascii="Tahoma" w:eastAsia="Times New Roman" w:hAnsi="Tahoma" w:cs="Tahoma"/>
                <w:color w:val="404040"/>
                <w:sz w:val="20"/>
                <w:szCs w:val="20"/>
              </w:rPr>
              <w:t xml:space="preserve"> with Edward C. Chow, Energy and National Security Program, Center for Strategic and International Studies –</w:t>
            </w:r>
          </w:p>
          <w:p w14:paraId="2E287A66" w14:textId="328804FD" w:rsidR="00372511" w:rsidRPr="00610A21" w:rsidRDefault="00372511" w:rsidP="00F0158E">
            <w:pPr>
              <w:pStyle w:val="ListParagraph"/>
              <w:ind w:left="0"/>
              <w:jc w:val="center"/>
              <w:rPr>
                <w:rFonts w:ascii="Tahoma" w:hAnsi="Tahoma" w:cs="Tahoma"/>
                <w:color w:val="1E293F" w:themeColor="text2" w:themeShade="80"/>
                <w:sz w:val="20"/>
                <w:szCs w:val="20"/>
                <w:highlight w:val="yellow"/>
              </w:rPr>
            </w:pPr>
            <w:r w:rsidRPr="00822265">
              <w:rPr>
                <w:rFonts w:ascii="Tahoma" w:eastAsia="Times New Roman" w:hAnsi="Tahoma" w:cs="Tahoma"/>
                <w:i/>
                <w:color w:val="404040"/>
                <w:sz w:val="20"/>
                <w:szCs w:val="20"/>
              </w:rPr>
              <w:t xml:space="preserve"> May 30</w:t>
            </w:r>
            <w:r>
              <w:rPr>
                <w:rFonts w:ascii="Tahoma" w:eastAsia="Times New Roman" w:hAnsi="Tahoma" w:cs="Tahoma"/>
                <w:i/>
                <w:color w:val="404040"/>
                <w:sz w:val="20"/>
                <w:szCs w:val="20"/>
              </w:rPr>
              <w:t>, tbc</w:t>
            </w:r>
          </w:p>
        </w:tc>
      </w:tr>
      <w:tr w:rsidR="00372511" w:rsidRPr="008C206F" w14:paraId="41BBC48F" w14:textId="77777777" w:rsidTr="00610A21">
        <w:trPr>
          <w:trHeight w:val="1133"/>
        </w:trPr>
        <w:tc>
          <w:tcPr>
            <w:tcW w:w="3762" w:type="dxa"/>
            <w:vMerge/>
          </w:tcPr>
          <w:p w14:paraId="1EE1A4F1" w14:textId="77777777" w:rsidR="00372511" w:rsidRPr="00610A21" w:rsidRDefault="00372511" w:rsidP="00F0158E">
            <w:pPr>
              <w:pStyle w:val="ListParagraph"/>
              <w:ind w:left="0"/>
              <w:jc w:val="center"/>
              <w:rPr>
                <w:rFonts w:ascii="Tahoma" w:hAnsi="Tahoma" w:cs="Tahoma"/>
                <w:b/>
                <w:color w:val="181818" w:themeColor="background2" w:themeShade="1A"/>
                <w:sz w:val="20"/>
                <w:szCs w:val="20"/>
                <w:highlight w:val="yellow"/>
              </w:rPr>
            </w:pPr>
          </w:p>
        </w:tc>
        <w:tc>
          <w:tcPr>
            <w:tcW w:w="3384" w:type="dxa"/>
            <w:shd w:val="clear" w:color="auto" w:fill="D9D9D9" w:themeFill="background1" w:themeFillShade="D9"/>
            <w:vAlign w:val="center"/>
          </w:tcPr>
          <w:p w14:paraId="2BE5AD25" w14:textId="77777777" w:rsidR="00372511" w:rsidRPr="00D417DF" w:rsidRDefault="00372511" w:rsidP="00F0158E">
            <w:pPr>
              <w:pStyle w:val="ListParagraph"/>
              <w:ind w:left="0"/>
              <w:jc w:val="center"/>
              <w:rPr>
                <w:rFonts w:ascii="Tahoma" w:hAnsi="Tahoma" w:cs="Tahoma"/>
                <w:sz w:val="20"/>
                <w:szCs w:val="20"/>
              </w:rPr>
            </w:pPr>
            <w:r w:rsidRPr="00D417DF">
              <w:rPr>
                <w:rFonts w:ascii="Tahoma" w:hAnsi="Tahoma" w:cs="Tahoma"/>
                <w:sz w:val="20"/>
                <w:szCs w:val="20"/>
              </w:rPr>
              <w:t xml:space="preserve">Working Meeting with representatives of Chamber Banking &amp; Financial Services/NBU re discussion of KORO books cancellation – </w:t>
            </w:r>
          </w:p>
          <w:p w14:paraId="51816387" w14:textId="54FDE922" w:rsidR="00372511" w:rsidRPr="00D417DF" w:rsidRDefault="00372511" w:rsidP="00F0158E">
            <w:pPr>
              <w:pStyle w:val="ListParagraph"/>
              <w:ind w:left="0"/>
              <w:jc w:val="center"/>
              <w:rPr>
                <w:rFonts w:ascii="Tahoma" w:hAnsi="Tahoma" w:cs="Tahoma"/>
                <w:i/>
                <w:sz w:val="20"/>
                <w:szCs w:val="20"/>
                <w:highlight w:val="yellow"/>
              </w:rPr>
            </w:pPr>
            <w:r w:rsidRPr="00D417DF">
              <w:rPr>
                <w:rFonts w:ascii="Tahoma" w:hAnsi="Tahoma" w:cs="Tahoma"/>
                <w:i/>
                <w:sz w:val="20"/>
                <w:szCs w:val="20"/>
              </w:rPr>
              <w:t>May, tbc</w:t>
            </w:r>
          </w:p>
        </w:tc>
        <w:tc>
          <w:tcPr>
            <w:tcW w:w="3294" w:type="dxa"/>
            <w:vMerge/>
          </w:tcPr>
          <w:p w14:paraId="6BD411CD" w14:textId="77777777" w:rsidR="00372511" w:rsidRPr="00610A21" w:rsidRDefault="00372511" w:rsidP="00F0158E">
            <w:pPr>
              <w:pStyle w:val="ListParagraph"/>
              <w:ind w:left="0"/>
              <w:jc w:val="center"/>
              <w:rPr>
                <w:rFonts w:ascii="Tahoma" w:hAnsi="Tahoma" w:cs="Tahoma"/>
                <w:b/>
                <w:color w:val="1E293F" w:themeColor="text2" w:themeShade="80"/>
                <w:sz w:val="20"/>
                <w:szCs w:val="20"/>
                <w:highlight w:val="yellow"/>
              </w:rPr>
            </w:pPr>
          </w:p>
        </w:tc>
      </w:tr>
    </w:tbl>
    <w:p w14:paraId="77F1640E" w14:textId="07BBCF7C" w:rsidR="003F4B7B" w:rsidRDefault="003F4B7B" w:rsidP="00A4476D">
      <w:pPr>
        <w:jc w:val="center"/>
      </w:pPr>
    </w:p>
    <w:tbl>
      <w:tblPr>
        <w:tblStyle w:val="TableGrid1"/>
        <w:tblpPr w:leftFromText="180" w:rightFromText="180" w:horzAnchor="margin" w:tblpXSpec="center" w:tblpY="-11025"/>
        <w:tblW w:w="10440" w:type="dxa"/>
        <w:tblBorders>
          <w:top w:val="single" w:sz="4" w:space="0" w:color="7A7A7A" w:themeColor="background2" w:themeShade="80"/>
          <w:left w:val="single" w:sz="4" w:space="0" w:color="7A7A7A" w:themeColor="background2" w:themeShade="80"/>
          <w:bottom w:val="single" w:sz="4" w:space="0" w:color="7A7A7A" w:themeColor="background2" w:themeShade="80"/>
          <w:right w:val="single" w:sz="4" w:space="0" w:color="7A7A7A" w:themeColor="background2" w:themeShade="80"/>
          <w:insideH w:val="single" w:sz="4" w:space="0" w:color="7A7A7A" w:themeColor="background2" w:themeShade="80"/>
          <w:insideV w:val="single" w:sz="4" w:space="0" w:color="7A7A7A" w:themeColor="background2" w:themeShade="80"/>
        </w:tblBorders>
        <w:tblLayout w:type="fixed"/>
        <w:tblLook w:val="04A0" w:firstRow="1" w:lastRow="0" w:firstColumn="1" w:lastColumn="0" w:noHBand="0" w:noVBand="1"/>
      </w:tblPr>
      <w:tblGrid>
        <w:gridCol w:w="3780"/>
        <w:gridCol w:w="3420"/>
        <w:gridCol w:w="3240"/>
      </w:tblGrid>
      <w:tr w:rsidR="000E7969" w:rsidRPr="00DD7900" w14:paraId="1A8CAA0A" w14:textId="77777777" w:rsidTr="00D0664D">
        <w:trPr>
          <w:trHeight w:val="2070"/>
        </w:trPr>
        <w:tc>
          <w:tcPr>
            <w:tcW w:w="10440" w:type="dxa"/>
            <w:gridSpan w:val="3"/>
            <w:tcBorders>
              <w:top w:val="nil"/>
              <w:left w:val="nil"/>
              <w:bottom w:val="single" w:sz="18" w:space="0" w:color="C00000"/>
              <w:right w:val="nil"/>
            </w:tcBorders>
          </w:tcPr>
          <w:p w14:paraId="0B03605A" w14:textId="77777777" w:rsidR="00320F5C" w:rsidRDefault="00320F5C" w:rsidP="0068522D">
            <w:pPr>
              <w:pStyle w:val="ListParagraph"/>
              <w:ind w:left="0"/>
              <w:jc w:val="center"/>
              <w:rPr>
                <w:rFonts w:ascii="Tahoma" w:hAnsi="Tahoma" w:cs="Tahoma"/>
                <w:b/>
                <w:sz w:val="20"/>
                <w:szCs w:val="20"/>
              </w:rPr>
            </w:pPr>
          </w:p>
          <w:p w14:paraId="1D98B2FD" w14:textId="77777777" w:rsidR="0068522D" w:rsidRDefault="0068522D" w:rsidP="0068522D">
            <w:pPr>
              <w:pStyle w:val="ListParagraph"/>
              <w:ind w:left="0"/>
              <w:jc w:val="center"/>
              <w:rPr>
                <w:rFonts w:ascii="Tahoma" w:hAnsi="Tahoma" w:cs="Tahoma"/>
                <w:b/>
                <w:sz w:val="20"/>
                <w:szCs w:val="20"/>
              </w:rPr>
            </w:pPr>
          </w:p>
          <w:p w14:paraId="4B199916" w14:textId="77777777" w:rsidR="0068522D" w:rsidRDefault="0068522D" w:rsidP="0068522D">
            <w:pPr>
              <w:pStyle w:val="ListParagraph"/>
              <w:ind w:left="0"/>
              <w:jc w:val="center"/>
              <w:rPr>
                <w:rFonts w:ascii="Tahoma" w:hAnsi="Tahoma" w:cs="Tahoma"/>
                <w:b/>
                <w:sz w:val="20"/>
                <w:szCs w:val="20"/>
              </w:rPr>
            </w:pPr>
          </w:p>
          <w:p w14:paraId="5AA762C3" w14:textId="77777777" w:rsidR="0068522D" w:rsidRDefault="0068522D" w:rsidP="0068522D">
            <w:pPr>
              <w:pStyle w:val="ListParagraph"/>
              <w:ind w:left="0"/>
              <w:jc w:val="center"/>
              <w:rPr>
                <w:rFonts w:ascii="Tahoma" w:hAnsi="Tahoma" w:cs="Tahoma"/>
                <w:b/>
                <w:sz w:val="20"/>
                <w:szCs w:val="20"/>
              </w:rPr>
            </w:pPr>
          </w:p>
          <w:p w14:paraId="1B620D07" w14:textId="77777777" w:rsidR="0068522D" w:rsidRDefault="0068522D" w:rsidP="0068522D">
            <w:pPr>
              <w:pStyle w:val="ListParagraph"/>
              <w:ind w:left="0"/>
              <w:jc w:val="center"/>
              <w:rPr>
                <w:rFonts w:ascii="Tahoma" w:hAnsi="Tahoma" w:cs="Tahoma"/>
                <w:b/>
                <w:sz w:val="20"/>
                <w:szCs w:val="20"/>
              </w:rPr>
            </w:pPr>
          </w:p>
          <w:p w14:paraId="0FA02C50" w14:textId="77777777" w:rsidR="0068522D" w:rsidRDefault="0068522D" w:rsidP="0068522D">
            <w:pPr>
              <w:pStyle w:val="ListParagraph"/>
              <w:ind w:left="0"/>
              <w:jc w:val="center"/>
              <w:rPr>
                <w:rFonts w:ascii="Tahoma" w:hAnsi="Tahoma" w:cs="Tahoma"/>
                <w:b/>
                <w:sz w:val="20"/>
                <w:szCs w:val="20"/>
              </w:rPr>
            </w:pPr>
          </w:p>
          <w:p w14:paraId="75726792" w14:textId="77777777" w:rsidR="0068522D" w:rsidRDefault="0068522D" w:rsidP="0068522D">
            <w:pPr>
              <w:pStyle w:val="ListParagraph"/>
              <w:ind w:left="0"/>
              <w:jc w:val="center"/>
              <w:rPr>
                <w:rFonts w:ascii="Tahoma" w:hAnsi="Tahoma" w:cs="Tahoma"/>
                <w:b/>
                <w:sz w:val="20"/>
                <w:szCs w:val="20"/>
              </w:rPr>
            </w:pPr>
          </w:p>
          <w:p w14:paraId="7E5B95BF" w14:textId="799F94EE" w:rsidR="0068522D" w:rsidRPr="00DD7900" w:rsidRDefault="0068522D" w:rsidP="00D0664D">
            <w:pPr>
              <w:pStyle w:val="ListParagraph"/>
              <w:ind w:left="0"/>
              <w:jc w:val="center"/>
              <w:rPr>
                <w:rFonts w:ascii="Tahoma" w:hAnsi="Tahoma" w:cs="Tahoma"/>
                <w:b/>
                <w:sz w:val="20"/>
                <w:szCs w:val="20"/>
              </w:rPr>
            </w:pPr>
          </w:p>
        </w:tc>
      </w:tr>
      <w:tr w:rsidR="00D0664D" w:rsidRPr="008C206F" w14:paraId="136B7D16" w14:textId="77777777" w:rsidTr="00D0664D">
        <w:tc>
          <w:tcPr>
            <w:tcW w:w="3780" w:type="dxa"/>
            <w:tcBorders>
              <w:top w:val="single" w:sz="18" w:space="0" w:color="C00000"/>
              <w:left w:val="single" w:sz="18" w:space="0" w:color="C00000"/>
              <w:bottom w:val="single" w:sz="18" w:space="0" w:color="C00000"/>
              <w:right w:val="single" w:sz="18" w:space="0" w:color="C00000"/>
            </w:tcBorders>
            <w:vAlign w:val="center"/>
          </w:tcPr>
          <w:p w14:paraId="330F0CC4" w14:textId="2CD6B1F9" w:rsidR="00D0664D" w:rsidRPr="0068522D" w:rsidRDefault="00D0664D" w:rsidP="00D0664D">
            <w:pPr>
              <w:pStyle w:val="ListParagraph"/>
              <w:ind w:left="0"/>
              <w:jc w:val="center"/>
              <w:rPr>
                <w:rFonts w:ascii="Tahoma" w:hAnsi="Tahoma" w:cs="Tahoma"/>
                <w:b/>
                <w:sz w:val="20"/>
                <w:szCs w:val="20"/>
              </w:rPr>
            </w:pPr>
            <w:r w:rsidRPr="009754E9">
              <w:rPr>
                <w:rFonts w:ascii="Tahoma" w:hAnsi="Tahoma" w:cs="Tahoma"/>
                <w:b/>
                <w:color w:val="181818" w:themeColor="background2" w:themeShade="1A"/>
                <w:sz w:val="20"/>
                <w:szCs w:val="20"/>
              </w:rPr>
              <w:t>High-level</w:t>
            </w:r>
            <w:r>
              <w:rPr>
                <w:rFonts w:ascii="Tahoma" w:hAnsi="Tahoma" w:cs="Tahoma"/>
                <w:b/>
                <w:color w:val="181818" w:themeColor="background2" w:themeShade="1A"/>
                <w:sz w:val="20"/>
                <w:szCs w:val="20"/>
              </w:rPr>
              <w:t xml:space="preserve"> </w:t>
            </w:r>
            <w:r w:rsidRPr="009754E9">
              <w:rPr>
                <w:rFonts w:ascii="Tahoma" w:hAnsi="Tahoma" w:cs="Tahoma"/>
                <w:b/>
                <w:color w:val="181818" w:themeColor="background2" w:themeShade="1A"/>
                <w:sz w:val="20"/>
                <w:szCs w:val="20"/>
              </w:rPr>
              <w:t>Meetings</w:t>
            </w:r>
          </w:p>
        </w:tc>
        <w:tc>
          <w:tcPr>
            <w:tcW w:w="3420" w:type="dxa"/>
            <w:tcBorders>
              <w:top w:val="single" w:sz="18" w:space="0" w:color="C00000"/>
              <w:left w:val="single" w:sz="18" w:space="0" w:color="C00000"/>
              <w:bottom w:val="single" w:sz="18" w:space="0" w:color="C00000"/>
              <w:right w:val="single" w:sz="18" w:space="0" w:color="C00000"/>
            </w:tcBorders>
            <w:vAlign w:val="center"/>
          </w:tcPr>
          <w:p w14:paraId="1F9FCC9E" w14:textId="77777777" w:rsidR="00D0664D" w:rsidRPr="009754E9" w:rsidRDefault="00D0664D" w:rsidP="00D0664D">
            <w:pPr>
              <w:pStyle w:val="ListParagraph"/>
              <w:ind w:left="0"/>
              <w:jc w:val="center"/>
              <w:rPr>
                <w:rFonts w:ascii="Tahoma" w:hAnsi="Tahoma" w:cs="Tahoma"/>
                <w:b/>
                <w:color w:val="1E293F" w:themeColor="text2" w:themeShade="80"/>
                <w:sz w:val="20"/>
                <w:szCs w:val="20"/>
              </w:rPr>
            </w:pPr>
            <w:r w:rsidRPr="009754E9">
              <w:rPr>
                <w:rFonts w:ascii="Tahoma" w:hAnsi="Tahoma" w:cs="Tahoma"/>
                <w:b/>
                <w:color w:val="1E293F" w:themeColor="text2" w:themeShade="80"/>
                <w:sz w:val="20"/>
                <w:szCs w:val="20"/>
              </w:rPr>
              <w:t>Working Meetings</w:t>
            </w:r>
          </w:p>
          <w:p w14:paraId="63699CFC" w14:textId="507995E6" w:rsidR="00D0664D" w:rsidRPr="0068522D" w:rsidRDefault="00D0664D" w:rsidP="00D0664D">
            <w:pPr>
              <w:pStyle w:val="ListParagraph"/>
              <w:ind w:left="0"/>
              <w:jc w:val="center"/>
              <w:rPr>
                <w:rFonts w:ascii="Tahoma" w:hAnsi="Tahoma" w:cs="Tahoma"/>
                <w:b/>
                <w:sz w:val="20"/>
                <w:szCs w:val="20"/>
              </w:rPr>
            </w:pPr>
            <w:r w:rsidRPr="009754E9">
              <w:rPr>
                <w:rFonts w:ascii="Tahoma" w:hAnsi="Tahoma" w:cs="Tahoma"/>
                <w:b/>
                <w:color w:val="1E293F" w:themeColor="text2" w:themeShade="80"/>
                <w:sz w:val="20"/>
                <w:szCs w:val="20"/>
              </w:rPr>
              <w:t xml:space="preserve">(With Co-Chairs and/or </w:t>
            </w:r>
            <w:r>
              <w:rPr>
                <w:rFonts w:ascii="Tahoma" w:hAnsi="Tahoma" w:cs="Tahoma"/>
                <w:b/>
                <w:color w:val="1E293F" w:themeColor="text2" w:themeShade="80"/>
                <w:sz w:val="20"/>
                <w:szCs w:val="20"/>
              </w:rPr>
              <w:t xml:space="preserve">Junior </w:t>
            </w:r>
            <w:r w:rsidRPr="009754E9">
              <w:rPr>
                <w:rFonts w:ascii="Tahoma" w:hAnsi="Tahoma" w:cs="Tahoma"/>
                <w:b/>
                <w:color w:val="1E293F" w:themeColor="text2" w:themeShade="80"/>
                <w:sz w:val="20"/>
                <w:szCs w:val="20"/>
              </w:rPr>
              <w:t>Policy Officer)</w:t>
            </w:r>
          </w:p>
        </w:tc>
        <w:tc>
          <w:tcPr>
            <w:tcW w:w="3240" w:type="dxa"/>
            <w:tcBorders>
              <w:top w:val="single" w:sz="18" w:space="0" w:color="C00000"/>
              <w:left w:val="single" w:sz="18" w:space="0" w:color="C00000"/>
              <w:bottom w:val="single" w:sz="18" w:space="0" w:color="C00000"/>
              <w:right w:val="single" w:sz="18" w:space="0" w:color="C00000"/>
            </w:tcBorders>
          </w:tcPr>
          <w:p w14:paraId="637883DA" w14:textId="77777777" w:rsidR="00D0664D" w:rsidRDefault="00D0664D" w:rsidP="00D0664D">
            <w:pPr>
              <w:pStyle w:val="ListParagraph"/>
              <w:ind w:left="0"/>
              <w:jc w:val="center"/>
              <w:rPr>
                <w:rFonts w:ascii="Tahoma" w:hAnsi="Tahoma" w:cs="Tahoma"/>
                <w:b/>
                <w:color w:val="1E293F" w:themeColor="text2" w:themeShade="80"/>
                <w:sz w:val="20"/>
                <w:szCs w:val="20"/>
              </w:rPr>
            </w:pPr>
          </w:p>
          <w:p w14:paraId="2163F99B" w14:textId="0C4C4FB4" w:rsidR="00D0664D" w:rsidRPr="0068522D" w:rsidRDefault="00D0664D" w:rsidP="00D0664D">
            <w:pPr>
              <w:pStyle w:val="ListParagraph"/>
              <w:ind w:left="0"/>
              <w:jc w:val="center"/>
              <w:rPr>
                <w:rFonts w:ascii="Tahoma" w:hAnsi="Tahoma" w:cs="Tahoma"/>
                <w:b/>
                <w:sz w:val="20"/>
                <w:szCs w:val="20"/>
                <w:lang w:val="uk-UA"/>
              </w:rPr>
            </w:pPr>
            <w:r w:rsidRPr="009754E9">
              <w:rPr>
                <w:rFonts w:ascii="Tahoma" w:hAnsi="Tahoma" w:cs="Tahoma"/>
                <w:b/>
                <w:color w:val="1E293F" w:themeColor="text2" w:themeShade="80"/>
                <w:sz w:val="20"/>
                <w:szCs w:val="20"/>
              </w:rPr>
              <w:t>Conferences/Seminars/ Round Tables</w:t>
            </w:r>
          </w:p>
        </w:tc>
      </w:tr>
    </w:tbl>
    <w:p w14:paraId="2BA312BD" w14:textId="20DC0210" w:rsidR="0013445D" w:rsidRDefault="0013445D" w:rsidP="00A4476D">
      <w:pPr>
        <w:pStyle w:val="ListParagraph"/>
        <w:spacing w:after="0" w:line="240" w:lineRule="auto"/>
        <w:ind w:left="284"/>
        <w:jc w:val="center"/>
        <w:rPr>
          <w:rFonts w:ascii="Tahoma" w:hAnsi="Tahoma" w:cs="Tahoma"/>
          <w:sz w:val="20"/>
          <w:szCs w:val="20"/>
        </w:rPr>
      </w:pPr>
    </w:p>
    <w:p w14:paraId="3347D563" w14:textId="65D20BEE" w:rsidR="00D0664D" w:rsidRDefault="00D0664D" w:rsidP="00A4476D">
      <w:pPr>
        <w:pStyle w:val="ListParagraph"/>
        <w:spacing w:after="0" w:line="240" w:lineRule="auto"/>
        <w:ind w:left="284"/>
        <w:jc w:val="center"/>
        <w:rPr>
          <w:rFonts w:ascii="Tahoma" w:hAnsi="Tahoma" w:cs="Tahoma"/>
          <w:sz w:val="20"/>
          <w:szCs w:val="20"/>
        </w:rPr>
      </w:pPr>
    </w:p>
    <w:p w14:paraId="4620A8EA" w14:textId="6DFCF1B8" w:rsidR="00D0664D" w:rsidRDefault="00D0664D" w:rsidP="00A4476D">
      <w:pPr>
        <w:pStyle w:val="ListParagraph"/>
        <w:spacing w:after="0" w:line="240" w:lineRule="auto"/>
        <w:ind w:left="284"/>
        <w:jc w:val="center"/>
        <w:rPr>
          <w:rFonts w:ascii="Tahoma" w:hAnsi="Tahoma" w:cs="Tahoma"/>
          <w:sz w:val="20"/>
          <w:szCs w:val="20"/>
        </w:rPr>
      </w:pPr>
    </w:p>
    <w:p w14:paraId="1BD22272" w14:textId="678039F7" w:rsidR="00D0664D" w:rsidRDefault="00D0664D" w:rsidP="00A4476D">
      <w:pPr>
        <w:pStyle w:val="ListParagraph"/>
        <w:spacing w:after="0" w:line="240" w:lineRule="auto"/>
        <w:ind w:left="284"/>
        <w:jc w:val="center"/>
        <w:rPr>
          <w:rFonts w:ascii="Tahoma" w:hAnsi="Tahoma" w:cs="Tahoma"/>
          <w:sz w:val="20"/>
          <w:szCs w:val="20"/>
        </w:rPr>
      </w:pPr>
    </w:p>
    <w:p w14:paraId="3D3CAEAB" w14:textId="5C05AC36" w:rsidR="00D0664D" w:rsidRDefault="00D0664D" w:rsidP="00A4476D">
      <w:pPr>
        <w:pStyle w:val="ListParagraph"/>
        <w:spacing w:after="0" w:line="240" w:lineRule="auto"/>
        <w:ind w:left="284"/>
        <w:jc w:val="center"/>
        <w:rPr>
          <w:rFonts w:ascii="Tahoma" w:hAnsi="Tahoma" w:cs="Tahoma"/>
          <w:sz w:val="20"/>
          <w:szCs w:val="20"/>
        </w:rPr>
      </w:pPr>
    </w:p>
    <w:p w14:paraId="60AC8881" w14:textId="43765AE6" w:rsidR="00D0664D" w:rsidRDefault="00D0664D" w:rsidP="00A4476D">
      <w:pPr>
        <w:pStyle w:val="ListParagraph"/>
        <w:spacing w:after="0" w:line="240" w:lineRule="auto"/>
        <w:ind w:left="284"/>
        <w:jc w:val="center"/>
        <w:rPr>
          <w:rFonts w:ascii="Tahoma" w:hAnsi="Tahoma" w:cs="Tahoma"/>
          <w:sz w:val="20"/>
          <w:szCs w:val="20"/>
        </w:rPr>
      </w:pPr>
    </w:p>
    <w:p w14:paraId="2E8A014C" w14:textId="7F608EFB" w:rsidR="00D0664D" w:rsidRDefault="00D0664D" w:rsidP="00A4476D">
      <w:pPr>
        <w:pStyle w:val="ListParagraph"/>
        <w:spacing w:after="0" w:line="240" w:lineRule="auto"/>
        <w:ind w:left="284"/>
        <w:jc w:val="center"/>
        <w:rPr>
          <w:rFonts w:ascii="Tahoma" w:hAnsi="Tahoma" w:cs="Tahoma"/>
          <w:sz w:val="20"/>
          <w:szCs w:val="20"/>
        </w:rPr>
      </w:pPr>
    </w:p>
    <w:p w14:paraId="365A333D" w14:textId="5E49716B" w:rsidR="00D0664D" w:rsidRDefault="00D0664D" w:rsidP="00A4476D">
      <w:pPr>
        <w:pStyle w:val="ListParagraph"/>
        <w:spacing w:after="0" w:line="240" w:lineRule="auto"/>
        <w:ind w:left="284"/>
        <w:jc w:val="center"/>
        <w:rPr>
          <w:rFonts w:ascii="Tahoma" w:hAnsi="Tahoma" w:cs="Tahoma"/>
          <w:sz w:val="20"/>
          <w:szCs w:val="20"/>
        </w:rPr>
      </w:pPr>
    </w:p>
    <w:p w14:paraId="4290F781" w14:textId="4E73DD57" w:rsidR="00372511" w:rsidRDefault="00372511" w:rsidP="00A4476D">
      <w:pPr>
        <w:pStyle w:val="ListParagraph"/>
        <w:spacing w:after="0" w:line="240" w:lineRule="auto"/>
        <w:ind w:left="284"/>
        <w:jc w:val="center"/>
        <w:rPr>
          <w:rFonts w:ascii="Tahoma" w:hAnsi="Tahoma" w:cs="Tahoma"/>
          <w:sz w:val="20"/>
          <w:szCs w:val="20"/>
        </w:rPr>
      </w:pPr>
    </w:p>
    <w:p w14:paraId="4DFF2567" w14:textId="504AAF3E" w:rsidR="00372511" w:rsidRDefault="00372511" w:rsidP="00A4476D">
      <w:pPr>
        <w:pStyle w:val="ListParagraph"/>
        <w:spacing w:after="0" w:line="240" w:lineRule="auto"/>
        <w:ind w:left="284"/>
        <w:jc w:val="center"/>
        <w:rPr>
          <w:rFonts w:ascii="Tahoma" w:hAnsi="Tahoma" w:cs="Tahoma"/>
          <w:sz w:val="20"/>
          <w:szCs w:val="20"/>
        </w:rPr>
      </w:pPr>
    </w:p>
    <w:p w14:paraId="5C31BAA8" w14:textId="7AD2B6C3" w:rsidR="00372511" w:rsidRDefault="00372511" w:rsidP="00A4476D">
      <w:pPr>
        <w:pStyle w:val="ListParagraph"/>
        <w:spacing w:after="0" w:line="240" w:lineRule="auto"/>
        <w:ind w:left="284"/>
        <w:jc w:val="center"/>
        <w:rPr>
          <w:rFonts w:ascii="Tahoma" w:hAnsi="Tahoma" w:cs="Tahoma"/>
          <w:sz w:val="20"/>
          <w:szCs w:val="20"/>
        </w:rPr>
      </w:pPr>
    </w:p>
    <w:p w14:paraId="00BA6116" w14:textId="77777777" w:rsidR="00372511" w:rsidRDefault="00372511" w:rsidP="00A4476D">
      <w:pPr>
        <w:pStyle w:val="ListParagraph"/>
        <w:spacing w:after="0" w:line="240" w:lineRule="auto"/>
        <w:ind w:left="284"/>
        <w:jc w:val="center"/>
        <w:rPr>
          <w:rFonts w:ascii="Tahoma" w:hAnsi="Tahoma" w:cs="Tahoma"/>
          <w:sz w:val="20"/>
          <w:szCs w:val="20"/>
        </w:rPr>
      </w:pPr>
    </w:p>
    <w:p w14:paraId="03EA08B3" w14:textId="445C5E05" w:rsidR="00D0664D" w:rsidRDefault="00D0664D" w:rsidP="00A4476D">
      <w:pPr>
        <w:pStyle w:val="ListParagraph"/>
        <w:spacing w:after="0" w:line="240" w:lineRule="auto"/>
        <w:ind w:left="284"/>
        <w:jc w:val="center"/>
        <w:rPr>
          <w:rFonts w:ascii="Tahoma" w:hAnsi="Tahoma" w:cs="Tahoma"/>
          <w:sz w:val="20"/>
          <w:szCs w:val="20"/>
        </w:rPr>
      </w:pPr>
    </w:p>
    <w:p w14:paraId="268FB8FD" w14:textId="72B88D36" w:rsidR="00D0664D" w:rsidRDefault="00D0664D" w:rsidP="00A4476D">
      <w:pPr>
        <w:pStyle w:val="ListParagraph"/>
        <w:spacing w:after="0" w:line="240" w:lineRule="auto"/>
        <w:ind w:left="284"/>
        <w:jc w:val="center"/>
        <w:rPr>
          <w:rFonts w:ascii="Tahoma" w:hAnsi="Tahoma" w:cs="Tahoma"/>
          <w:sz w:val="20"/>
          <w:szCs w:val="20"/>
        </w:rPr>
      </w:pPr>
    </w:p>
    <w:p w14:paraId="2D0E3F83" w14:textId="16A757D7" w:rsidR="00D0664D" w:rsidRDefault="00D0664D" w:rsidP="00A4476D">
      <w:pPr>
        <w:pStyle w:val="ListParagraph"/>
        <w:spacing w:after="0" w:line="240" w:lineRule="auto"/>
        <w:ind w:left="284"/>
        <w:jc w:val="center"/>
        <w:rPr>
          <w:rFonts w:ascii="Tahoma" w:hAnsi="Tahoma" w:cs="Tahoma"/>
          <w:sz w:val="20"/>
          <w:szCs w:val="20"/>
        </w:rPr>
      </w:pPr>
    </w:p>
    <w:tbl>
      <w:tblPr>
        <w:tblStyle w:val="TableGrid1"/>
        <w:tblW w:w="10440" w:type="dxa"/>
        <w:tblInd w:w="-342" w:type="dxa"/>
        <w:tblBorders>
          <w:top w:val="single" w:sz="4" w:space="0" w:color="7A7A7A" w:themeColor="background2" w:themeShade="80"/>
          <w:left w:val="single" w:sz="4" w:space="0" w:color="7A7A7A" w:themeColor="background2" w:themeShade="80"/>
          <w:bottom w:val="single" w:sz="4" w:space="0" w:color="7A7A7A" w:themeColor="background2" w:themeShade="80"/>
          <w:right w:val="single" w:sz="4" w:space="0" w:color="7A7A7A" w:themeColor="background2" w:themeShade="80"/>
          <w:insideH w:val="single" w:sz="4" w:space="0" w:color="7A7A7A" w:themeColor="background2" w:themeShade="80"/>
          <w:insideV w:val="single" w:sz="4" w:space="0" w:color="7A7A7A" w:themeColor="background2" w:themeShade="80"/>
        </w:tblBorders>
        <w:tblLayout w:type="fixed"/>
        <w:tblLook w:val="04A0" w:firstRow="1" w:lastRow="0" w:firstColumn="1" w:lastColumn="0" w:noHBand="0" w:noVBand="1"/>
      </w:tblPr>
      <w:tblGrid>
        <w:gridCol w:w="10440"/>
      </w:tblGrid>
      <w:tr w:rsidR="00D0664D" w:rsidRPr="001E0B9B" w14:paraId="2EA20DEF" w14:textId="77777777" w:rsidTr="00557211">
        <w:tc>
          <w:tcPr>
            <w:tcW w:w="10440" w:type="dxa"/>
            <w:tcBorders>
              <w:top w:val="nil"/>
              <w:left w:val="nil"/>
              <w:bottom w:val="single" w:sz="18" w:space="0" w:color="C90030" w:themeColor="accent2"/>
              <w:right w:val="nil"/>
            </w:tcBorders>
          </w:tcPr>
          <w:p w14:paraId="5B7950BB" w14:textId="77777777" w:rsidR="00372511" w:rsidRDefault="00372511" w:rsidP="00557211">
            <w:pPr>
              <w:pStyle w:val="ListParagraph"/>
              <w:ind w:left="0"/>
              <w:jc w:val="center"/>
              <w:rPr>
                <w:rFonts w:ascii="Tahoma" w:hAnsi="Tahoma" w:cs="Tahoma"/>
                <w:b/>
                <w:color w:val="C90030" w:themeColor="accent2"/>
                <w:sz w:val="28"/>
                <w:szCs w:val="20"/>
              </w:rPr>
            </w:pPr>
            <w:bookmarkStart w:id="1" w:name="_Hlk512279460"/>
          </w:p>
          <w:p w14:paraId="09557625" w14:textId="092B416B" w:rsidR="00D0664D" w:rsidRPr="001E0B9B" w:rsidRDefault="00D0664D" w:rsidP="00557211">
            <w:pPr>
              <w:pStyle w:val="ListParagraph"/>
              <w:ind w:left="0"/>
              <w:jc w:val="center"/>
              <w:rPr>
                <w:rFonts w:ascii="Tahoma" w:hAnsi="Tahoma" w:cs="Tahoma"/>
                <w:b/>
                <w:sz w:val="20"/>
                <w:szCs w:val="20"/>
                <w:highlight w:val="yellow"/>
              </w:rPr>
            </w:pPr>
            <w:r w:rsidRPr="001E0B9B">
              <w:rPr>
                <w:rFonts w:ascii="Tahoma" w:hAnsi="Tahoma" w:cs="Tahoma"/>
                <w:b/>
                <w:color w:val="C90030" w:themeColor="accent2"/>
                <w:sz w:val="28"/>
                <w:szCs w:val="20"/>
              </w:rPr>
              <w:t>ACTIVITIES (done)</w:t>
            </w:r>
          </w:p>
        </w:tc>
      </w:tr>
      <w:tr w:rsidR="00D0664D" w:rsidRPr="001E0B9B" w14:paraId="25C90641" w14:textId="77777777" w:rsidTr="00557211">
        <w:tc>
          <w:tcPr>
            <w:tcW w:w="10440" w:type="dxa"/>
            <w:tcBorders>
              <w:top w:val="single" w:sz="18" w:space="0" w:color="C90030" w:themeColor="accent2"/>
              <w:left w:val="single" w:sz="18" w:space="0" w:color="C90030" w:themeColor="accent2"/>
              <w:right w:val="single" w:sz="18" w:space="0" w:color="C90030" w:themeColor="accent2"/>
            </w:tcBorders>
          </w:tcPr>
          <w:p w14:paraId="4EDFACA4" w14:textId="77777777" w:rsidR="00D0664D" w:rsidRDefault="00D0664D" w:rsidP="00557211">
            <w:pPr>
              <w:pStyle w:val="ListParagraph"/>
              <w:ind w:left="0"/>
              <w:rPr>
                <w:rFonts w:ascii="Tahoma" w:hAnsi="Tahoma" w:cs="Tahoma"/>
                <w:b/>
                <w:sz w:val="20"/>
                <w:szCs w:val="20"/>
              </w:rPr>
            </w:pPr>
            <w:r w:rsidRPr="001E0B9B">
              <w:rPr>
                <w:rFonts w:ascii="Tahoma" w:hAnsi="Tahoma" w:cs="Tahoma"/>
                <w:b/>
                <w:color w:val="C90030" w:themeColor="accent2"/>
                <w:sz w:val="20"/>
                <w:szCs w:val="20"/>
              </w:rPr>
              <w:t xml:space="preserve">Policy </w:t>
            </w:r>
            <w:r>
              <w:rPr>
                <w:rFonts w:ascii="Tahoma" w:hAnsi="Tahoma" w:cs="Tahoma"/>
                <w:b/>
                <w:color w:val="C90030" w:themeColor="accent2"/>
                <w:sz w:val="20"/>
                <w:szCs w:val="20"/>
              </w:rPr>
              <w:t>Successes</w:t>
            </w:r>
            <w:r w:rsidRPr="001E0B9B">
              <w:rPr>
                <w:rFonts w:ascii="Tahoma" w:hAnsi="Tahoma" w:cs="Tahoma"/>
                <w:b/>
                <w:color w:val="C90030" w:themeColor="accent2"/>
                <w:sz w:val="20"/>
                <w:szCs w:val="20"/>
              </w:rPr>
              <w:t>:</w:t>
            </w:r>
            <w:r w:rsidRPr="001E0B9B">
              <w:rPr>
                <w:rFonts w:ascii="Tahoma" w:hAnsi="Tahoma" w:cs="Tahoma"/>
                <w:b/>
                <w:sz w:val="20"/>
                <w:szCs w:val="20"/>
              </w:rPr>
              <w:t xml:space="preserve"> </w:t>
            </w:r>
          </w:p>
          <w:p w14:paraId="31A26A9D" w14:textId="290E2A71" w:rsidR="00D0664D" w:rsidRPr="00D0664D" w:rsidRDefault="00D0664D" w:rsidP="00557211">
            <w:pPr>
              <w:pStyle w:val="ListParagraph"/>
              <w:ind w:left="0"/>
              <w:rPr>
                <w:rFonts w:ascii="Tahoma" w:hAnsi="Tahoma" w:cs="Tahoma"/>
                <w:sz w:val="20"/>
                <w:szCs w:val="20"/>
              </w:rPr>
            </w:pPr>
            <w:r>
              <w:rPr>
                <w:rFonts w:ascii="Tahoma" w:hAnsi="Tahoma" w:cs="Tahoma"/>
                <w:b/>
                <w:sz w:val="20"/>
                <w:szCs w:val="20"/>
              </w:rPr>
              <w:t xml:space="preserve">      </w:t>
            </w:r>
            <w:r w:rsidRPr="00D0664D">
              <w:rPr>
                <w:rFonts w:ascii="Tahoma" w:hAnsi="Tahoma" w:cs="Tahoma"/>
                <w:sz w:val="20"/>
                <w:szCs w:val="20"/>
              </w:rPr>
              <w:t xml:space="preserve">- </w:t>
            </w:r>
            <w:r w:rsidR="00663F68">
              <w:rPr>
                <w:rFonts w:ascii="Tahoma" w:hAnsi="Tahoma" w:cs="Tahoma"/>
                <w:sz w:val="20"/>
                <w:szCs w:val="20"/>
              </w:rPr>
              <w:t xml:space="preserve">   </w:t>
            </w:r>
            <w:r w:rsidRPr="00D0664D">
              <w:rPr>
                <w:rFonts w:ascii="Tahoma" w:hAnsi="Tahoma" w:cs="Tahoma"/>
                <w:sz w:val="20"/>
                <w:szCs w:val="20"/>
              </w:rPr>
              <w:t>The President of Ukraine signed the Law on deregulation of oil &amp; gas sector;</w:t>
            </w:r>
          </w:p>
          <w:p w14:paraId="687DFA71" w14:textId="77777777" w:rsidR="00D0664D" w:rsidRPr="00D0664D" w:rsidRDefault="00D0664D" w:rsidP="00D0664D">
            <w:pPr>
              <w:pStyle w:val="ListParagraph"/>
              <w:numPr>
                <w:ilvl w:val="0"/>
                <w:numId w:val="27"/>
              </w:numPr>
              <w:rPr>
                <w:rFonts w:ascii="Tahoma" w:hAnsi="Tahoma" w:cs="Tahoma"/>
                <w:sz w:val="20"/>
                <w:szCs w:val="20"/>
              </w:rPr>
            </w:pPr>
            <w:r w:rsidRPr="00D0664D">
              <w:rPr>
                <w:rFonts w:ascii="Tahoma" w:hAnsi="Tahoma" w:cs="Tahoma"/>
                <w:sz w:val="20"/>
                <w:szCs w:val="20"/>
              </w:rPr>
              <w:t>The Government published its resolution on cancellation of re-estimation of reserves of natural resources every 5 years;</w:t>
            </w:r>
          </w:p>
          <w:p w14:paraId="0B9D8352" w14:textId="6AB2DDFB" w:rsidR="00D0664D" w:rsidRDefault="00D0664D" w:rsidP="00D0664D">
            <w:pPr>
              <w:pStyle w:val="ListParagraph"/>
              <w:numPr>
                <w:ilvl w:val="0"/>
                <w:numId w:val="27"/>
              </w:numPr>
              <w:rPr>
                <w:rFonts w:ascii="Tahoma" w:hAnsi="Tahoma" w:cs="Tahoma"/>
                <w:sz w:val="20"/>
                <w:szCs w:val="20"/>
              </w:rPr>
            </w:pPr>
            <w:r w:rsidRPr="00982DC4">
              <w:rPr>
                <w:rFonts w:ascii="Tahoma" w:hAnsi="Tahoma" w:cs="Tahoma"/>
                <w:sz w:val="20"/>
                <w:szCs w:val="20"/>
              </w:rPr>
              <w:t>Daily balancing on natural gas market was introduced by the National Commission for State Regulation of Energy and Utilities;</w:t>
            </w:r>
          </w:p>
          <w:p w14:paraId="6AFAD8AC" w14:textId="34572D4E" w:rsidR="00D417DF" w:rsidRPr="00982DC4" w:rsidRDefault="00D417DF" w:rsidP="00D0664D">
            <w:pPr>
              <w:pStyle w:val="ListParagraph"/>
              <w:numPr>
                <w:ilvl w:val="0"/>
                <w:numId w:val="27"/>
              </w:numPr>
              <w:rPr>
                <w:rFonts w:ascii="Tahoma" w:hAnsi="Tahoma" w:cs="Tahoma"/>
                <w:sz w:val="20"/>
                <w:szCs w:val="20"/>
              </w:rPr>
            </w:pPr>
            <w:r w:rsidRPr="00982DC4">
              <w:rPr>
                <w:rFonts w:ascii="Tahoma" w:hAnsi="Tahoma" w:cs="Tahoma"/>
                <w:sz w:val="20"/>
                <w:szCs w:val="20"/>
              </w:rPr>
              <w:t>The Parliament passed in the first reading Draft Law #6229 "On Ensuring Transparency of Extractive Industries</w:t>
            </w:r>
            <w:r w:rsidRPr="00254DEB">
              <w:rPr>
                <w:rFonts w:ascii="Tahoma" w:hAnsi="Tahoma" w:cs="Tahoma"/>
                <w:sz w:val="20"/>
                <w:szCs w:val="20"/>
              </w:rPr>
              <w:t>"</w:t>
            </w:r>
          </w:p>
          <w:p w14:paraId="19FD4EE9" w14:textId="04DB4356" w:rsidR="00D0664D" w:rsidRPr="001E0B9B" w:rsidRDefault="00D0664D" w:rsidP="00D417DF">
            <w:pPr>
              <w:pStyle w:val="ListParagraph"/>
              <w:rPr>
                <w:rFonts w:ascii="Tahoma" w:hAnsi="Tahoma" w:cs="Tahoma"/>
                <w:b/>
                <w:sz w:val="20"/>
                <w:szCs w:val="20"/>
                <w:highlight w:val="yellow"/>
              </w:rPr>
            </w:pPr>
          </w:p>
        </w:tc>
      </w:tr>
      <w:tr w:rsidR="00D0664D" w:rsidRPr="001E0B9B" w14:paraId="598835C1" w14:textId="77777777" w:rsidTr="00557211">
        <w:trPr>
          <w:trHeight w:val="328"/>
        </w:trPr>
        <w:tc>
          <w:tcPr>
            <w:tcW w:w="10440" w:type="dxa"/>
            <w:tcBorders>
              <w:left w:val="single" w:sz="18" w:space="0" w:color="C90030" w:themeColor="accent2"/>
              <w:right w:val="single" w:sz="18" w:space="0" w:color="C90030" w:themeColor="accent2"/>
            </w:tcBorders>
          </w:tcPr>
          <w:p w14:paraId="0F135EF5" w14:textId="77777777" w:rsidR="00D0664D" w:rsidRPr="00D0664D" w:rsidRDefault="00D0664D" w:rsidP="00557211">
            <w:pPr>
              <w:pStyle w:val="ListParagraph"/>
              <w:ind w:left="0"/>
              <w:rPr>
                <w:rFonts w:ascii="Tahoma" w:hAnsi="Tahoma" w:cs="Tahoma"/>
                <w:b/>
                <w:sz w:val="20"/>
                <w:szCs w:val="20"/>
              </w:rPr>
            </w:pPr>
            <w:r w:rsidRPr="00D0664D">
              <w:rPr>
                <w:rFonts w:ascii="Tahoma" w:hAnsi="Tahoma" w:cs="Tahoma"/>
                <w:b/>
                <w:sz w:val="20"/>
                <w:szCs w:val="20"/>
              </w:rPr>
              <w:t xml:space="preserve">Position Papers:  </w:t>
            </w:r>
          </w:p>
          <w:p w14:paraId="1080C2C5" w14:textId="49533330" w:rsidR="00D0664D" w:rsidRDefault="00D0664D" w:rsidP="00D0664D">
            <w:pPr>
              <w:numPr>
                <w:ilvl w:val="0"/>
                <w:numId w:val="28"/>
              </w:numPr>
              <w:jc w:val="both"/>
              <w:rPr>
                <w:rFonts w:ascii="Tahoma" w:hAnsi="Tahoma" w:cs="Tahoma"/>
                <w:sz w:val="20"/>
                <w:szCs w:val="20"/>
              </w:rPr>
            </w:pPr>
            <w:r w:rsidRPr="00D0664D">
              <w:rPr>
                <w:rFonts w:ascii="Tahoma" w:hAnsi="Tahoma" w:cs="Tahoma"/>
                <w:sz w:val="20"/>
                <w:szCs w:val="20"/>
              </w:rPr>
              <w:t>regarding Natural Gas Reserve Stock for 201</w:t>
            </w:r>
            <w:r>
              <w:rPr>
                <w:rFonts w:ascii="Tahoma" w:hAnsi="Tahoma" w:cs="Tahoma"/>
                <w:sz w:val="20"/>
                <w:szCs w:val="20"/>
              </w:rPr>
              <w:t>8;</w:t>
            </w:r>
          </w:p>
          <w:p w14:paraId="17DF9161" w14:textId="03E37F21" w:rsidR="00D0664D" w:rsidRDefault="00254DEB" w:rsidP="00D0664D">
            <w:pPr>
              <w:numPr>
                <w:ilvl w:val="0"/>
                <w:numId w:val="28"/>
              </w:numPr>
              <w:jc w:val="both"/>
              <w:rPr>
                <w:rFonts w:ascii="Tahoma" w:hAnsi="Tahoma" w:cs="Tahoma"/>
                <w:sz w:val="20"/>
                <w:szCs w:val="20"/>
              </w:rPr>
            </w:pPr>
            <w:r w:rsidRPr="00D0664D">
              <w:rPr>
                <w:rFonts w:ascii="Tahoma" w:hAnsi="Tahoma" w:cs="Tahoma"/>
                <w:sz w:val="20"/>
                <w:szCs w:val="20"/>
              </w:rPr>
              <w:t xml:space="preserve">regarding </w:t>
            </w:r>
            <w:r w:rsidR="00D0664D" w:rsidRPr="00D0664D">
              <w:rPr>
                <w:rFonts w:ascii="Tahoma" w:hAnsi="Tahoma" w:cs="Tahoma"/>
                <w:sz w:val="20"/>
                <w:szCs w:val="20"/>
              </w:rPr>
              <w:t>establishment of short haul tariffs at GTS</w:t>
            </w:r>
            <w:r w:rsidR="00D0664D">
              <w:rPr>
                <w:rFonts w:ascii="Tahoma" w:hAnsi="Tahoma" w:cs="Tahoma"/>
                <w:sz w:val="20"/>
                <w:szCs w:val="20"/>
              </w:rPr>
              <w:t>;</w:t>
            </w:r>
            <w:r>
              <w:rPr>
                <w:rFonts w:ascii="Tahoma" w:hAnsi="Tahoma" w:cs="Tahoma"/>
                <w:sz w:val="20"/>
                <w:szCs w:val="20"/>
              </w:rPr>
              <w:t xml:space="preserve"> </w:t>
            </w:r>
          </w:p>
          <w:p w14:paraId="752EA60E" w14:textId="74DE5571" w:rsidR="00D0664D" w:rsidRPr="00D0664D" w:rsidRDefault="00D0664D" w:rsidP="00D0664D">
            <w:pPr>
              <w:numPr>
                <w:ilvl w:val="0"/>
                <w:numId w:val="28"/>
              </w:numPr>
              <w:jc w:val="both"/>
              <w:rPr>
                <w:rFonts w:ascii="Tahoma" w:hAnsi="Tahoma" w:cs="Tahoma"/>
                <w:sz w:val="20"/>
                <w:szCs w:val="20"/>
              </w:rPr>
            </w:pPr>
            <w:r w:rsidRPr="00D0664D">
              <w:rPr>
                <w:rFonts w:ascii="Tahoma" w:hAnsi="Tahoma" w:cs="Tahoma"/>
                <w:sz w:val="20"/>
                <w:szCs w:val="20"/>
              </w:rPr>
              <w:t>regarding some clarifications of provisions of CMU Resolution #865 (requirements on re-estimation of reserves of natural resources every 5 years);</w:t>
            </w:r>
          </w:p>
          <w:p w14:paraId="19A56B1D" w14:textId="77777777" w:rsidR="00D0664D" w:rsidRPr="00D0664D" w:rsidRDefault="00D0664D" w:rsidP="00D0664D">
            <w:pPr>
              <w:numPr>
                <w:ilvl w:val="0"/>
                <w:numId w:val="28"/>
              </w:numPr>
              <w:jc w:val="both"/>
              <w:rPr>
                <w:rFonts w:ascii="Tahoma" w:hAnsi="Tahoma" w:cs="Tahoma"/>
                <w:sz w:val="20"/>
                <w:szCs w:val="20"/>
              </w:rPr>
            </w:pPr>
            <w:r w:rsidRPr="00D0664D">
              <w:rPr>
                <w:rFonts w:ascii="Tahoma" w:hAnsi="Tahoma" w:cs="Tahoma"/>
                <w:sz w:val="20"/>
                <w:szCs w:val="20"/>
              </w:rPr>
              <w:t>regarding Draft Law “On Amendments to Article 2 of the Law of Ukraine “On Public Procurements”;</w:t>
            </w:r>
          </w:p>
          <w:p w14:paraId="7A0AED1B" w14:textId="77777777" w:rsidR="00D0664D" w:rsidRPr="00D0664D" w:rsidRDefault="00D0664D" w:rsidP="00D0664D">
            <w:pPr>
              <w:numPr>
                <w:ilvl w:val="0"/>
                <w:numId w:val="28"/>
              </w:numPr>
              <w:jc w:val="both"/>
              <w:rPr>
                <w:rFonts w:ascii="Tahoma" w:hAnsi="Tahoma" w:cs="Tahoma"/>
                <w:sz w:val="20"/>
                <w:szCs w:val="20"/>
              </w:rPr>
            </w:pPr>
            <w:r w:rsidRPr="00D0664D">
              <w:rPr>
                <w:rFonts w:ascii="Tahoma" w:hAnsi="Tahoma" w:cs="Tahoma"/>
                <w:sz w:val="20"/>
                <w:szCs w:val="20"/>
              </w:rPr>
              <w:t>regarding the List of State Control bodies, which are not subject to the Law of Ukraine "On Temporary Peculiarities of Implementation of State Supervision (Control) Measures in the Field of Economic Activity", approved by CMU Resolution #1104, effective from February 22, 2018.</w:t>
            </w:r>
          </w:p>
          <w:p w14:paraId="10372025" w14:textId="77777777" w:rsidR="00D0664D" w:rsidRPr="00D0664D" w:rsidRDefault="00D0664D" w:rsidP="00D0664D">
            <w:pPr>
              <w:numPr>
                <w:ilvl w:val="0"/>
                <w:numId w:val="28"/>
              </w:numPr>
              <w:jc w:val="both"/>
              <w:rPr>
                <w:rFonts w:ascii="Tahoma" w:hAnsi="Tahoma" w:cs="Tahoma"/>
                <w:sz w:val="20"/>
                <w:szCs w:val="20"/>
              </w:rPr>
            </w:pPr>
            <w:r w:rsidRPr="00D0664D">
              <w:rPr>
                <w:rFonts w:ascii="Tahoma" w:hAnsi="Tahoma" w:cs="Tahoma"/>
                <w:sz w:val="20"/>
                <w:szCs w:val="20"/>
              </w:rPr>
              <w:t>regarding Draft Law “On amendments to the Tax Code and other Laws of Ukraine on termination of subsoil use rights”; </w:t>
            </w:r>
          </w:p>
          <w:p w14:paraId="2DD8DE52" w14:textId="77777777" w:rsidR="00D0664D" w:rsidRPr="00D0664D" w:rsidRDefault="00D0664D" w:rsidP="00D0664D">
            <w:pPr>
              <w:numPr>
                <w:ilvl w:val="0"/>
                <w:numId w:val="28"/>
              </w:numPr>
              <w:jc w:val="both"/>
              <w:rPr>
                <w:rFonts w:ascii="Tahoma" w:hAnsi="Tahoma" w:cs="Tahoma"/>
                <w:sz w:val="20"/>
                <w:szCs w:val="20"/>
              </w:rPr>
            </w:pPr>
            <w:r w:rsidRPr="00D0664D">
              <w:rPr>
                <w:rFonts w:ascii="Tahoma" w:hAnsi="Tahoma" w:cs="Tahoma"/>
                <w:sz w:val="20"/>
                <w:szCs w:val="20"/>
              </w:rPr>
              <w:t>regarding Draft CMU Resolution “On Amendments to Procedures Approved by CMU Resolutions #615 and #594 dated May 30, 2011”;</w:t>
            </w:r>
          </w:p>
          <w:p w14:paraId="73D5B013" w14:textId="0E50ABD7" w:rsidR="00D0664D" w:rsidRDefault="00D0664D" w:rsidP="00D0664D">
            <w:pPr>
              <w:numPr>
                <w:ilvl w:val="0"/>
                <w:numId w:val="28"/>
              </w:numPr>
              <w:jc w:val="both"/>
              <w:rPr>
                <w:rFonts w:ascii="Tahoma" w:hAnsi="Tahoma" w:cs="Tahoma"/>
                <w:sz w:val="20"/>
                <w:szCs w:val="20"/>
              </w:rPr>
            </w:pPr>
            <w:r w:rsidRPr="00D0664D">
              <w:rPr>
                <w:rFonts w:ascii="Tahoma" w:hAnsi="Tahoma" w:cs="Tahoma"/>
                <w:sz w:val="20"/>
                <w:szCs w:val="20"/>
              </w:rPr>
              <w:t>regarding the list of concept proposals to secondary legislation approved by NERC for implementation of the Law "On Electricity Market"</w:t>
            </w:r>
            <w:r w:rsidR="00D417DF">
              <w:rPr>
                <w:rFonts w:ascii="Tahoma" w:hAnsi="Tahoma" w:cs="Tahoma"/>
                <w:sz w:val="20"/>
                <w:szCs w:val="20"/>
              </w:rPr>
              <w:t>;</w:t>
            </w:r>
          </w:p>
          <w:p w14:paraId="47DD1CF0" w14:textId="3F83AE93" w:rsidR="00D417DF" w:rsidRPr="00D0664D" w:rsidRDefault="00D417DF" w:rsidP="00D0664D">
            <w:pPr>
              <w:numPr>
                <w:ilvl w:val="0"/>
                <w:numId w:val="28"/>
              </w:numPr>
              <w:jc w:val="both"/>
              <w:rPr>
                <w:rFonts w:ascii="Tahoma" w:hAnsi="Tahoma" w:cs="Tahoma"/>
                <w:sz w:val="20"/>
                <w:szCs w:val="20"/>
              </w:rPr>
            </w:pPr>
            <w:r>
              <w:rPr>
                <w:rFonts w:ascii="Tahoma" w:hAnsi="Tahoma" w:cs="Tahoma"/>
                <w:sz w:val="20"/>
                <w:szCs w:val="20"/>
              </w:rPr>
              <w:t>regarding comments to NBU Resolution “On Approval of Procedure on National Currency Transaction Control”.</w:t>
            </w:r>
          </w:p>
          <w:p w14:paraId="2C01BBA3" w14:textId="18AF105C" w:rsidR="00D0664D" w:rsidRPr="00D0664D" w:rsidRDefault="00D0664D" w:rsidP="00557211">
            <w:pPr>
              <w:pStyle w:val="ListParagraph"/>
              <w:ind w:left="0"/>
              <w:rPr>
                <w:rFonts w:ascii="Tahoma" w:hAnsi="Tahoma" w:cs="Tahoma"/>
                <w:b/>
                <w:sz w:val="20"/>
                <w:szCs w:val="20"/>
                <w:highlight w:val="yellow"/>
              </w:rPr>
            </w:pPr>
          </w:p>
        </w:tc>
      </w:tr>
      <w:tr w:rsidR="00D0664D" w:rsidRPr="001E0B9B" w14:paraId="7C3ACB38" w14:textId="77777777" w:rsidTr="00557211">
        <w:tc>
          <w:tcPr>
            <w:tcW w:w="10440" w:type="dxa"/>
            <w:tcBorders>
              <w:top w:val="single" w:sz="18" w:space="0" w:color="C90030" w:themeColor="accent2"/>
              <w:left w:val="nil"/>
              <w:bottom w:val="single" w:sz="18" w:space="0" w:color="C90030" w:themeColor="accent2"/>
              <w:right w:val="nil"/>
            </w:tcBorders>
          </w:tcPr>
          <w:p w14:paraId="419E75EE" w14:textId="77777777" w:rsidR="00D0664D" w:rsidRPr="00254DEB" w:rsidRDefault="00D0664D" w:rsidP="00557211">
            <w:pPr>
              <w:pStyle w:val="ListParagraph"/>
              <w:ind w:left="0"/>
              <w:jc w:val="center"/>
              <w:rPr>
                <w:rFonts w:ascii="Tahoma" w:hAnsi="Tahoma" w:cs="Tahoma"/>
                <w:b/>
                <w:color w:val="FF0000"/>
                <w:sz w:val="20"/>
                <w:szCs w:val="20"/>
              </w:rPr>
            </w:pPr>
          </w:p>
          <w:p w14:paraId="771F061F" w14:textId="77777777" w:rsidR="00D0664D" w:rsidRPr="00254DEB" w:rsidRDefault="00D0664D" w:rsidP="00557211">
            <w:pPr>
              <w:pStyle w:val="ListParagraph"/>
              <w:ind w:left="0"/>
              <w:jc w:val="center"/>
              <w:rPr>
                <w:rFonts w:ascii="Tahoma" w:hAnsi="Tahoma" w:cs="Tahoma"/>
                <w:sz w:val="20"/>
                <w:szCs w:val="20"/>
              </w:rPr>
            </w:pPr>
            <w:r w:rsidRPr="00254DEB">
              <w:rPr>
                <w:rFonts w:ascii="Tahoma" w:hAnsi="Tahoma" w:cs="Tahoma"/>
                <w:b/>
                <w:color w:val="C90030" w:themeColor="accent2"/>
                <w:sz w:val="28"/>
                <w:szCs w:val="20"/>
              </w:rPr>
              <w:t>ACTIVITIES (planned)</w:t>
            </w:r>
          </w:p>
        </w:tc>
      </w:tr>
      <w:tr w:rsidR="00D0664D" w:rsidRPr="001E0B9B" w14:paraId="1B1C2875" w14:textId="77777777" w:rsidTr="00557211">
        <w:tc>
          <w:tcPr>
            <w:tcW w:w="10440" w:type="dxa"/>
            <w:tcBorders>
              <w:top w:val="single" w:sz="18" w:space="0" w:color="C90030" w:themeColor="accent2"/>
              <w:left w:val="single" w:sz="18" w:space="0" w:color="C90030" w:themeColor="accent2"/>
              <w:right w:val="single" w:sz="18" w:space="0" w:color="C90030" w:themeColor="accent2"/>
            </w:tcBorders>
          </w:tcPr>
          <w:p w14:paraId="76931C33" w14:textId="6F13B526" w:rsidR="00D0664D" w:rsidRPr="00254DEB" w:rsidRDefault="00D0664D" w:rsidP="00557211">
            <w:pPr>
              <w:rPr>
                <w:rFonts w:eastAsia="Times New Roman"/>
              </w:rPr>
            </w:pPr>
            <w:r w:rsidRPr="00254DEB">
              <w:rPr>
                <w:rFonts w:ascii="Tahoma" w:hAnsi="Tahoma" w:cs="Tahoma"/>
                <w:b/>
                <w:sz w:val="20"/>
                <w:szCs w:val="20"/>
              </w:rPr>
              <w:t>Chamber proposals</w:t>
            </w:r>
            <w:r w:rsidRPr="00254DEB">
              <w:rPr>
                <w:rFonts w:ascii="Tahoma" w:eastAsia="Times New Roman" w:hAnsi="Tahoma" w:cs="Tahoma"/>
                <w:color w:val="404040"/>
                <w:sz w:val="20"/>
                <w:szCs w:val="20"/>
              </w:rPr>
              <w:t xml:space="preserve"> </w:t>
            </w:r>
            <w:r w:rsidR="00254DEB" w:rsidRPr="00254DEB">
              <w:rPr>
                <w:rFonts w:ascii="Tahoma" w:eastAsia="Times New Roman" w:hAnsi="Tahoma" w:cs="Tahoma"/>
                <w:color w:val="404040"/>
                <w:sz w:val="20"/>
                <w:szCs w:val="20"/>
              </w:rPr>
              <w:t xml:space="preserve">to EC experts </w:t>
            </w:r>
            <w:r w:rsidR="00254DEB" w:rsidRPr="00254DEB">
              <w:rPr>
                <w:rFonts w:ascii="Tahoma" w:hAnsi="Tahoma" w:cs="Tahoma"/>
                <w:sz w:val="20"/>
                <w:szCs w:val="20"/>
              </w:rPr>
              <w:t>regarding draft concept of the new Subsoil Code</w:t>
            </w:r>
          </w:p>
          <w:p w14:paraId="04ADD049" w14:textId="77777777" w:rsidR="00D0664D" w:rsidRPr="00254DEB" w:rsidRDefault="00D0664D" w:rsidP="00557211">
            <w:pPr>
              <w:rPr>
                <w:rFonts w:ascii="Tahoma" w:hAnsi="Tahoma" w:cs="Tahoma"/>
                <w:sz w:val="20"/>
                <w:szCs w:val="20"/>
              </w:rPr>
            </w:pPr>
          </w:p>
        </w:tc>
      </w:tr>
      <w:tr w:rsidR="00D0664D" w:rsidRPr="001E0B9B" w14:paraId="05E4CC0F" w14:textId="77777777" w:rsidTr="00557211">
        <w:tc>
          <w:tcPr>
            <w:tcW w:w="10440" w:type="dxa"/>
            <w:tcBorders>
              <w:left w:val="single" w:sz="18" w:space="0" w:color="C90030" w:themeColor="accent2"/>
              <w:right w:val="single" w:sz="18" w:space="0" w:color="C90030" w:themeColor="accent2"/>
            </w:tcBorders>
          </w:tcPr>
          <w:p w14:paraId="0D07A04A" w14:textId="77777777" w:rsidR="00254DEB" w:rsidRPr="00254DEB" w:rsidRDefault="00D0664D" w:rsidP="00557211">
            <w:pPr>
              <w:pStyle w:val="ListParagraph"/>
              <w:ind w:left="0"/>
              <w:rPr>
                <w:rFonts w:ascii="Tahoma" w:hAnsi="Tahoma" w:cs="Tahoma"/>
                <w:b/>
                <w:sz w:val="20"/>
                <w:szCs w:val="20"/>
              </w:rPr>
            </w:pPr>
            <w:r w:rsidRPr="00254DEB">
              <w:rPr>
                <w:rFonts w:ascii="Tahoma" w:hAnsi="Tahoma" w:cs="Tahoma"/>
                <w:b/>
                <w:sz w:val="20"/>
                <w:szCs w:val="20"/>
              </w:rPr>
              <w:t>Position Paper</w:t>
            </w:r>
            <w:r w:rsidR="00254DEB" w:rsidRPr="00254DEB">
              <w:rPr>
                <w:rFonts w:ascii="Tahoma" w:hAnsi="Tahoma" w:cs="Tahoma"/>
                <w:b/>
                <w:sz w:val="20"/>
                <w:szCs w:val="20"/>
              </w:rPr>
              <w:t>s:</w:t>
            </w:r>
          </w:p>
          <w:p w14:paraId="36D77B14" w14:textId="77777777" w:rsidR="00254DEB" w:rsidRPr="00254DEB" w:rsidRDefault="00254DEB" w:rsidP="00557211">
            <w:pPr>
              <w:pStyle w:val="ListParagraph"/>
              <w:ind w:left="0"/>
              <w:rPr>
                <w:rFonts w:ascii="Tahoma" w:hAnsi="Tahoma" w:cs="Tahoma"/>
                <w:sz w:val="20"/>
                <w:szCs w:val="20"/>
              </w:rPr>
            </w:pPr>
            <w:r w:rsidRPr="00254DEB">
              <w:rPr>
                <w:rFonts w:ascii="Tahoma" w:hAnsi="Tahoma" w:cs="Tahoma"/>
                <w:sz w:val="20"/>
                <w:szCs w:val="20"/>
              </w:rPr>
              <w:t>-</w:t>
            </w:r>
            <w:r w:rsidR="00D0664D" w:rsidRPr="00254DEB">
              <w:rPr>
                <w:rFonts w:ascii="Tahoma" w:hAnsi="Tahoma" w:cs="Tahoma"/>
                <w:sz w:val="20"/>
                <w:szCs w:val="20"/>
              </w:rPr>
              <w:t xml:space="preserve"> regarding </w:t>
            </w:r>
            <w:r w:rsidRPr="00254DEB">
              <w:rPr>
                <w:rFonts w:ascii="Tahoma" w:hAnsi="Tahoma" w:cs="Tahoma"/>
                <w:sz w:val="20"/>
                <w:szCs w:val="20"/>
              </w:rPr>
              <w:t>daily balancing on natural gas market and necessity to establish e</w:t>
            </w:r>
            <w:r w:rsidR="00D0664D" w:rsidRPr="00254DEB">
              <w:rPr>
                <w:rFonts w:ascii="Tahoma" w:hAnsi="Tahoma" w:cs="Tahoma"/>
                <w:sz w:val="20"/>
                <w:szCs w:val="20"/>
              </w:rPr>
              <w:t>ntry/</w:t>
            </w:r>
            <w:r w:rsidRPr="00254DEB">
              <w:rPr>
                <w:rFonts w:ascii="Tahoma" w:hAnsi="Tahoma" w:cs="Tahoma"/>
                <w:sz w:val="20"/>
                <w:szCs w:val="20"/>
              </w:rPr>
              <w:t>e</w:t>
            </w:r>
            <w:r w:rsidR="00D0664D" w:rsidRPr="00254DEB">
              <w:rPr>
                <w:rFonts w:ascii="Tahoma" w:hAnsi="Tahoma" w:cs="Tahoma"/>
                <w:sz w:val="20"/>
                <w:szCs w:val="20"/>
              </w:rPr>
              <w:t>xit GTS Tariffs</w:t>
            </w:r>
            <w:r w:rsidRPr="00254DEB">
              <w:rPr>
                <w:rFonts w:ascii="Tahoma" w:hAnsi="Tahoma" w:cs="Tahoma"/>
                <w:sz w:val="20"/>
                <w:szCs w:val="20"/>
              </w:rPr>
              <w:t>;</w:t>
            </w:r>
          </w:p>
          <w:p w14:paraId="47DE2642" w14:textId="4D34309A" w:rsidR="00D0664D" w:rsidRPr="00254DEB" w:rsidRDefault="00254DEB" w:rsidP="00557211">
            <w:pPr>
              <w:pStyle w:val="ListParagraph"/>
              <w:ind w:left="0"/>
              <w:rPr>
                <w:rFonts w:ascii="Tahoma" w:hAnsi="Tahoma" w:cs="Tahoma"/>
                <w:sz w:val="20"/>
                <w:szCs w:val="20"/>
              </w:rPr>
            </w:pPr>
            <w:r w:rsidRPr="00254DEB">
              <w:rPr>
                <w:rFonts w:ascii="Tahoma" w:hAnsi="Tahoma" w:cs="Tahoma"/>
                <w:sz w:val="20"/>
                <w:szCs w:val="20"/>
              </w:rPr>
              <w:t>- regarding</w:t>
            </w:r>
            <w:r w:rsidR="00D0664D" w:rsidRPr="00254DEB">
              <w:rPr>
                <w:rFonts w:ascii="Tahoma" w:hAnsi="Tahoma" w:cs="Tahoma"/>
                <w:sz w:val="20"/>
                <w:szCs w:val="20"/>
              </w:rPr>
              <w:t xml:space="preserve"> </w:t>
            </w:r>
            <w:r w:rsidRPr="00254DEB">
              <w:rPr>
                <w:rFonts w:ascii="Tahoma" w:hAnsi="Tahoma" w:cs="Tahoma"/>
                <w:sz w:val="20"/>
                <w:szCs w:val="20"/>
              </w:rPr>
              <w:t>auction system for RES generators in Ukraine;</w:t>
            </w:r>
          </w:p>
          <w:p w14:paraId="465AC7B2" w14:textId="77777777" w:rsidR="00254DEB" w:rsidRPr="00254DEB" w:rsidRDefault="00254DEB" w:rsidP="00557211">
            <w:pPr>
              <w:pStyle w:val="ListParagraph"/>
              <w:ind w:left="0"/>
              <w:rPr>
                <w:rFonts w:ascii="Tahoma" w:hAnsi="Tahoma" w:cs="Tahoma"/>
                <w:sz w:val="20"/>
                <w:szCs w:val="20"/>
              </w:rPr>
            </w:pPr>
            <w:r w:rsidRPr="00254DEB">
              <w:rPr>
                <w:rFonts w:ascii="Tahoma" w:hAnsi="Tahoma" w:cs="Tahoma"/>
                <w:sz w:val="20"/>
                <w:szCs w:val="20"/>
              </w:rPr>
              <w:t xml:space="preserve">- regarding current improvements needed in upstream sector (to </w:t>
            </w:r>
            <w:r w:rsidRPr="00254DEB">
              <w:rPr>
                <w:rFonts w:ascii="Tahoma" w:hAnsi="Tahoma" w:cs="Tahoma"/>
                <w:color w:val="1E293F" w:themeColor="text2" w:themeShade="80"/>
                <w:sz w:val="20"/>
                <w:szCs w:val="20"/>
              </w:rPr>
              <w:t>National Investment Council</w:t>
            </w:r>
            <w:r w:rsidRPr="00254DEB">
              <w:rPr>
                <w:rFonts w:ascii="Tahoma" w:hAnsi="Tahoma" w:cs="Tahoma"/>
                <w:sz w:val="20"/>
                <w:szCs w:val="20"/>
              </w:rPr>
              <w:t>);</w:t>
            </w:r>
          </w:p>
          <w:p w14:paraId="67374E7E" w14:textId="39CD1EBC" w:rsidR="00254DEB" w:rsidRDefault="00254DEB" w:rsidP="00557211">
            <w:pPr>
              <w:pStyle w:val="ListParagraph"/>
              <w:ind w:left="0"/>
              <w:rPr>
                <w:rFonts w:ascii="Tahoma" w:hAnsi="Tahoma" w:cs="Tahoma"/>
                <w:color w:val="1E293F" w:themeColor="text2" w:themeShade="80"/>
                <w:sz w:val="20"/>
                <w:szCs w:val="20"/>
              </w:rPr>
            </w:pPr>
            <w:r w:rsidRPr="00254DEB">
              <w:rPr>
                <w:rFonts w:ascii="Tahoma" w:hAnsi="Tahoma" w:cs="Tahoma"/>
                <w:sz w:val="20"/>
                <w:szCs w:val="20"/>
              </w:rPr>
              <w:t xml:space="preserve">- regarding proposed amendments to </w:t>
            </w:r>
            <w:r w:rsidRPr="00254DEB">
              <w:rPr>
                <w:rFonts w:ascii="Tahoma" w:hAnsi="Tahoma" w:cs="Tahoma"/>
                <w:color w:val="1E293F" w:themeColor="text2" w:themeShade="80"/>
                <w:sz w:val="20"/>
                <w:szCs w:val="20"/>
              </w:rPr>
              <w:t>Natural Gas Market Law and other related laws</w:t>
            </w:r>
            <w:r w:rsidR="00D417DF">
              <w:rPr>
                <w:rFonts w:ascii="Tahoma" w:hAnsi="Tahoma" w:cs="Tahoma"/>
                <w:color w:val="1E293F" w:themeColor="text2" w:themeShade="80"/>
                <w:sz w:val="20"/>
                <w:szCs w:val="20"/>
              </w:rPr>
              <w:t>.</w:t>
            </w:r>
          </w:p>
          <w:p w14:paraId="399E385B" w14:textId="3690AC86" w:rsidR="00254DEB" w:rsidRPr="00254DEB" w:rsidRDefault="00254DEB" w:rsidP="00557211">
            <w:pPr>
              <w:pStyle w:val="ListParagraph"/>
              <w:ind w:left="0"/>
              <w:rPr>
                <w:rFonts w:ascii="Tahoma" w:hAnsi="Tahoma" w:cs="Tahoma"/>
                <w:sz w:val="20"/>
                <w:szCs w:val="20"/>
              </w:rPr>
            </w:pPr>
          </w:p>
        </w:tc>
      </w:tr>
      <w:tr w:rsidR="00D0664D" w:rsidRPr="001E0B9B" w14:paraId="5417005A" w14:textId="77777777" w:rsidTr="00557211">
        <w:tc>
          <w:tcPr>
            <w:tcW w:w="10440" w:type="dxa"/>
            <w:tcBorders>
              <w:left w:val="single" w:sz="18" w:space="0" w:color="C90030" w:themeColor="accent2"/>
              <w:right w:val="single" w:sz="18" w:space="0" w:color="C90030" w:themeColor="accent2"/>
            </w:tcBorders>
          </w:tcPr>
          <w:p w14:paraId="246E4D1A" w14:textId="254A41AF" w:rsidR="00D0664D" w:rsidRDefault="00254DEB" w:rsidP="00557211">
            <w:pPr>
              <w:pStyle w:val="ListParagraph"/>
              <w:ind w:left="0"/>
              <w:rPr>
                <w:rFonts w:ascii="Tahoma" w:hAnsi="Tahoma" w:cs="Tahoma"/>
                <w:color w:val="181818" w:themeColor="background2" w:themeShade="1A"/>
                <w:sz w:val="20"/>
                <w:szCs w:val="20"/>
              </w:rPr>
            </w:pPr>
            <w:r w:rsidRPr="00254DEB">
              <w:rPr>
                <w:rFonts w:ascii="Tahoma" w:hAnsi="Tahoma" w:cs="Tahoma"/>
                <w:b/>
                <w:sz w:val="20"/>
                <w:szCs w:val="20"/>
              </w:rPr>
              <w:t xml:space="preserve">Memo on cooperation with </w:t>
            </w:r>
            <w:r w:rsidRPr="00254DEB">
              <w:rPr>
                <w:rFonts w:ascii="Tahoma" w:hAnsi="Tahoma" w:cs="Tahoma"/>
                <w:color w:val="181818" w:themeColor="background2" w:themeShade="1A"/>
                <w:sz w:val="20"/>
                <w:szCs w:val="20"/>
              </w:rPr>
              <w:t xml:space="preserve">PJSC </w:t>
            </w:r>
            <w:proofErr w:type="spellStart"/>
            <w:r w:rsidRPr="00254DEB">
              <w:rPr>
                <w:rFonts w:ascii="Tahoma" w:hAnsi="Tahoma" w:cs="Tahoma"/>
                <w:color w:val="181818" w:themeColor="background2" w:themeShade="1A"/>
                <w:sz w:val="20"/>
                <w:szCs w:val="20"/>
              </w:rPr>
              <w:t>Ukrtransgaz</w:t>
            </w:r>
            <w:proofErr w:type="spellEnd"/>
            <w:r>
              <w:rPr>
                <w:rFonts w:ascii="Tahoma" w:hAnsi="Tahoma" w:cs="Tahoma"/>
                <w:color w:val="181818" w:themeColor="background2" w:themeShade="1A"/>
                <w:sz w:val="20"/>
                <w:szCs w:val="20"/>
              </w:rPr>
              <w:t>.</w:t>
            </w:r>
          </w:p>
          <w:p w14:paraId="19BF1F0D" w14:textId="09C9F951" w:rsidR="00254DEB" w:rsidRPr="00254DEB" w:rsidRDefault="00254DEB" w:rsidP="00557211">
            <w:pPr>
              <w:pStyle w:val="ListParagraph"/>
              <w:ind w:left="0"/>
              <w:rPr>
                <w:rFonts w:ascii="Tahoma" w:hAnsi="Tahoma" w:cs="Tahoma"/>
                <w:b/>
                <w:sz w:val="20"/>
                <w:szCs w:val="20"/>
              </w:rPr>
            </w:pPr>
          </w:p>
        </w:tc>
      </w:tr>
      <w:tr w:rsidR="00D0664D" w:rsidRPr="001E0B9B" w14:paraId="5D071D21" w14:textId="77777777" w:rsidTr="00557211">
        <w:tc>
          <w:tcPr>
            <w:tcW w:w="10440" w:type="dxa"/>
            <w:tcBorders>
              <w:left w:val="single" w:sz="18" w:space="0" w:color="C90030" w:themeColor="accent2"/>
              <w:right w:val="single" w:sz="18" w:space="0" w:color="C90030" w:themeColor="accent2"/>
            </w:tcBorders>
          </w:tcPr>
          <w:p w14:paraId="5DAC3B4B" w14:textId="77777777" w:rsidR="00D0664D" w:rsidRDefault="00D417DF" w:rsidP="00D417DF">
            <w:pPr>
              <w:pStyle w:val="ListParagraph"/>
              <w:ind w:left="-30"/>
              <w:jc w:val="both"/>
              <w:rPr>
                <w:rFonts w:ascii="Tahoma" w:hAnsi="Tahoma" w:cs="Tahoma"/>
                <w:sz w:val="20"/>
                <w:szCs w:val="20"/>
              </w:rPr>
            </w:pPr>
            <w:r w:rsidRPr="00D417DF">
              <w:rPr>
                <w:rFonts w:ascii="Tahoma" w:hAnsi="Tahoma" w:cs="Tahoma"/>
                <w:b/>
                <w:sz w:val="20"/>
                <w:szCs w:val="20"/>
              </w:rPr>
              <w:t xml:space="preserve">Round Table on Energy Security </w:t>
            </w:r>
            <w:r w:rsidRPr="00D417DF">
              <w:rPr>
                <w:rFonts w:ascii="Tahoma" w:hAnsi="Tahoma" w:cs="Tahoma"/>
                <w:sz w:val="20"/>
                <w:szCs w:val="20"/>
              </w:rPr>
              <w:t>with Edward C. Chow, Energy and National Security Program, Center for Strategic and International Studies – May 30, tbc</w:t>
            </w:r>
          </w:p>
          <w:p w14:paraId="1175533E" w14:textId="38A2EEB4" w:rsidR="00663F68" w:rsidRPr="00D0664D" w:rsidRDefault="00663F68" w:rsidP="00D417DF">
            <w:pPr>
              <w:pStyle w:val="ListParagraph"/>
              <w:ind w:left="-30"/>
              <w:jc w:val="both"/>
              <w:rPr>
                <w:rFonts w:ascii="Tahoma" w:hAnsi="Tahoma" w:cs="Tahoma"/>
                <w:b/>
                <w:sz w:val="20"/>
                <w:szCs w:val="20"/>
                <w:highlight w:val="yellow"/>
              </w:rPr>
            </w:pPr>
          </w:p>
        </w:tc>
      </w:tr>
    </w:tbl>
    <w:p w14:paraId="74F57040" w14:textId="77777777" w:rsidR="00D0664D" w:rsidRPr="008C206F" w:rsidRDefault="00D0664D" w:rsidP="00D0664D">
      <w:pPr>
        <w:pStyle w:val="ListParagraph"/>
        <w:spacing w:after="0" w:line="240" w:lineRule="auto"/>
        <w:ind w:left="284"/>
        <w:jc w:val="center"/>
        <w:rPr>
          <w:rFonts w:ascii="Tahoma" w:hAnsi="Tahoma" w:cs="Tahoma"/>
          <w:sz w:val="20"/>
          <w:szCs w:val="20"/>
        </w:rPr>
      </w:pPr>
    </w:p>
    <w:bookmarkEnd w:id="1"/>
    <w:p w14:paraId="06E02B5C" w14:textId="77777777" w:rsidR="00D0664D" w:rsidRDefault="00D0664D" w:rsidP="00D0664D"/>
    <w:p w14:paraId="63A671E7" w14:textId="77777777" w:rsidR="00D0664D" w:rsidRDefault="00D0664D" w:rsidP="00A4476D">
      <w:pPr>
        <w:pStyle w:val="ListParagraph"/>
        <w:spacing w:after="0" w:line="240" w:lineRule="auto"/>
        <w:ind w:left="284"/>
        <w:jc w:val="center"/>
        <w:rPr>
          <w:rFonts w:ascii="Tahoma" w:hAnsi="Tahoma" w:cs="Tahoma"/>
          <w:sz w:val="20"/>
          <w:szCs w:val="20"/>
        </w:rPr>
      </w:pPr>
    </w:p>
    <w:p w14:paraId="7E9C3143" w14:textId="491AE015" w:rsidR="00D0664D" w:rsidRDefault="00D0664D" w:rsidP="00A4476D">
      <w:pPr>
        <w:pStyle w:val="ListParagraph"/>
        <w:spacing w:after="0" w:line="240" w:lineRule="auto"/>
        <w:ind w:left="284"/>
        <w:jc w:val="center"/>
        <w:rPr>
          <w:rFonts w:ascii="Tahoma" w:hAnsi="Tahoma" w:cs="Tahoma"/>
          <w:sz w:val="20"/>
          <w:szCs w:val="20"/>
        </w:rPr>
      </w:pPr>
    </w:p>
    <w:p w14:paraId="27137280" w14:textId="301C6F6B" w:rsidR="00D0664D" w:rsidRDefault="00D0664D" w:rsidP="00A4476D">
      <w:pPr>
        <w:pStyle w:val="ListParagraph"/>
        <w:spacing w:after="0" w:line="240" w:lineRule="auto"/>
        <w:ind w:left="284"/>
        <w:jc w:val="center"/>
        <w:rPr>
          <w:rFonts w:ascii="Tahoma" w:hAnsi="Tahoma" w:cs="Tahoma"/>
          <w:sz w:val="20"/>
          <w:szCs w:val="20"/>
        </w:rPr>
      </w:pPr>
    </w:p>
    <w:p w14:paraId="4DEB2A52" w14:textId="51C36C72" w:rsidR="00D0664D" w:rsidRDefault="00D0664D" w:rsidP="00A4476D">
      <w:pPr>
        <w:pStyle w:val="ListParagraph"/>
        <w:spacing w:after="0" w:line="240" w:lineRule="auto"/>
        <w:ind w:left="284"/>
        <w:jc w:val="center"/>
        <w:rPr>
          <w:rFonts w:ascii="Tahoma" w:hAnsi="Tahoma" w:cs="Tahoma"/>
          <w:sz w:val="20"/>
          <w:szCs w:val="20"/>
        </w:rPr>
      </w:pPr>
    </w:p>
    <w:p w14:paraId="51243764" w14:textId="77777777" w:rsidR="00D0664D" w:rsidRPr="008C206F" w:rsidRDefault="00D0664D" w:rsidP="00A4476D">
      <w:pPr>
        <w:pStyle w:val="ListParagraph"/>
        <w:spacing w:after="0" w:line="240" w:lineRule="auto"/>
        <w:ind w:left="284"/>
        <w:jc w:val="center"/>
        <w:rPr>
          <w:rFonts w:ascii="Tahoma" w:hAnsi="Tahoma" w:cs="Tahoma"/>
          <w:sz w:val="20"/>
          <w:szCs w:val="20"/>
        </w:rPr>
      </w:pPr>
    </w:p>
    <w:sectPr w:rsidR="00D0664D" w:rsidRPr="008C206F">
      <w:head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15F56" w14:textId="77777777" w:rsidR="00851F23" w:rsidRDefault="00851F23" w:rsidP="00503D21">
      <w:pPr>
        <w:spacing w:after="0" w:line="240" w:lineRule="auto"/>
      </w:pPr>
      <w:r>
        <w:separator/>
      </w:r>
    </w:p>
  </w:endnote>
  <w:endnote w:type="continuationSeparator" w:id="0">
    <w:p w14:paraId="5D592599" w14:textId="77777777" w:rsidR="00851F23" w:rsidRDefault="00851F23" w:rsidP="0050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680B9" w14:textId="77777777" w:rsidR="00851F23" w:rsidRDefault="00851F23" w:rsidP="00503D21">
      <w:pPr>
        <w:spacing w:after="0" w:line="240" w:lineRule="auto"/>
      </w:pPr>
      <w:r>
        <w:separator/>
      </w:r>
    </w:p>
  </w:footnote>
  <w:footnote w:type="continuationSeparator" w:id="0">
    <w:p w14:paraId="7061969E" w14:textId="77777777" w:rsidR="00851F23" w:rsidRDefault="00851F23" w:rsidP="00503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B2560" w14:textId="77777777" w:rsidR="007D4D30" w:rsidRPr="00FC5068" w:rsidRDefault="007D4D30" w:rsidP="00FC5068">
    <w:pPr>
      <w:spacing w:after="0" w:line="240" w:lineRule="auto"/>
      <w:jc w:val="center"/>
      <w:rPr>
        <w:rFonts w:ascii="Tahoma" w:hAnsi="Tahoma" w:cs="Tahoma"/>
        <w:b/>
        <w:sz w:val="20"/>
        <w:szCs w:val="20"/>
        <w:lang w:val="en-US"/>
      </w:rPr>
    </w:pPr>
    <w:r w:rsidRPr="00FC5068">
      <w:rPr>
        <w:rFonts w:ascii="Tahoma" w:hAnsi="Tahoma" w:cs="Tahoma"/>
        <w:b/>
        <w:sz w:val="20"/>
        <w:szCs w:val="20"/>
        <w:lang w:val="en-US"/>
      </w:rPr>
      <w:t>BRIEFING</w:t>
    </w:r>
  </w:p>
  <w:p w14:paraId="67F96807" w14:textId="77777777" w:rsidR="00610A21" w:rsidRDefault="007D4D30" w:rsidP="00FC5068">
    <w:pPr>
      <w:spacing w:after="0" w:line="240" w:lineRule="auto"/>
      <w:jc w:val="center"/>
      <w:rPr>
        <w:rFonts w:ascii="Tahoma" w:hAnsi="Tahoma" w:cs="Tahoma"/>
        <w:b/>
        <w:sz w:val="20"/>
        <w:szCs w:val="20"/>
        <w:lang w:val="en-US"/>
      </w:rPr>
    </w:pPr>
    <w:r w:rsidRPr="00FC5068">
      <w:rPr>
        <w:rFonts w:ascii="Tahoma" w:hAnsi="Tahoma" w:cs="Tahoma"/>
        <w:b/>
        <w:sz w:val="20"/>
        <w:szCs w:val="20"/>
        <w:lang w:val="en-US"/>
      </w:rPr>
      <w:t>on the Chamber Energy Committee activities</w:t>
    </w:r>
    <w:r w:rsidR="000570A5">
      <w:rPr>
        <w:rFonts w:ascii="Tahoma" w:hAnsi="Tahoma" w:cs="Tahoma"/>
        <w:b/>
        <w:sz w:val="20"/>
        <w:szCs w:val="20"/>
        <w:lang w:val="en-US"/>
      </w:rPr>
      <w:t xml:space="preserve"> </w:t>
    </w:r>
  </w:p>
  <w:p w14:paraId="2B659F08" w14:textId="2BE0BE83" w:rsidR="007D4D30" w:rsidRPr="00610A21" w:rsidRDefault="000570A5" w:rsidP="00FC5068">
    <w:pPr>
      <w:spacing w:after="0" w:line="240" w:lineRule="auto"/>
      <w:jc w:val="center"/>
      <w:rPr>
        <w:rFonts w:ascii="Tahoma" w:hAnsi="Tahoma" w:cs="Tahoma"/>
        <w:i/>
        <w:sz w:val="20"/>
        <w:szCs w:val="20"/>
        <w:lang w:val="en-US"/>
      </w:rPr>
    </w:pPr>
    <w:r w:rsidRPr="00610A21">
      <w:rPr>
        <w:rFonts w:ascii="Tahoma" w:hAnsi="Tahoma" w:cs="Tahoma"/>
        <w:i/>
        <w:sz w:val="20"/>
        <w:szCs w:val="20"/>
        <w:lang w:val="en-US"/>
      </w:rPr>
      <w:t xml:space="preserve">in </w:t>
    </w:r>
    <w:r w:rsidR="00610A21" w:rsidRPr="00610A21">
      <w:rPr>
        <w:rFonts w:ascii="Tahoma" w:hAnsi="Tahoma" w:cs="Tahoma"/>
        <w:i/>
        <w:sz w:val="20"/>
        <w:szCs w:val="20"/>
        <w:lang w:val="en-US"/>
      </w:rPr>
      <w:t xml:space="preserve">February – April </w:t>
    </w:r>
    <w:r w:rsidRPr="00610A21">
      <w:rPr>
        <w:rFonts w:ascii="Tahoma" w:hAnsi="Tahoma" w:cs="Tahoma"/>
        <w:i/>
        <w:sz w:val="20"/>
        <w:szCs w:val="20"/>
        <w:lang w:val="en-US"/>
      </w:rPr>
      <w:t>201</w:t>
    </w:r>
    <w:r w:rsidR="00610A21" w:rsidRPr="00610A21">
      <w:rPr>
        <w:rFonts w:ascii="Tahoma" w:hAnsi="Tahoma" w:cs="Tahoma"/>
        <w:i/>
        <w:sz w:val="20"/>
        <w:szCs w:val="20"/>
        <w:lang w:val="en-US"/>
      </w:rPr>
      <w:t>8</w:t>
    </w:r>
  </w:p>
  <w:p w14:paraId="7492B07F" w14:textId="77777777" w:rsidR="007D4D30" w:rsidRPr="00FC5068" w:rsidRDefault="007D4D30" w:rsidP="00FC5068">
    <w:pPr>
      <w:suppressAutoHyphens/>
      <w:spacing w:after="0" w:line="240" w:lineRule="auto"/>
      <w:jc w:val="center"/>
      <w:rPr>
        <w:rFonts w:ascii="Tahoma" w:eastAsia="Calibri" w:hAnsi="Tahoma" w:cs="Tahoma"/>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533C"/>
    <w:multiLevelType w:val="hybridMultilevel"/>
    <w:tmpl w:val="81E802C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EE8002B"/>
    <w:multiLevelType w:val="hybridMultilevel"/>
    <w:tmpl w:val="1E82E104"/>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 w15:restartNumberingAfterBreak="0">
    <w:nsid w:val="110F2531"/>
    <w:multiLevelType w:val="hybridMultilevel"/>
    <w:tmpl w:val="0F64D24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 w15:restartNumberingAfterBreak="0">
    <w:nsid w:val="15AA5D4F"/>
    <w:multiLevelType w:val="hybridMultilevel"/>
    <w:tmpl w:val="6A0CD942"/>
    <w:lvl w:ilvl="0" w:tplc="C7C8C86C">
      <w:start w:val="1"/>
      <w:numFmt w:val="decimal"/>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161B489B"/>
    <w:multiLevelType w:val="hybridMultilevel"/>
    <w:tmpl w:val="43B850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9CF4F8B"/>
    <w:multiLevelType w:val="multilevel"/>
    <w:tmpl w:val="A8A8A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35AB0"/>
    <w:multiLevelType w:val="hybridMultilevel"/>
    <w:tmpl w:val="C170658A"/>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1DDB128D"/>
    <w:multiLevelType w:val="hybridMultilevel"/>
    <w:tmpl w:val="A50E74C8"/>
    <w:lvl w:ilvl="0" w:tplc="793A03D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F215BEB"/>
    <w:multiLevelType w:val="hybridMultilevel"/>
    <w:tmpl w:val="08AC14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652FC1"/>
    <w:multiLevelType w:val="hybridMultilevel"/>
    <w:tmpl w:val="3D4A91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E3A16BF"/>
    <w:multiLevelType w:val="hybridMultilevel"/>
    <w:tmpl w:val="5AAC1070"/>
    <w:lvl w:ilvl="0" w:tplc="F07202DE">
      <w:start w:val="1"/>
      <w:numFmt w:val="decimal"/>
      <w:lvlText w:val="%1."/>
      <w:lvlJc w:val="left"/>
      <w:pPr>
        <w:ind w:left="360" w:hanging="360"/>
      </w:pPr>
      <w:rPr>
        <w:b/>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1" w15:restartNumberingAfterBreak="0">
    <w:nsid w:val="35E852D7"/>
    <w:multiLevelType w:val="hybridMultilevel"/>
    <w:tmpl w:val="A5DA417A"/>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2" w15:restartNumberingAfterBreak="0">
    <w:nsid w:val="378F2278"/>
    <w:multiLevelType w:val="hybridMultilevel"/>
    <w:tmpl w:val="25C2C7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A186FEB"/>
    <w:multiLevelType w:val="hybridMultilevel"/>
    <w:tmpl w:val="E19CAF26"/>
    <w:lvl w:ilvl="0" w:tplc="D5FA9782">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C6D617D"/>
    <w:multiLevelType w:val="hybridMultilevel"/>
    <w:tmpl w:val="39D4DA66"/>
    <w:lvl w:ilvl="0" w:tplc="7A186006">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03CC0"/>
    <w:multiLevelType w:val="hybridMultilevel"/>
    <w:tmpl w:val="922C3E12"/>
    <w:lvl w:ilvl="0" w:tplc="04220001">
      <w:start w:val="1"/>
      <w:numFmt w:val="bullet"/>
      <w:lvlText w:val=""/>
      <w:lvlJc w:val="left"/>
      <w:pPr>
        <w:ind w:left="1800" w:hanging="360"/>
      </w:pPr>
      <w:rPr>
        <w:rFonts w:ascii="Symbol" w:hAnsi="Symbol" w:hint="default"/>
        <w:b w:val="0"/>
        <w:u w:val="none"/>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6" w15:restartNumberingAfterBreak="0">
    <w:nsid w:val="4D87037F"/>
    <w:multiLevelType w:val="hybridMultilevel"/>
    <w:tmpl w:val="AF2835FA"/>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7" w15:restartNumberingAfterBreak="0">
    <w:nsid w:val="501C0B7C"/>
    <w:multiLevelType w:val="hybridMultilevel"/>
    <w:tmpl w:val="7F60F7B8"/>
    <w:lvl w:ilvl="0" w:tplc="04220001">
      <w:start w:val="1"/>
      <w:numFmt w:val="bullet"/>
      <w:lvlText w:val=""/>
      <w:lvlJc w:val="left"/>
      <w:pPr>
        <w:ind w:left="775" w:hanging="360"/>
      </w:pPr>
      <w:rPr>
        <w:rFonts w:ascii="Symbol" w:hAnsi="Symbol" w:hint="default"/>
      </w:rPr>
    </w:lvl>
    <w:lvl w:ilvl="1" w:tplc="04220003" w:tentative="1">
      <w:start w:val="1"/>
      <w:numFmt w:val="bullet"/>
      <w:lvlText w:val="o"/>
      <w:lvlJc w:val="left"/>
      <w:pPr>
        <w:ind w:left="1495" w:hanging="360"/>
      </w:pPr>
      <w:rPr>
        <w:rFonts w:ascii="Courier New" w:hAnsi="Courier New" w:cs="Courier New" w:hint="default"/>
      </w:rPr>
    </w:lvl>
    <w:lvl w:ilvl="2" w:tplc="04220005" w:tentative="1">
      <w:start w:val="1"/>
      <w:numFmt w:val="bullet"/>
      <w:lvlText w:val=""/>
      <w:lvlJc w:val="left"/>
      <w:pPr>
        <w:ind w:left="2215" w:hanging="360"/>
      </w:pPr>
      <w:rPr>
        <w:rFonts w:ascii="Wingdings" w:hAnsi="Wingdings" w:hint="default"/>
      </w:rPr>
    </w:lvl>
    <w:lvl w:ilvl="3" w:tplc="04220001" w:tentative="1">
      <w:start w:val="1"/>
      <w:numFmt w:val="bullet"/>
      <w:lvlText w:val=""/>
      <w:lvlJc w:val="left"/>
      <w:pPr>
        <w:ind w:left="2935" w:hanging="360"/>
      </w:pPr>
      <w:rPr>
        <w:rFonts w:ascii="Symbol" w:hAnsi="Symbol" w:hint="default"/>
      </w:rPr>
    </w:lvl>
    <w:lvl w:ilvl="4" w:tplc="04220003" w:tentative="1">
      <w:start w:val="1"/>
      <w:numFmt w:val="bullet"/>
      <w:lvlText w:val="o"/>
      <w:lvlJc w:val="left"/>
      <w:pPr>
        <w:ind w:left="3655" w:hanging="360"/>
      </w:pPr>
      <w:rPr>
        <w:rFonts w:ascii="Courier New" w:hAnsi="Courier New" w:cs="Courier New" w:hint="default"/>
      </w:rPr>
    </w:lvl>
    <w:lvl w:ilvl="5" w:tplc="04220005" w:tentative="1">
      <w:start w:val="1"/>
      <w:numFmt w:val="bullet"/>
      <w:lvlText w:val=""/>
      <w:lvlJc w:val="left"/>
      <w:pPr>
        <w:ind w:left="4375" w:hanging="360"/>
      </w:pPr>
      <w:rPr>
        <w:rFonts w:ascii="Wingdings" w:hAnsi="Wingdings" w:hint="default"/>
      </w:rPr>
    </w:lvl>
    <w:lvl w:ilvl="6" w:tplc="04220001" w:tentative="1">
      <w:start w:val="1"/>
      <w:numFmt w:val="bullet"/>
      <w:lvlText w:val=""/>
      <w:lvlJc w:val="left"/>
      <w:pPr>
        <w:ind w:left="5095" w:hanging="360"/>
      </w:pPr>
      <w:rPr>
        <w:rFonts w:ascii="Symbol" w:hAnsi="Symbol" w:hint="default"/>
      </w:rPr>
    </w:lvl>
    <w:lvl w:ilvl="7" w:tplc="04220003" w:tentative="1">
      <w:start w:val="1"/>
      <w:numFmt w:val="bullet"/>
      <w:lvlText w:val="o"/>
      <w:lvlJc w:val="left"/>
      <w:pPr>
        <w:ind w:left="5815" w:hanging="360"/>
      </w:pPr>
      <w:rPr>
        <w:rFonts w:ascii="Courier New" w:hAnsi="Courier New" w:cs="Courier New" w:hint="default"/>
      </w:rPr>
    </w:lvl>
    <w:lvl w:ilvl="8" w:tplc="04220005" w:tentative="1">
      <w:start w:val="1"/>
      <w:numFmt w:val="bullet"/>
      <w:lvlText w:val=""/>
      <w:lvlJc w:val="left"/>
      <w:pPr>
        <w:ind w:left="6535" w:hanging="360"/>
      </w:pPr>
      <w:rPr>
        <w:rFonts w:ascii="Wingdings" w:hAnsi="Wingdings" w:hint="default"/>
      </w:rPr>
    </w:lvl>
  </w:abstractNum>
  <w:abstractNum w:abstractNumId="18" w15:restartNumberingAfterBreak="0">
    <w:nsid w:val="50940631"/>
    <w:multiLevelType w:val="hybridMultilevel"/>
    <w:tmpl w:val="91AE2C6C"/>
    <w:lvl w:ilvl="0" w:tplc="95CC29B6">
      <w:start w:val="4"/>
      <w:numFmt w:val="bullet"/>
      <w:lvlText w:val="-"/>
      <w:lvlJc w:val="left"/>
      <w:pPr>
        <w:ind w:left="1800" w:hanging="360"/>
      </w:pPr>
      <w:rPr>
        <w:rFonts w:ascii="Times New Roman" w:eastAsiaTheme="minorHAnsi" w:hAnsi="Times New Roman" w:cs="Times New Roman" w:hint="default"/>
        <w:b w:val="0"/>
        <w:u w:val="none"/>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9" w15:restartNumberingAfterBreak="0">
    <w:nsid w:val="51A207A8"/>
    <w:multiLevelType w:val="hybridMultilevel"/>
    <w:tmpl w:val="6DB0579A"/>
    <w:lvl w:ilvl="0" w:tplc="997A64B0">
      <w:start w:val="1"/>
      <w:numFmt w:val="upperRoman"/>
      <w:lvlText w:val="%1."/>
      <w:lvlJc w:val="left"/>
      <w:pPr>
        <w:ind w:left="1080" w:hanging="720"/>
      </w:pPr>
      <w:rPr>
        <w:rFonts w:hint="default"/>
      </w:rPr>
    </w:lvl>
    <w:lvl w:ilvl="1" w:tplc="42C009F8">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AD5CC5"/>
    <w:multiLevelType w:val="hybridMultilevel"/>
    <w:tmpl w:val="0CBE2F08"/>
    <w:lvl w:ilvl="0" w:tplc="E8D4D146">
      <w:start w:val="2"/>
      <w:numFmt w:val="bullet"/>
      <w:lvlText w:val="-"/>
      <w:lvlJc w:val="left"/>
      <w:pPr>
        <w:ind w:left="1512" w:hanging="360"/>
      </w:pPr>
      <w:rPr>
        <w:rFonts w:ascii="Times New Roman" w:eastAsia="Calibri" w:hAnsi="Times New Roman"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1" w15:restartNumberingAfterBreak="0">
    <w:nsid w:val="64F56463"/>
    <w:multiLevelType w:val="hybridMultilevel"/>
    <w:tmpl w:val="41084142"/>
    <w:lvl w:ilvl="0" w:tplc="04220017">
      <w:start w:val="1"/>
      <w:numFmt w:val="lowerLetter"/>
      <w:lvlText w:val="%1)"/>
      <w:lvlJc w:val="left"/>
      <w:pPr>
        <w:ind w:left="1440" w:hanging="360"/>
      </w:pPr>
      <w:rPr>
        <w:rFont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2" w15:restartNumberingAfterBreak="0">
    <w:nsid w:val="65AD5FF5"/>
    <w:multiLevelType w:val="hybridMultilevel"/>
    <w:tmpl w:val="D18EE78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DD3192A"/>
    <w:multiLevelType w:val="hybridMultilevel"/>
    <w:tmpl w:val="6E36A642"/>
    <w:lvl w:ilvl="0" w:tplc="4EA0E674">
      <w:start w:val="4"/>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4" w15:restartNumberingAfterBreak="0">
    <w:nsid w:val="6E2830CB"/>
    <w:multiLevelType w:val="hybridMultilevel"/>
    <w:tmpl w:val="1400BA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90F0919"/>
    <w:multiLevelType w:val="hybridMultilevel"/>
    <w:tmpl w:val="1F266266"/>
    <w:lvl w:ilvl="0" w:tplc="521695EC">
      <w:start w:val="1"/>
      <w:numFmt w:val="decimal"/>
      <w:lvlText w:val="%1."/>
      <w:lvlJc w:val="left"/>
      <w:pPr>
        <w:ind w:left="720" w:hanging="360"/>
      </w:pPr>
      <w:rPr>
        <w:rFonts w:ascii="Tahoma" w:hAnsi="Tahoma" w:cs="Tahoma"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E455E1D"/>
    <w:multiLevelType w:val="hybridMultilevel"/>
    <w:tmpl w:val="294E1AC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6"/>
  </w:num>
  <w:num w:numId="2">
    <w:abstractNumId w:val="19"/>
  </w:num>
  <w:num w:numId="3">
    <w:abstractNumId w:val="10"/>
  </w:num>
  <w:num w:numId="4">
    <w:abstractNumId w:val="0"/>
  </w:num>
  <w:num w:numId="5">
    <w:abstractNumId w:val="1"/>
  </w:num>
  <w:num w:numId="6">
    <w:abstractNumId w:val="21"/>
  </w:num>
  <w:num w:numId="7">
    <w:abstractNumId w:val="22"/>
  </w:num>
  <w:num w:numId="8">
    <w:abstractNumId w:val="12"/>
  </w:num>
  <w:num w:numId="9">
    <w:abstractNumId w:val="26"/>
  </w:num>
  <w:num w:numId="10">
    <w:abstractNumId w:val="24"/>
  </w:num>
  <w:num w:numId="11">
    <w:abstractNumId w:val="8"/>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16"/>
  </w:num>
  <w:num w:numId="17">
    <w:abstractNumId w:val="23"/>
  </w:num>
  <w:num w:numId="18">
    <w:abstractNumId w:val="18"/>
  </w:num>
  <w:num w:numId="19">
    <w:abstractNumId w:val="13"/>
  </w:num>
  <w:num w:numId="20">
    <w:abstractNumId w:val="15"/>
  </w:num>
  <w:num w:numId="21">
    <w:abstractNumId w:val="2"/>
  </w:num>
  <w:num w:numId="22">
    <w:abstractNumId w:val="17"/>
  </w:num>
  <w:num w:numId="23">
    <w:abstractNumId w:val="4"/>
  </w:num>
  <w:num w:numId="24">
    <w:abstractNumId w:val="3"/>
  </w:num>
  <w:num w:numId="25">
    <w:abstractNumId w:val="2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2MjIwMTQ2NjC2NDFX0lEKTi0uzszPAykwrAUAGOJjSCwAAAA="/>
  </w:docVars>
  <w:rsids>
    <w:rsidRoot w:val="00934599"/>
    <w:rsid w:val="000058AE"/>
    <w:rsid w:val="0001030D"/>
    <w:rsid w:val="0002136A"/>
    <w:rsid w:val="00023B86"/>
    <w:rsid w:val="000242BC"/>
    <w:rsid w:val="000266AC"/>
    <w:rsid w:val="00032907"/>
    <w:rsid w:val="00034306"/>
    <w:rsid w:val="00034316"/>
    <w:rsid w:val="0004163D"/>
    <w:rsid w:val="00041F75"/>
    <w:rsid w:val="00043A50"/>
    <w:rsid w:val="00044BC7"/>
    <w:rsid w:val="0005396F"/>
    <w:rsid w:val="00053CD7"/>
    <w:rsid w:val="000570A5"/>
    <w:rsid w:val="00060117"/>
    <w:rsid w:val="00060CF9"/>
    <w:rsid w:val="0006233C"/>
    <w:rsid w:val="000623D1"/>
    <w:rsid w:val="0007324E"/>
    <w:rsid w:val="000742BB"/>
    <w:rsid w:val="00091AD4"/>
    <w:rsid w:val="000A20DF"/>
    <w:rsid w:val="000A3870"/>
    <w:rsid w:val="000A3EF4"/>
    <w:rsid w:val="000A62F6"/>
    <w:rsid w:val="000A74B3"/>
    <w:rsid w:val="000B33D9"/>
    <w:rsid w:val="000B4B1A"/>
    <w:rsid w:val="000B740B"/>
    <w:rsid w:val="000C0761"/>
    <w:rsid w:val="000C0C47"/>
    <w:rsid w:val="000C2706"/>
    <w:rsid w:val="000C3414"/>
    <w:rsid w:val="000C480A"/>
    <w:rsid w:val="000C5ECC"/>
    <w:rsid w:val="000C6A22"/>
    <w:rsid w:val="000C6B97"/>
    <w:rsid w:val="000C6C57"/>
    <w:rsid w:val="000D6526"/>
    <w:rsid w:val="000E1F40"/>
    <w:rsid w:val="000E3168"/>
    <w:rsid w:val="000E7969"/>
    <w:rsid w:val="000E7E69"/>
    <w:rsid w:val="000F4446"/>
    <w:rsid w:val="000F555B"/>
    <w:rsid w:val="000F5B24"/>
    <w:rsid w:val="000F5C99"/>
    <w:rsid w:val="0010253C"/>
    <w:rsid w:val="00115DEE"/>
    <w:rsid w:val="00116D90"/>
    <w:rsid w:val="00121988"/>
    <w:rsid w:val="001272CB"/>
    <w:rsid w:val="0013445D"/>
    <w:rsid w:val="0013556D"/>
    <w:rsid w:val="00141338"/>
    <w:rsid w:val="001432B5"/>
    <w:rsid w:val="00143F57"/>
    <w:rsid w:val="00144036"/>
    <w:rsid w:val="00152EBC"/>
    <w:rsid w:val="00152F4C"/>
    <w:rsid w:val="001610CC"/>
    <w:rsid w:val="001649F2"/>
    <w:rsid w:val="00164AF6"/>
    <w:rsid w:val="0016538D"/>
    <w:rsid w:val="00171734"/>
    <w:rsid w:val="00173DFE"/>
    <w:rsid w:val="001778E7"/>
    <w:rsid w:val="00191012"/>
    <w:rsid w:val="0019247E"/>
    <w:rsid w:val="00196159"/>
    <w:rsid w:val="00196BDC"/>
    <w:rsid w:val="0019703A"/>
    <w:rsid w:val="00197D06"/>
    <w:rsid w:val="001A15B0"/>
    <w:rsid w:val="001A15F6"/>
    <w:rsid w:val="001A3046"/>
    <w:rsid w:val="001A57B0"/>
    <w:rsid w:val="001B12EC"/>
    <w:rsid w:val="001B221D"/>
    <w:rsid w:val="001C0378"/>
    <w:rsid w:val="001C79F4"/>
    <w:rsid w:val="001D091B"/>
    <w:rsid w:val="001D10E1"/>
    <w:rsid w:val="001D306D"/>
    <w:rsid w:val="001D7974"/>
    <w:rsid w:val="001D7F44"/>
    <w:rsid w:val="001E2FD8"/>
    <w:rsid w:val="001E53DE"/>
    <w:rsid w:val="001F323C"/>
    <w:rsid w:val="001F3FE0"/>
    <w:rsid w:val="001F555D"/>
    <w:rsid w:val="001F69E1"/>
    <w:rsid w:val="0020787E"/>
    <w:rsid w:val="002106FB"/>
    <w:rsid w:val="00213D6C"/>
    <w:rsid w:val="00220075"/>
    <w:rsid w:val="002200E3"/>
    <w:rsid w:val="002242FB"/>
    <w:rsid w:val="00240E66"/>
    <w:rsid w:val="00244575"/>
    <w:rsid w:val="00254DEB"/>
    <w:rsid w:val="00254F0E"/>
    <w:rsid w:val="00256517"/>
    <w:rsid w:val="00257135"/>
    <w:rsid w:val="002576F3"/>
    <w:rsid w:val="00265107"/>
    <w:rsid w:val="002755EC"/>
    <w:rsid w:val="00290BB1"/>
    <w:rsid w:val="00291737"/>
    <w:rsid w:val="00294D87"/>
    <w:rsid w:val="00294FD9"/>
    <w:rsid w:val="00296A79"/>
    <w:rsid w:val="002A3527"/>
    <w:rsid w:val="002B2AC4"/>
    <w:rsid w:val="002B3345"/>
    <w:rsid w:val="002B3A6D"/>
    <w:rsid w:val="002C0B20"/>
    <w:rsid w:val="002C25BC"/>
    <w:rsid w:val="002C6C83"/>
    <w:rsid w:val="002D1036"/>
    <w:rsid w:val="002D303D"/>
    <w:rsid w:val="002D4DF6"/>
    <w:rsid w:val="002D7A34"/>
    <w:rsid w:val="002E0DED"/>
    <w:rsid w:val="002E3DE6"/>
    <w:rsid w:val="002F09DB"/>
    <w:rsid w:val="002F1B6A"/>
    <w:rsid w:val="002F4B3F"/>
    <w:rsid w:val="002F56F4"/>
    <w:rsid w:val="003024EB"/>
    <w:rsid w:val="003045EB"/>
    <w:rsid w:val="0030537F"/>
    <w:rsid w:val="00305B53"/>
    <w:rsid w:val="00320F5C"/>
    <w:rsid w:val="00327725"/>
    <w:rsid w:val="00330A12"/>
    <w:rsid w:val="003324B1"/>
    <w:rsid w:val="003347F9"/>
    <w:rsid w:val="00334CF8"/>
    <w:rsid w:val="00336630"/>
    <w:rsid w:val="0033760B"/>
    <w:rsid w:val="00341DF9"/>
    <w:rsid w:val="00343657"/>
    <w:rsid w:val="00345E75"/>
    <w:rsid w:val="003460F9"/>
    <w:rsid w:val="00346B9C"/>
    <w:rsid w:val="00346F71"/>
    <w:rsid w:val="00351FE9"/>
    <w:rsid w:val="00352E2E"/>
    <w:rsid w:val="003538BD"/>
    <w:rsid w:val="00360A46"/>
    <w:rsid w:val="00371B4E"/>
    <w:rsid w:val="00372511"/>
    <w:rsid w:val="00372DA2"/>
    <w:rsid w:val="003808D3"/>
    <w:rsid w:val="00381C2A"/>
    <w:rsid w:val="003864AC"/>
    <w:rsid w:val="00391649"/>
    <w:rsid w:val="00397DCF"/>
    <w:rsid w:val="003A2945"/>
    <w:rsid w:val="003C755F"/>
    <w:rsid w:val="003D4B72"/>
    <w:rsid w:val="003D50B6"/>
    <w:rsid w:val="003F09FE"/>
    <w:rsid w:val="003F25E1"/>
    <w:rsid w:val="003F4915"/>
    <w:rsid w:val="003F4B7B"/>
    <w:rsid w:val="003F665D"/>
    <w:rsid w:val="003F723B"/>
    <w:rsid w:val="003F7C1F"/>
    <w:rsid w:val="00404638"/>
    <w:rsid w:val="00406031"/>
    <w:rsid w:val="00407C77"/>
    <w:rsid w:val="0041033D"/>
    <w:rsid w:val="00411A40"/>
    <w:rsid w:val="00414648"/>
    <w:rsid w:val="00416716"/>
    <w:rsid w:val="00416F6E"/>
    <w:rsid w:val="0042331C"/>
    <w:rsid w:val="00424909"/>
    <w:rsid w:val="00427633"/>
    <w:rsid w:val="00432569"/>
    <w:rsid w:val="00433AE6"/>
    <w:rsid w:val="00441EFC"/>
    <w:rsid w:val="004446E4"/>
    <w:rsid w:val="00453067"/>
    <w:rsid w:val="00456420"/>
    <w:rsid w:val="00460D51"/>
    <w:rsid w:val="004652F4"/>
    <w:rsid w:val="00466282"/>
    <w:rsid w:val="0047532E"/>
    <w:rsid w:val="00476CFC"/>
    <w:rsid w:val="00487802"/>
    <w:rsid w:val="00491D99"/>
    <w:rsid w:val="0049372C"/>
    <w:rsid w:val="004A6E16"/>
    <w:rsid w:val="004B2206"/>
    <w:rsid w:val="004B5082"/>
    <w:rsid w:val="004B5472"/>
    <w:rsid w:val="004B7461"/>
    <w:rsid w:val="004C1987"/>
    <w:rsid w:val="004D4CCA"/>
    <w:rsid w:val="004E1146"/>
    <w:rsid w:val="004E1B71"/>
    <w:rsid w:val="004E2B0B"/>
    <w:rsid w:val="004E6FE4"/>
    <w:rsid w:val="0050076A"/>
    <w:rsid w:val="0050291A"/>
    <w:rsid w:val="00503D21"/>
    <w:rsid w:val="00505C47"/>
    <w:rsid w:val="0050729E"/>
    <w:rsid w:val="0050771E"/>
    <w:rsid w:val="00514FC5"/>
    <w:rsid w:val="005157F3"/>
    <w:rsid w:val="00520094"/>
    <w:rsid w:val="005205E3"/>
    <w:rsid w:val="005236C1"/>
    <w:rsid w:val="00524A14"/>
    <w:rsid w:val="00530CB5"/>
    <w:rsid w:val="00531527"/>
    <w:rsid w:val="00531B23"/>
    <w:rsid w:val="00532187"/>
    <w:rsid w:val="00552646"/>
    <w:rsid w:val="005553AD"/>
    <w:rsid w:val="00561333"/>
    <w:rsid w:val="00571FDF"/>
    <w:rsid w:val="00574DA8"/>
    <w:rsid w:val="00575134"/>
    <w:rsid w:val="005754E5"/>
    <w:rsid w:val="0057615B"/>
    <w:rsid w:val="00577D02"/>
    <w:rsid w:val="00582CBB"/>
    <w:rsid w:val="00583828"/>
    <w:rsid w:val="005838B5"/>
    <w:rsid w:val="005A068F"/>
    <w:rsid w:val="005A711F"/>
    <w:rsid w:val="005C20EE"/>
    <w:rsid w:val="005C49BA"/>
    <w:rsid w:val="005D14F2"/>
    <w:rsid w:val="005D5C5F"/>
    <w:rsid w:val="005E10B5"/>
    <w:rsid w:val="005E429C"/>
    <w:rsid w:val="005F148D"/>
    <w:rsid w:val="005F400F"/>
    <w:rsid w:val="005F4F62"/>
    <w:rsid w:val="006000EC"/>
    <w:rsid w:val="00603B2A"/>
    <w:rsid w:val="00606155"/>
    <w:rsid w:val="00610246"/>
    <w:rsid w:val="00610878"/>
    <w:rsid w:val="00610A21"/>
    <w:rsid w:val="00611FEB"/>
    <w:rsid w:val="00615555"/>
    <w:rsid w:val="006169BE"/>
    <w:rsid w:val="00640D59"/>
    <w:rsid w:val="00642586"/>
    <w:rsid w:val="00643BB6"/>
    <w:rsid w:val="0064699B"/>
    <w:rsid w:val="00650394"/>
    <w:rsid w:val="006507A4"/>
    <w:rsid w:val="006544F0"/>
    <w:rsid w:val="006550CC"/>
    <w:rsid w:val="00660948"/>
    <w:rsid w:val="006639B2"/>
    <w:rsid w:val="00663F68"/>
    <w:rsid w:val="00665263"/>
    <w:rsid w:val="006700BA"/>
    <w:rsid w:val="0067192A"/>
    <w:rsid w:val="0067303A"/>
    <w:rsid w:val="00675AD4"/>
    <w:rsid w:val="00675AFE"/>
    <w:rsid w:val="00677C86"/>
    <w:rsid w:val="00681919"/>
    <w:rsid w:val="0068240C"/>
    <w:rsid w:val="0068522D"/>
    <w:rsid w:val="0068740D"/>
    <w:rsid w:val="006930A2"/>
    <w:rsid w:val="006A0C52"/>
    <w:rsid w:val="006A61DF"/>
    <w:rsid w:val="006A6722"/>
    <w:rsid w:val="006C0AF5"/>
    <w:rsid w:val="006D4DFD"/>
    <w:rsid w:val="006D607D"/>
    <w:rsid w:val="006E07B7"/>
    <w:rsid w:val="006E652C"/>
    <w:rsid w:val="006E757A"/>
    <w:rsid w:val="006F59AD"/>
    <w:rsid w:val="00724C47"/>
    <w:rsid w:val="007260AC"/>
    <w:rsid w:val="007265F2"/>
    <w:rsid w:val="0072695B"/>
    <w:rsid w:val="0073054D"/>
    <w:rsid w:val="0073078B"/>
    <w:rsid w:val="0073250D"/>
    <w:rsid w:val="00733034"/>
    <w:rsid w:val="007333FE"/>
    <w:rsid w:val="007504F6"/>
    <w:rsid w:val="00754B01"/>
    <w:rsid w:val="007619C8"/>
    <w:rsid w:val="00770604"/>
    <w:rsid w:val="00770F85"/>
    <w:rsid w:val="007757CF"/>
    <w:rsid w:val="00785757"/>
    <w:rsid w:val="00787982"/>
    <w:rsid w:val="007A7850"/>
    <w:rsid w:val="007B1B57"/>
    <w:rsid w:val="007B4264"/>
    <w:rsid w:val="007B5F01"/>
    <w:rsid w:val="007D44FE"/>
    <w:rsid w:val="007D4D30"/>
    <w:rsid w:val="007E20FE"/>
    <w:rsid w:val="007E3E83"/>
    <w:rsid w:val="007F442A"/>
    <w:rsid w:val="00802818"/>
    <w:rsid w:val="008037BA"/>
    <w:rsid w:val="00811F56"/>
    <w:rsid w:val="0081665A"/>
    <w:rsid w:val="00816A2D"/>
    <w:rsid w:val="00820F4E"/>
    <w:rsid w:val="00822265"/>
    <w:rsid w:val="00824C00"/>
    <w:rsid w:val="008258BD"/>
    <w:rsid w:val="00827581"/>
    <w:rsid w:val="008307FE"/>
    <w:rsid w:val="00835C1F"/>
    <w:rsid w:val="0084181D"/>
    <w:rsid w:val="00851F23"/>
    <w:rsid w:val="00857611"/>
    <w:rsid w:val="0085798D"/>
    <w:rsid w:val="00862EF2"/>
    <w:rsid w:val="00872045"/>
    <w:rsid w:val="0087314B"/>
    <w:rsid w:val="00877470"/>
    <w:rsid w:val="00877B6D"/>
    <w:rsid w:val="00881D7C"/>
    <w:rsid w:val="008874EA"/>
    <w:rsid w:val="00896C2B"/>
    <w:rsid w:val="0089787D"/>
    <w:rsid w:val="008A1D93"/>
    <w:rsid w:val="008A1EFD"/>
    <w:rsid w:val="008A50AC"/>
    <w:rsid w:val="008A7B56"/>
    <w:rsid w:val="008B056A"/>
    <w:rsid w:val="008B0C73"/>
    <w:rsid w:val="008B1EA0"/>
    <w:rsid w:val="008B4ECB"/>
    <w:rsid w:val="008C206F"/>
    <w:rsid w:val="008C6F19"/>
    <w:rsid w:val="008D521B"/>
    <w:rsid w:val="008D5984"/>
    <w:rsid w:val="008E5320"/>
    <w:rsid w:val="008F29FA"/>
    <w:rsid w:val="008F3C82"/>
    <w:rsid w:val="008F4C9A"/>
    <w:rsid w:val="008F6805"/>
    <w:rsid w:val="00910C89"/>
    <w:rsid w:val="00910F83"/>
    <w:rsid w:val="00914070"/>
    <w:rsid w:val="00917FE1"/>
    <w:rsid w:val="009203B2"/>
    <w:rsid w:val="0092176C"/>
    <w:rsid w:val="009232D1"/>
    <w:rsid w:val="009309DF"/>
    <w:rsid w:val="009325D4"/>
    <w:rsid w:val="009330B7"/>
    <w:rsid w:val="00934599"/>
    <w:rsid w:val="009371D6"/>
    <w:rsid w:val="00937F6E"/>
    <w:rsid w:val="009427E4"/>
    <w:rsid w:val="00944DA6"/>
    <w:rsid w:val="0094699E"/>
    <w:rsid w:val="0096196E"/>
    <w:rsid w:val="00962F0A"/>
    <w:rsid w:val="00971E7E"/>
    <w:rsid w:val="00973ECF"/>
    <w:rsid w:val="00976E29"/>
    <w:rsid w:val="00982DC4"/>
    <w:rsid w:val="00983E86"/>
    <w:rsid w:val="00983E99"/>
    <w:rsid w:val="009B22BC"/>
    <w:rsid w:val="009B3F34"/>
    <w:rsid w:val="009B4115"/>
    <w:rsid w:val="009C5E04"/>
    <w:rsid w:val="009C6FDD"/>
    <w:rsid w:val="009C7872"/>
    <w:rsid w:val="009C78CD"/>
    <w:rsid w:val="009C7B03"/>
    <w:rsid w:val="009D038D"/>
    <w:rsid w:val="009D5171"/>
    <w:rsid w:val="009E1771"/>
    <w:rsid w:val="009E7D2C"/>
    <w:rsid w:val="009F5BCE"/>
    <w:rsid w:val="00A00EDB"/>
    <w:rsid w:val="00A01445"/>
    <w:rsid w:val="00A06B76"/>
    <w:rsid w:val="00A1065D"/>
    <w:rsid w:val="00A10B10"/>
    <w:rsid w:val="00A11840"/>
    <w:rsid w:val="00A220FC"/>
    <w:rsid w:val="00A22799"/>
    <w:rsid w:val="00A33E59"/>
    <w:rsid w:val="00A34212"/>
    <w:rsid w:val="00A348CC"/>
    <w:rsid w:val="00A373E6"/>
    <w:rsid w:val="00A42345"/>
    <w:rsid w:val="00A4476D"/>
    <w:rsid w:val="00A51D33"/>
    <w:rsid w:val="00A61A68"/>
    <w:rsid w:val="00A632A9"/>
    <w:rsid w:val="00A700FA"/>
    <w:rsid w:val="00A70CC2"/>
    <w:rsid w:val="00A740F1"/>
    <w:rsid w:val="00A832F2"/>
    <w:rsid w:val="00A91AEB"/>
    <w:rsid w:val="00A91B0C"/>
    <w:rsid w:val="00A9783A"/>
    <w:rsid w:val="00AB0DB7"/>
    <w:rsid w:val="00AB2E2A"/>
    <w:rsid w:val="00AB3D6D"/>
    <w:rsid w:val="00AB5EA6"/>
    <w:rsid w:val="00AC0557"/>
    <w:rsid w:val="00AC7DB0"/>
    <w:rsid w:val="00AD29AA"/>
    <w:rsid w:val="00AE0FAC"/>
    <w:rsid w:val="00AE1A72"/>
    <w:rsid w:val="00AE216A"/>
    <w:rsid w:val="00AE3E13"/>
    <w:rsid w:val="00AE4B47"/>
    <w:rsid w:val="00AE68B3"/>
    <w:rsid w:val="00AF256A"/>
    <w:rsid w:val="00AF56C7"/>
    <w:rsid w:val="00AF7E7B"/>
    <w:rsid w:val="00B04A84"/>
    <w:rsid w:val="00B15AB4"/>
    <w:rsid w:val="00B16C01"/>
    <w:rsid w:val="00B171F5"/>
    <w:rsid w:val="00B4075B"/>
    <w:rsid w:val="00B429C6"/>
    <w:rsid w:val="00B45A3C"/>
    <w:rsid w:val="00B46291"/>
    <w:rsid w:val="00B558CB"/>
    <w:rsid w:val="00B62D26"/>
    <w:rsid w:val="00B63760"/>
    <w:rsid w:val="00B67EA4"/>
    <w:rsid w:val="00B80006"/>
    <w:rsid w:val="00B82016"/>
    <w:rsid w:val="00B844B1"/>
    <w:rsid w:val="00B87E07"/>
    <w:rsid w:val="00B92748"/>
    <w:rsid w:val="00B9443C"/>
    <w:rsid w:val="00B94914"/>
    <w:rsid w:val="00B97FA2"/>
    <w:rsid w:val="00BA1827"/>
    <w:rsid w:val="00BA5B96"/>
    <w:rsid w:val="00BA7BA5"/>
    <w:rsid w:val="00BB2506"/>
    <w:rsid w:val="00BB3309"/>
    <w:rsid w:val="00BB532A"/>
    <w:rsid w:val="00BB538C"/>
    <w:rsid w:val="00BD43F4"/>
    <w:rsid w:val="00BE09EC"/>
    <w:rsid w:val="00BE7ECC"/>
    <w:rsid w:val="00C030C1"/>
    <w:rsid w:val="00C07C82"/>
    <w:rsid w:val="00C07DEB"/>
    <w:rsid w:val="00C107CA"/>
    <w:rsid w:val="00C24394"/>
    <w:rsid w:val="00C3008A"/>
    <w:rsid w:val="00C30194"/>
    <w:rsid w:val="00C32BAD"/>
    <w:rsid w:val="00C34B46"/>
    <w:rsid w:val="00C35025"/>
    <w:rsid w:val="00C36091"/>
    <w:rsid w:val="00C36BF2"/>
    <w:rsid w:val="00C3730E"/>
    <w:rsid w:val="00C43946"/>
    <w:rsid w:val="00C4450B"/>
    <w:rsid w:val="00C45A19"/>
    <w:rsid w:val="00C46CCE"/>
    <w:rsid w:val="00C47BD8"/>
    <w:rsid w:val="00C608C6"/>
    <w:rsid w:val="00C62D67"/>
    <w:rsid w:val="00C733B2"/>
    <w:rsid w:val="00C74299"/>
    <w:rsid w:val="00C813EA"/>
    <w:rsid w:val="00C84622"/>
    <w:rsid w:val="00C93C18"/>
    <w:rsid w:val="00CA0EE3"/>
    <w:rsid w:val="00CA1614"/>
    <w:rsid w:val="00CA29C3"/>
    <w:rsid w:val="00CB0EEB"/>
    <w:rsid w:val="00CB5CD7"/>
    <w:rsid w:val="00CB7E0E"/>
    <w:rsid w:val="00CC4710"/>
    <w:rsid w:val="00CC76E1"/>
    <w:rsid w:val="00CD027F"/>
    <w:rsid w:val="00CD2202"/>
    <w:rsid w:val="00CD4A65"/>
    <w:rsid w:val="00CE03C7"/>
    <w:rsid w:val="00CE2033"/>
    <w:rsid w:val="00CF2C62"/>
    <w:rsid w:val="00D03862"/>
    <w:rsid w:val="00D042C1"/>
    <w:rsid w:val="00D0664D"/>
    <w:rsid w:val="00D06A8D"/>
    <w:rsid w:val="00D075E0"/>
    <w:rsid w:val="00D07BA7"/>
    <w:rsid w:val="00D120CB"/>
    <w:rsid w:val="00D125A7"/>
    <w:rsid w:val="00D144E4"/>
    <w:rsid w:val="00D14C9D"/>
    <w:rsid w:val="00D16C44"/>
    <w:rsid w:val="00D2172A"/>
    <w:rsid w:val="00D27E1A"/>
    <w:rsid w:val="00D4090D"/>
    <w:rsid w:val="00D417DF"/>
    <w:rsid w:val="00D41E45"/>
    <w:rsid w:val="00D41F4A"/>
    <w:rsid w:val="00D456D7"/>
    <w:rsid w:val="00D53C42"/>
    <w:rsid w:val="00D62076"/>
    <w:rsid w:val="00D62E3E"/>
    <w:rsid w:val="00D64C1D"/>
    <w:rsid w:val="00D659D9"/>
    <w:rsid w:val="00D678D4"/>
    <w:rsid w:val="00D70615"/>
    <w:rsid w:val="00D7206F"/>
    <w:rsid w:val="00D72B5E"/>
    <w:rsid w:val="00D744DC"/>
    <w:rsid w:val="00D77191"/>
    <w:rsid w:val="00D8360C"/>
    <w:rsid w:val="00D9083C"/>
    <w:rsid w:val="00D911C8"/>
    <w:rsid w:val="00DA17A3"/>
    <w:rsid w:val="00DA629B"/>
    <w:rsid w:val="00DA7686"/>
    <w:rsid w:val="00DB11D2"/>
    <w:rsid w:val="00DB11E0"/>
    <w:rsid w:val="00DB3A7A"/>
    <w:rsid w:val="00DB3E93"/>
    <w:rsid w:val="00DC252D"/>
    <w:rsid w:val="00DC6C1F"/>
    <w:rsid w:val="00DC7374"/>
    <w:rsid w:val="00DD796F"/>
    <w:rsid w:val="00DE5383"/>
    <w:rsid w:val="00DE5470"/>
    <w:rsid w:val="00DF135F"/>
    <w:rsid w:val="00DF682C"/>
    <w:rsid w:val="00DF770E"/>
    <w:rsid w:val="00E03790"/>
    <w:rsid w:val="00E03D15"/>
    <w:rsid w:val="00E0483F"/>
    <w:rsid w:val="00E055E5"/>
    <w:rsid w:val="00E06B75"/>
    <w:rsid w:val="00E12165"/>
    <w:rsid w:val="00E1318F"/>
    <w:rsid w:val="00E13B37"/>
    <w:rsid w:val="00E14A3A"/>
    <w:rsid w:val="00E20AA0"/>
    <w:rsid w:val="00E230D8"/>
    <w:rsid w:val="00E41694"/>
    <w:rsid w:val="00E4217B"/>
    <w:rsid w:val="00E4766D"/>
    <w:rsid w:val="00E664B6"/>
    <w:rsid w:val="00E72C8C"/>
    <w:rsid w:val="00E746DC"/>
    <w:rsid w:val="00E806FF"/>
    <w:rsid w:val="00E84F81"/>
    <w:rsid w:val="00E9021D"/>
    <w:rsid w:val="00EA69C6"/>
    <w:rsid w:val="00EB2EF7"/>
    <w:rsid w:val="00EB3A75"/>
    <w:rsid w:val="00ED0BB7"/>
    <w:rsid w:val="00ED257F"/>
    <w:rsid w:val="00ED28C0"/>
    <w:rsid w:val="00EE405A"/>
    <w:rsid w:val="00EF0C65"/>
    <w:rsid w:val="00EF53D3"/>
    <w:rsid w:val="00EF5439"/>
    <w:rsid w:val="00F011A8"/>
    <w:rsid w:val="00F01391"/>
    <w:rsid w:val="00F0158E"/>
    <w:rsid w:val="00F01CB6"/>
    <w:rsid w:val="00F02EFB"/>
    <w:rsid w:val="00F03609"/>
    <w:rsid w:val="00F059FC"/>
    <w:rsid w:val="00F10444"/>
    <w:rsid w:val="00F10D9B"/>
    <w:rsid w:val="00F11671"/>
    <w:rsid w:val="00F1781F"/>
    <w:rsid w:val="00F2030A"/>
    <w:rsid w:val="00F254A8"/>
    <w:rsid w:val="00F25575"/>
    <w:rsid w:val="00F272FF"/>
    <w:rsid w:val="00F43355"/>
    <w:rsid w:val="00F44813"/>
    <w:rsid w:val="00F47C0D"/>
    <w:rsid w:val="00F50725"/>
    <w:rsid w:val="00F50CED"/>
    <w:rsid w:val="00F50E7A"/>
    <w:rsid w:val="00F516B1"/>
    <w:rsid w:val="00F526CA"/>
    <w:rsid w:val="00F547B8"/>
    <w:rsid w:val="00F55331"/>
    <w:rsid w:val="00F64F9B"/>
    <w:rsid w:val="00F7072D"/>
    <w:rsid w:val="00F7199A"/>
    <w:rsid w:val="00F74894"/>
    <w:rsid w:val="00F81FE8"/>
    <w:rsid w:val="00F841CF"/>
    <w:rsid w:val="00F9093F"/>
    <w:rsid w:val="00F91486"/>
    <w:rsid w:val="00F921BC"/>
    <w:rsid w:val="00F95816"/>
    <w:rsid w:val="00F96A9C"/>
    <w:rsid w:val="00FA3036"/>
    <w:rsid w:val="00FA43C8"/>
    <w:rsid w:val="00FA7092"/>
    <w:rsid w:val="00FA7730"/>
    <w:rsid w:val="00FA7F96"/>
    <w:rsid w:val="00FB5A73"/>
    <w:rsid w:val="00FC1CB4"/>
    <w:rsid w:val="00FC47D4"/>
    <w:rsid w:val="00FC5068"/>
    <w:rsid w:val="00FC51D3"/>
    <w:rsid w:val="00FC5337"/>
    <w:rsid w:val="00FD1C3F"/>
    <w:rsid w:val="00FD53CC"/>
    <w:rsid w:val="00FE0893"/>
    <w:rsid w:val="00FE1CC4"/>
    <w:rsid w:val="00FF052D"/>
    <w:rsid w:val="00FF334B"/>
    <w:rsid w:val="00FF51F3"/>
    <w:rsid w:val="033BDF2E"/>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3D20202"/>
  <w15:docId w15:val="{19D04562-63C4-4A53-8302-F8CD9E42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599"/>
    <w:pPr>
      <w:ind w:left="720"/>
      <w:contextualSpacing/>
    </w:pPr>
  </w:style>
  <w:style w:type="character" w:styleId="Hyperlink">
    <w:name w:val="Hyperlink"/>
    <w:basedOn w:val="DefaultParagraphFont"/>
    <w:uiPriority w:val="99"/>
    <w:unhideWhenUsed/>
    <w:rsid w:val="00441EFC"/>
    <w:rPr>
      <w:color w:val="3F5DD4" w:themeColor="hyperlink"/>
      <w:u w:val="single"/>
    </w:rPr>
  </w:style>
  <w:style w:type="paragraph" w:styleId="BalloonText">
    <w:name w:val="Balloon Text"/>
    <w:basedOn w:val="Normal"/>
    <w:link w:val="BalloonTextChar"/>
    <w:uiPriority w:val="99"/>
    <w:semiHidden/>
    <w:unhideWhenUsed/>
    <w:rsid w:val="00FA7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092"/>
    <w:rPr>
      <w:rFonts w:ascii="Tahoma" w:hAnsi="Tahoma" w:cs="Tahoma"/>
      <w:sz w:val="16"/>
      <w:szCs w:val="16"/>
    </w:rPr>
  </w:style>
  <w:style w:type="paragraph" w:styleId="Header">
    <w:name w:val="header"/>
    <w:basedOn w:val="Normal"/>
    <w:link w:val="HeaderChar"/>
    <w:uiPriority w:val="99"/>
    <w:unhideWhenUsed/>
    <w:rsid w:val="00503D21"/>
    <w:pPr>
      <w:tabs>
        <w:tab w:val="center" w:pos="4819"/>
        <w:tab w:val="right" w:pos="9639"/>
      </w:tabs>
      <w:spacing w:after="0" w:line="240" w:lineRule="auto"/>
    </w:pPr>
  </w:style>
  <w:style w:type="character" w:customStyle="1" w:styleId="HeaderChar">
    <w:name w:val="Header Char"/>
    <w:basedOn w:val="DefaultParagraphFont"/>
    <w:link w:val="Header"/>
    <w:uiPriority w:val="99"/>
    <w:rsid w:val="00503D21"/>
  </w:style>
  <w:style w:type="paragraph" w:styleId="Footer">
    <w:name w:val="footer"/>
    <w:basedOn w:val="Normal"/>
    <w:link w:val="FooterChar"/>
    <w:uiPriority w:val="99"/>
    <w:unhideWhenUsed/>
    <w:rsid w:val="00503D21"/>
    <w:pPr>
      <w:tabs>
        <w:tab w:val="center" w:pos="4819"/>
        <w:tab w:val="right" w:pos="9639"/>
      </w:tabs>
      <w:spacing w:after="0" w:line="240" w:lineRule="auto"/>
    </w:pPr>
  </w:style>
  <w:style w:type="character" w:customStyle="1" w:styleId="FooterChar">
    <w:name w:val="Footer Char"/>
    <w:basedOn w:val="DefaultParagraphFont"/>
    <w:link w:val="Footer"/>
    <w:uiPriority w:val="99"/>
    <w:rsid w:val="00503D21"/>
  </w:style>
  <w:style w:type="character" w:customStyle="1" w:styleId="s1">
    <w:name w:val="s1"/>
    <w:basedOn w:val="DefaultParagraphFont"/>
    <w:rsid w:val="00603B2A"/>
  </w:style>
  <w:style w:type="character" w:styleId="Strong">
    <w:name w:val="Strong"/>
    <w:basedOn w:val="DefaultParagraphFont"/>
    <w:uiPriority w:val="22"/>
    <w:qFormat/>
    <w:rsid w:val="00857611"/>
    <w:rPr>
      <w:b/>
      <w:bCs/>
    </w:rPr>
  </w:style>
  <w:style w:type="table" w:styleId="TableGrid">
    <w:name w:val="Table Grid"/>
    <w:basedOn w:val="TableNormal"/>
    <w:uiPriority w:val="59"/>
    <w:rsid w:val="0013445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79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224">
      <w:bodyDiv w:val="1"/>
      <w:marLeft w:val="0"/>
      <w:marRight w:val="0"/>
      <w:marTop w:val="0"/>
      <w:marBottom w:val="0"/>
      <w:divBdr>
        <w:top w:val="none" w:sz="0" w:space="0" w:color="auto"/>
        <w:left w:val="none" w:sz="0" w:space="0" w:color="auto"/>
        <w:bottom w:val="none" w:sz="0" w:space="0" w:color="auto"/>
        <w:right w:val="none" w:sz="0" w:space="0" w:color="auto"/>
      </w:divBdr>
    </w:div>
    <w:div w:id="68777390">
      <w:bodyDiv w:val="1"/>
      <w:marLeft w:val="0"/>
      <w:marRight w:val="0"/>
      <w:marTop w:val="0"/>
      <w:marBottom w:val="0"/>
      <w:divBdr>
        <w:top w:val="none" w:sz="0" w:space="0" w:color="auto"/>
        <w:left w:val="none" w:sz="0" w:space="0" w:color="auto"/>
        <w:bottom w:val="none" w:sz="0" w:space="0" w:color="auto"/>
        <w:right w:val="none" w:sz="0" w:space="0" w:color="auto"/>
      </w:divBdr>
    </w:div>
    <w:div w:id="221796114">
      <w:bodyDiv w:val="1"/>
      <w:marLeft w:val="0"/>
      <w:marRight w:val="0"/>
      <w:marTop w:val="0"/>
      <w:marBottom w:val="0"/>
      <w:divBdr>
        <w:top w:val="none" w:sz="0" w:space="0" w:color="auto"/>
        <w:left w:val="none" w:sz="0" w:space="0" w:color="auto"/>
        <w:bottom w:val="none" w:sz="0" w:space="0" w:color="auto"/>
        <w:right w:val="none" w:sz="0" w:space="0" w:color="auto"/>
      </w:divBdr>
    </w:div>
    <w:div w:id="312373874">
      <w:bodyDiv w:val="1"/>
      <w:marLeft w:val="0"/>
      <w:marRight w:val="0"/>
      <w:marTop w:val="0"/>
      <w:marBottom w:val="0"/>
      <w:divBdr>
        <w:top w:val="none" w:sz="0" w:space="0" w:color="auto"/>
        <w:left w:val="none" w:sz="0" w:space="0" w:color="auto"/>
        <w:bottom w:val="none" w:sz="0" w:space="0" w:color="auto"/>
        <w:right w:val="none" w:sz="0" w:space="0" w:color="auto"/>
      </w:divBdr>
    </w:div>
    <w:div w:id="321130279">
      <w:bodyDiv w:val="1"/>
      <w:marLeft w:val="0"/>
      <w:marRight w:val="0"/>
      <w:marTop w:val="0"/>
      <w:marBottom w:val="0"/>
      <w:divBdr>
        <w:top w:val="none" w:sz="0" w:space="0" w:color="auto"/>
        <w:left w:val="none" w:sz="0" w:space="0" w:color="auto"/>
        <w:bottom w:val="none" w:sz="0" w:space="0" w:color="auto"/>
        <w:right w:val="none" w:sz="0" w:space="0" w:color="auto"/>
      </w:divBdr>
    </w:div>
    <w:div w:id="394165373">
      <w:bodyDiv w:val="1"/>
      <w:marLeft w:val="0"/>
      <w:marRight w:val="0"/>
      <w:marTop w:val="0"/>
      <w:marBottom w:val="0"/>
      <w:divBdr>
        <w:top w:val="none" w:sz="0" w:space="0" w:color="auto"/>
        <w:left w:val="none" w:sz="0" w:space="0" w:color="auto"/>
        <w:bottom w:val="none" w:sz="0" w:space="0" w:color="auto"/>
        <w:right w:val="none" w:sz="0" w:space="0" w:color="auto"/>
      </w:divBdr>
    </w:div>
    <w:div w:id="404837753">
      <w:bodyDiv w:val="1"/>
      <w:marLeft w:val="0"/>
      <w:marRight w:val="0"/>
      <w:marTop w:val="0"/>
      <w:marBottom w:val="0"/>
      <w:divBdr>
        <w:top w:val="none" w:sz="0" w:space="0" w:color="auto"/>
        <w:left w:val="none" w:sz="0" w:space="0" w:color="auto"/>
        <w:bottom w:val="none" w:sz="0" w:space="0" w:color="auto"/>
        <w:right w:val="none" w:sz="0" w:space="0" w:color="auto"/>
      </w:divBdr>
    </w:div>
    <w:div w:id="461311372">
      <w:bodyDiv w:val="1"/>
      <w:marLeft w:val="0"/>
      <w:marRight w:val="0"/>
      <w:marTop w:val="0"/>
      <w:marBottom w:val="0"/>
      <w:divBdr>
        <w:top w:val="none" w:sz="0" w:space="0" w:color="auto"/>
        <w:left w:val="none" w:sz="0" w:space="0" w:color="auto"/>
        <w:bottom w:val="none" w:sz="0" w:space="0" w:color="auto"/>
        <w:right w:val="none" w:sz="0" w:space="0" w:color="auto"/>
      </w:divBdr>
    </w:div>
    <w:div w:id="538973458">
      <w:bodyDiv w:val="1"/>
      <w:marLeft w:val="0"/>
      <w:marRight w:val="0"/>
      <w:marTop w:val="0"/>
      <w:marBottom w:val="0"/>
      <w:divBdr>
        <w:top w:val="none" w:sz="0" w:space="0" w:color="auto"/>
        <w:left w:val="none" w:sz="0" w:space="0" w:color="auto"/>
        <w:bottom w:val="none" w:sz="0" w:space="0" w:color="auto"/>
        <w:right w:val="none" w:sz="0" w:space="0" w:color="auto"/>
      </w:divBdr>
    </w:div>
    <w:div w:id="553471919">
      <w:bodyDiv w:val="1"/>
      <w:marLeft w:val="0"/>
      <w:marRight w:val="0"/>
      <w:marTop w:val="0"/>
      <w:marBottom w:val="0"/>
      <w:divBdr>
        <w:top w:val="none" w:sz="0" w:space="0" w:color="auto"/>
        <w:left w:val="none" w:sz="0" w:space="0" w:color="auto"/>
        <w:bottom w:val="none" w:sz="0" w:space="0" w:color="auto"/>
        <w:right w:val="none" w:sz="0" w:space="0" w:color="auto"/>
      </w:divBdr>
    </w:div>
    <w:div w:id="572273478">
      <w:bodyDiv w:val="1"/>
      <w:marLeft w:val="0"/>
      <w:marRight w:val="0"/>
      <w:marTop w:val="0"/>
      <w:marBottom w:val="0"/>
      <w:divBdr>
        <w:top w:val="none" w:sz="0" w:space="0" w:color="auto"/>
        <w:left w:val="none" w:sz="0" w:space="0" w:color="auto"/>
        <w:bottom w:val="none" w:sz="0" w:space="0" w:color="auto"/>
        <w:right w:val="none" w:sz="0" w:space="0" w:color="auto"/>
      </w:divBdr>
    </w:div>
    <w:div w:id="590354258">
      <w:bodyDiv w:val="1"/>
      <w:marLeft w:val="0"/>
      <w:marRight w:val="0"/>
      <w:marTop w:val="0"/>
      <w:marBottom w:val="0"/>
      <w:divBdr>
        <w:top w:val="none" w:sz="0" w:space="0" w:color="auto"/>
        <w:left w:val="none" w:sz="0" w:space="0" w:color="auto"/>
        <w:bottom w:val="none" w:sz="0" w:space="0" w:color="auto"/>
        <w:right w:val="none" w:sz="0" w:space="0" w:color="auto"/>
      </w:divBdr>
    </w:div>
    <w:div w:id="623078457">
      <w:bodyDiv w:val="1"/>
      <w:marLeft w:val="0"/>
      <w:marRight w:val="0"/>
      <w:marTop w:val="0"/>
      <w:marBottom w:val="0"/>
      <w:divBdr>
        <w:top w:val="none" w:sz="0" w:space="0" w:color="auto"/>
        <w:left w:val="none" w:sz="0" w:space="0" w:color="auto"/>
        <w:bottom w:val="none" w:sz="0" w:space="0" w:color="auto"/>
        <w:right w:val="none" w:sz="0" w:space="0" w:color="auto"/>
      </w:divBdr>
    </w:div>
    <w:div w:id="696735305">
      <w:bodyDiv w:val="1"/>
      <w:marLeft w:val="0"/>
      <w:marRight w:val="0"/>
      <w:marTop w:val="0"/>
      <w:marBottom w:val="0"/>
      <w:divBdr>
        <w:top w:val="none" w:sz="0" w:space="0" w:color="auto"/>
        <w:left w:val="none" w:sz="0" w:space="0" w:color="auto"/>
        <w:bottom w:val="none" w:sz="0" w:space="0" w:color="auto"/>
        <w:right w:val="none" w:sz="0" w:space="0" w:color="auto"/>
      </w:divBdr>
    </w:div>
    <w:div w:id="713774581">
      <w:bodyDiv w:val="1"/>
      <w:marLeft w:val="0"/>
      <w:marRight w:val="0"/>
      <w:marTop w:val="0"/>
      <w:marBottom w:val="0"/>
      <w:divBdr>
        <w:top w:val="none" w:sz="0" w:space="0" w:color="auto"/>
        <w:left w:val="none" w:sz="0" w:space="0" w:color="auto"/>
        <w:bottom w:val="none" w:sz="0" w:space="0" w:color="auto"/>
        <w:right w:val="none" w:sz="0" w:space="0" w:color="auto"/>
      </w:divBdr>
    </w:div>
    <w:div w:id="719400000">
      <w:bodyDiv w:val="1"/>
      <w:marLeft w:val="0"/>
      <w:marRight w:val="0"/>
      <w:marTop w:val="0"/>
      <w:marBottom w:val="0"/>
      <w:divBdr>
        <w:top w:val="none" w:sz="0" w:space="0" w:color="auto"/>
        <w:left w:val="none" w:sz="0" w:space="0" w:color="auto"/>
        <w:bottom w:val="none" w:sz="0" w:space="0" w:color="auto"/>
        <w:right w:val="none" w:sz="0" w:space="0" w:color="auto"/>
      </w:divBdr>
    </w:div>
    <w:div w:id="724722496">
      <w:bodyDiv w:val="1"/>
      <w:marLeft w:val="0"/>
      <w:marRight w:val="0"/>
      <w:marTop w:val="0"/>
      <w:marBottom w:val="0"/>
      <w:divBdr>
        <w:top w:val="none" w:sz="0" w:space="0" w:color="auto"/>
        <w:left w:val="none" w:sz="0" w:space="0" w:color="auto"/>
        <w:bottom w:val="none" w:sz="0" w:space="0" w:color="auto"/>
        <w:right w:val="none" w:sz="0" w:space="0" w:color="auto"/>
      </w:divBdr>
    </w:div>
    <w:div w:id="749303798">
      <w:bodyDiv w:val="1"/>
      <w:marLeft w:val="0"/>
      <w:marRight w:val="0"/>
      <w:marTop w:val="0"/>
      <w:marBottom w:val="0"/>
      <w:divBdr>
        <w:top w:val="none" w:sz="0" w:space="0" w:color="auto"/>
        <w:left w:val="none" w:sz="0" w:space="0" w:color="auto"/>
        <w:bottom w:val="none" w:sz="0" w:space="0" w:color="auto"/>
        <w:right w:val="none" w:sz="0" w:space="0" w:color="auto"/>
      </w:divBdr>
    </w:div>
    <w:div w:id="902762946">
      <w:bodyDiv w:val="1"/>
      <w:marLeft w:val="0"/>
      <w:marRight w:val="0"/>
      <w:marTop w:val="0"/>
      <w:marBottom w:val="0"/>
      <w:divBdr>
        <w:top w:val="none" w:sz="0" w:space="0" w:color="auto"/>
        <w:left w:val="none" w:sz="0" w:space="0" w:color="auto"/>
        <w:bottom w:val="none" w:sz="0" w:space="0" w:color="auto"/>
        <w:right w:val="none" w:sz="0" w:space="0" w:color="auto"/>
      </w:divBdr>
    </w:div>
    <w:div w:id="1120228317">
      <w:bodyDiv w:val="1"/>
      <w:marLeft w:val="0"/>
      <w:marRight w:val="0"/>
      <w:marTop w:val="0"/>
      <w:marBottom w:val="0"/>
      <w:divBdr>
        <w:top w:val="none" w:sz="0" w:space="0" w:color="auto"/>
        <w:left w:val="none" w:sz="0" w:space="0" w:color="auto"/>
        <w:bottom w:val="none" w:sz="0" w:space="0" w:color="auto"/>
        <w:right w:val="none" w:sz="0" w:space="0" w:color="auto"/>
      </w:divBdr>
    </w:div>
    <w:div w:id="1158305240">
      <w:bodyDiv w:val="1"/>
      <w:marLeft w:val="0"/>
      <w:marRight w:val="0"/>
      <w:marTop w:val="0"/>
      <w:marBottom w:val="0"/>
      <w:divBdr>
        <w:top w:val="none" w:sz="0" w:space="0" w:color="auto"/>
        <w:left w:val="none" w:sz="0" w:space="0" w:color="auto"/>
        <w:bottom w:val="none" w:sz="0" w:space="0" w:color="auto"/>
        <w:right w:val="none" w:sz="0" w:space="0" w:color="auto"/>
      </w:divBdr>
    </w:div>
    <w:div w:id="1224022004">
      <w:bodyDiv w:val="1"/>
      <w:marLeft w:val="0"/>
      <w:marRight w:val="0"/>
      <w:marTop w:val="0"/>
      <w:marBottom w:val="0"/>
      <w:divBdr>
        <w:top w:val="none" w:sz="0" w:space="0" w:color="auto"/>
        <w:left w:val="none" w:sz="0" w:space="0" w:color="auto"/>
        <w:bottom w:val="none" w:sz="0" w:space="0" w:color="auto"/>
        <w:right w:val="none" w:sz="0" w:space="0" w:color="auto"/>
      </w:divBdr>
    </w:div>
    <w:div w:id="1253053710">
      <w:bodyDiv w:val="1"/>
      <w:marLeft w:val="0"/>
      <w:marRight w:val="0"/>
      <w:marTop w:val="0"/>
      <w:marBottom w:val="0"/>
      <w:divBdr>
        <w:top w:val="none" w:sz="0" w:space="0" w:color="auto"/>
        <w:left w:val="none" w:sz="0" w:space="0" w:color="auto"/>
        <w:bottom w:val="none" w:sz="0" w:space="0" w:color="auto"/>
        <w:right w:val="none" w:sz="0" w:space="0" w:color="auto"/>
      </w:divBdr>
    </w:div>
    <w:div w:id="1286230381">
      <w:bodyDiv w:val="1"/>
      <w:marLeft w:val="0"/>
      <w:marRight w:val="0"/>
      <w:marTop w:val="0"/>
      <w:marBottom w:val="0"/>
      <w:divBdr>
        <w:top w:val="none" w:sz="0" w:space="0" w:color="auto"/>
        <w:left w:val="none" w:sz="0" w:space="0" w:color="auto"/>
        <w:bottom w:val="none" w:sz="0" w:space="0" w:color="auto"/>
        <w:right w:val="none" w:sz="0" w:space="0" w:color="auto"/>
      </w:divBdr>
    </w:div>
    <w:div w:id="1304120376">
      <w:bodyDiv w:val="1"/>
      <w:marLeft w:val="0"/>
      <w:marRight w:val="0"/>
      <w:marTop w:val="0"/>
      <w:marBottom w:val="0"/>
      <w:divBdr>
        <w:top w:val="none" w:sz="0" w:space="0" w:color="auto"/>
        <w:left w:val="none" w:sz="0" w:space="0" w:color="auto"/>
        <w:bottom w:val="none" w:sz="0" w:space="0" w:color="auto"/>
        <w:right w:val="none" w:sz="0" w:space="0" w:color="auto"/>
      </w:divBdr>
    </w:div>
    <w:div w:id="1339037783">
      <w:bodyDiv w:val="1"/>
      <w:marLeft w:val="0"/>
      <w:marRight w:val="0"/>
      <w:marTop w:val="0"/>
      <w:marBottom w:val="0"/>
      <w:divBdr>
        <w:top w:val="none" w:sz="0" w:space="0" w:color="auto"/>
        <w:left w:val="none" w:sz="0" w:space="0" w:color="auto"/>
        <w:bottom w:val="none" w:sz="0" w:space="0" w:color="auto"/>
        <w:right w:val="none" w:sz="0" w:space="0" w:color="auto"/>
      </w:divBdr>
    </w:div>
    <w:div w:id="1365598655">
      <w:bodyDiv w:val="1"/>
      <w:marLeft w:val="0"/>
      <w:marRight w:val="0"/>
      <w:marTop w:val="0"/>
      <w:marBottom w:val="0"/>
      <w:divBdr>
        <w:top w:val="none" w:sz="0" w:space="0" w:color="auto"/>
        <w:left w:val="none" w:sz="0" w:space="0" w:color="auto"/>
        <w:bottom w:val="none" w:sz="0" w:space="0" w:color="auto"/>
        <w:right w:val="none" w:sz="0" w:space="0" w:color="auto"/>
      </w:divBdr>
    </w:div>
    <w:div w:id="1458841655">
      <w:bodyDiv w:val="1"/>
      <w:marLeft w:val="0"/>
      <w:marRight w:val="0"/>
      <w:marTop w:val="0"/>
      <w:marBottom w:val="0"/>
      <w:divBdr>
        <w:top w:val="none" w:sz="0" w:space="0" w:color="auto"/>
        <w:left w:val="none" w:sz="0" w:space="0" w:color="auto"/>
        <w:bottom w:val="none" w:sz="0" w:space="0" w:color="auto"/>
        <w:right w:val="none" w:sz="0" w:space="0" w:color="auto"/>
      </w:divBdr>
    </w:div>
    <w:div w:id="1535192467">
      <w:bodyDiv w:val="1"/>
      <w:marLeft w:val="0"/>
      <w:marRight w:val="0"/>
      <w:marTop w:val="0"/>
      <w:marBottom w:val="0"/>
      <w:divBdr>
        <w:top w:val="none" w:sz="0" w:space="0" w:color="auto"/>
        <w:left w:val="none" w:sz="0" w:space="0" w:color="auto"/>
        <w:bottom w:val="none" w:sz="0" w:space="0" w:color="auto"/>
        <w:right w:val="none" w:sz="0" w:space="0" w:color="auto"/>
      </w:divBdr>
    </w:div>
    <w:div w:id="1546520952">
      <w:bodyDiv w:val="1"/>
      <w:marLeft w:val="0"/>
      <w:marRight w:val="0"/>
      <w:marTop w:val="0"/>
      <w:marBottom w:val="0"/>
      <w:divBdr>
        <w:top w:val="none" w:sz="0" w:space="0" w:color="auto"/>
        <w:left w:val="none" w:sz="0" w:space="0" w:color="auto"/>
        <w:bottom w:val="none" w:sz="0" w:space="0" w:color="auto"/>
        <w:right w:val="none" w:sz="0" w:space="0" w:color="auto"/>
      </w:divBdr>
    </w:div>
    <w:div w:id="1561205551">
      <w:bodyDiv w:val="1"/>
      <w:marLeft w:val="0"/>
      <w:marRight w:val="0"/>
      <w:marTop w:val="0"/>
      <w:marBottom w:val="0"/>
      <w:divBdr>
        <w:top w:val="none" w:sz="0" w:space="0" w:color="auto"/>
        <w:left w:val="none" w:sz="0" w:space="0" w:color="auto"/>
        <w:bottom w:val="none" w:sz="0" w:space="0" w:color="auto"/>
        <w:right w:val="none" w:sz="0" w:space="0" w:color="auto"/>
      </w:divBdr>
    </w:div>
    <w:div w:id="1564755842">
      <w:bodyDiv w:val="1"/>
      <w:marLeft w:val="0"/>
      <w:marRight w:val="0"/>
      <w:marTop w:val="0"/>
      <w:marBottom w:val="0"/>
      <w:divBdr>
        <w:top w:val="none" w:sz="0" w:space="0" w:color="auto"/>
        <w:left w:val="none" w:sz="0" w:space="0" w:color="auto"/>
        <w:bottom w:val="none" w:sz="0" w:space="0" w:color="auto"/>
        <w:right w:val="none" w:sz="0" w:space="0" w:color="auto"/>
      </w:divBdr>
    </w:div>
    <w:div w:id="1612005736">
      <w:bodyDiv w:val="1"/>
      <w:marLeft w:val="0"/>
      <w:marRight w:val="0"/>
      <w:marTop w:val="0"/>
      <w:marBottom w:val="0"/>
      <w:divBdr>
        <w:top w:val="none" w:sz="0" w:space="0" w:color="auto"/>
        <w:left w:val="none" w:sz="0" w:space="0" w:color="auto"/>
        <w:bottom w:val="none" w:sz="0" w:space="0" w:color="auto"/>
        <w:right w:val="none" w:sz="0" w:space="0" w:color="auto"/>
      </w:divBdr>
    </w:div>
    <w:div w:id="1722366631">
      <w:bodyDiv w:val="1"/>
      <w:marLeft w:val="0"/>
      <w:marRight w:val="0"/>
      <w:marTop w:val="0"/>
      <w:marBottom w:val="0"/>
      <w:divBdr>
        <w:top w:val="none" w:sz="0" w:space="0" w:color="auto"/>
        <w:left w:val="none" w:sz="0" w:space="0" w:color="auto"/>
        <w:bottom w:val="none" w:sz="0" w:space="0" w:color="auto"/>
        <w:right w:val="none" w:sz="0" w:space="0" w:color="auto"/>
      </w:divBdr>
    </w:div>
    <w:div w:id="1774200496">
      <w:bodyDiv w:val="1"/>
      <w:marLeft w:val="0"/>
      <w:marRight w:val="0"/>
      <w:marTop w:val="0"/>
      <w:marBottom w:val="0"/>
      <w:divBdr>
        <w:top w:val="none" w:sz="0" w:space="0" w:color="auto"/>
        <w:left w:val="none" w:sz="0" w:space="0" w:color="auto"/>
        <w:bottom w:val="none" w:sz="0" w:space="0" w:color="auto"/>
        <w:right w:val="none" w:sz="0" w:space="0" w:color="auto"/>
      </w:divBdr>
    </w:div>
    <w:div w:id="1776048934">
      <w:bodyDiv w:val="1"/>
      <w:marLeft w:val="0"/>
      <w:marRight w:val="0"/>
      <w:marTop w:val="0"/>
      <w:marBottom w:val="0"/>
      <w:divBdr>
        <w:top w:val="none" w:sz="0" w:space="0" w:color="auto"/>
        <w:left w:val="none" w:sz="0" w:space="0" w:color="auto"/>
        <w:bottom w:val="none" w:sz="0" w:space="0" w:color="auto"/>
        <w:right w:val="none" w:sz="0" w:space="0" w:color="auto"/>
      </w:divBdr>
    </w:div>
    <w:div w:id="1835875655">
      <w:bodyDiv w:val="1"/>
      <w:marLeft w:val="0"/>
      <w:marRight w:val="0"/>
      <w:marTop w:val="0"/>
      <w:marBottom w:val="0"/>
      <w:divBdr>
        <w:top w:val="none" w:sz="0" w:space="0" w:color="auto"/>
        <w:left w:val="none" w:sz="0" w:space="0" w:color="auto"/>
        <w:bottom w:val="none" w:sz="0" w:space="0" w:color="auto"/>
        <w:right w:val="none" w:sz="0" w:space="0" w:color="auto"/>
      </w:divBdr>
    </w:div>
    <w:div w:id="1926104700">
      <w:bodyDiv w:val="1"/>
      <w:marLeft w:val="0"/>
      <w:marRight w:val="0"/>
      <w:marTop w:val="0"/>
      <w:marBottom w:val="0"/>
      <w:divBdr>
        <w:top w:val="none" w:sz="0" w:space="0" w:color="auto"/>
        <w:left w:val="none" w:sz="0" w:space="0" w:color="auto"/>
        <w:bottom w:val="none" w:sz="0" w:space="0" w:color="auto"/>
        <w:right w:val="none" w:sz="0" w:space="0" w:color="auto"/>
      </w:divBdr>
    </w:div>
    <w:div w:id="1978220626">
      <w:bodyDiv w:val="1"/>
      <w:marLeft w:val="0"/>
      <w:marRight w:val="0"/>
      <w:marTop w:val="0"/>
      <w:marBottom w:val="0"/>
      <w:divBdr>
        <w:top w:val="none" w:sz="0" w:space="0" w:color="auto"/>
        <w:left w:val="none" w:sz="0" w:space="0" w:color="auto"/>
        <w:bottom w:val="none" w:sz="0" w:space="0" w:color="auto"/>
        <w:right w:val="none" w:sz="0" w:space="0" w:color="auto"/>
      </w:divBdr>
    </w:div>
    <w:div w:id="2027096275">
      <w:bodyDiv w:val="1"/>
      <w:marLeft w:val="0"/>
      <w:marRight w:val="0"/>
      <w:marTop w:val="0"/>
      <w:marBottom w:val="0"/>
      <w:divBdr>
        <w:top w:val="none" w:sz="0" w:space="0" w:color="auto"/>
        <w:left w:val="none" w:sz="0" w:space="0" w:color="auto"/>
        <w:bottom w:val="none" w:sz="0" w:space="0" w:color="auto"/>
        <w:right w:val="none" w:sz="0" w:space="0" w:color="auto"/>
      </w:divBdr>
    </w:div>
    <w:div w:id="2028677711">
      <w:bodyDiv w:val="1"/>
      <w:marLeft w:val="0"/>
      <w:marRight w:val="0"/>
      <w:marTop w:val="0"/>
      <w:marBottom w:val="0"/>
      <w:divBdr>
        <w:top w:val="none" w:sz="0" w:space="0" w:color="auto"/>
        <w:left w:val="none" w:sz="0" w:space="0" w:color="auto"/>
        <w:bottom w:val="none" w:sz="0" w:space="0" w:color="auto"/>
        <w:right w:val="none" w:sz="0" w:space="0" w:color="auto"/>
      </w:divBdr>
    </w:div>
    <w:div w:id="2102480980">
      <w:bodyDiv w:val="1"/>
      <w:marLeft w:val="0"/>
      <w:marRight w:val="0"/>
      <w:marTop w:val="0"/>
      <w:marBottom w:val="0"/>
      <w:divBdr>
        <w:top w:val="none" w:sz="0" w:space="0" w:color="auto"/>
        <w:left w:val="none" w:sz="0" w:space="0" w:color="auto"/>
        <w:bottom w:val="none" w:sz="0" w:space="0" w:color="auto"/>
        <w:right w:val="none" w:sz="0" w:space="0" w:color="auto"/>
      </w:divBdr>
    </w:div>
    <w:div w:id="21302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Cham_t_2013_16x9">
  <a:themeElements>
    <a:clrScheme name="Chamber_colors">
      <a:dk1>
        <a:srgbClr val="1A2B59"/>
      </a:dk1>
      <a:lt1>
        <a:sysClr val="window" lastClr="FFFFFF"/>
      </a:lt1>
      <a:dk2>
        <a:srgbClr val="3D527E"/>
      </a:dk2>
      <a:lt2>
        <a:srgbClr val="F4F4F4"/>
      </a:lt2>
      <a:accent1>
        <a:srgbClr val="7D87B2"/>
      </a:accent1>
      <a:accent2>
        <a:srgbClr val="C90030"/>
      </a:accent2>
      <a:accent3>
        <a:srgbClr val="B5BED0"/>
      </a:accent3>
      <a:accent4>
        <a:srgbClr val="F19885"/>
      </a:accent4>
      <a:accent5>
        <a:srgbClr val="D7E1F7"/>
      </a:accent5>
      <a:accent6>
        <a:srgbClr val="F9C7BE"/>
      </a:accent6>
      <a:hlink>
        <a:srgbClr val="3F5DD4"/>
      </a:hlink>
      <a:folHlink>
        <a:srgbClr val="BD1B8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A5B5EBFE339E449AEAA6D8AC1AD110" ma:contentTypeVersion="1" ma:contentTypeDescription="Create a new document." ma:contentTypeScope="" ma:versionID="1ba81feaff233e806a1b69c3b0602462">
  <xsd:schema xmlns:xsd="http://www.w3.org/2001/XMLSchema" xmlns:xs="http://www.w3.org/2001/XMLSchema" xmlns:p="http://schemas.microsoft.com/office/2006/metadata/properties" xmlns:ns2="533765e8-fc3d-49d5-8fa6-1eaf5adb3810" targetNamespace="http://schemas.microsoft.com/office/2006/metadata/properties" ma:root="true" ma:fieldsID="aac5a4198050c342ab04cac4b5917167" ns2:_="">
    <xsd:import namespace="533765e8-fc3d-49d5-8fa6-1eaf5adb38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765e8-fc3d-49d5-8fa6-1eaf5adb3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A9973-FB66-4551-A6D3-77D3AD14B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765e8-fc3d-49d5-8fa6-1eaf5adb3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3AE44-43F2-4C49-A6FF-A23FF2EE2217}">
  <ds:schemaRefs>
    <ds:schemaRef ds:uri="http://schemas.microsoft.com/sharepoint/v3/contenttype/forms"/>
  </ds:schemaRefs>
</ds:datastoreItem>
</file>

<file path=customXml/itemProps3.xml><?xml version="1.0" encoding="utf-8"?>
<ds:datastoreItem xmlns:ds="http://schemas.openxmlformats.org/officeDocument/2006/customXml" ds:itemID="{99DA6254-29D1-4198-AF4B-6C34B06F78C7}">
  <ds:schemaRefs>
    <ds:schemaRef ds:uri="http://schemas.openxmlformats.org/package/2006/metadata/core-properties"/>
    <ds:schemaRef ds:uri="http://purl.org/dc/terms/"/>
    <ds:schemaRef ds:uri="http://schemas.microsoft.com/office/2006/documentManagement/types"/>
    <ds:schemaRef ds:uri="533765e8-fc3d-49d5-8fa6-1eaf5adb38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17D48A8-12F2-465B-B93E-EF8F9736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805</Words>
  <Characters>4595</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Vladislava Levakina</cp:lastModifiedBy>
  <cp:revision>19</cp:revision>
  <cp:lastPrinted>2017-06-14T12:07:00Z</cp:lastPrinted>
  <dcterms:created xsi:type="dcterms:W3CDTF">2018-04-23T17:41:00Z</dcterms:created>
  <dcterms:modified xsi:type="dcterms:W3CDTF">2018-04-25T08:31:00Z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0x010100A9A5B5EBFE339E449AEAA6D8AC1AD110</vt:lpwstr>
  </property>
</Properties>
</file>