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750" w:type="dxa"/>
        <w:tblLook w:val="04A0" w:firstRow="1" w:lastRow="0" w:firstColumn="1" w:lastColumn="0" w:noHBand="0" w:noVBand="1"/>
      </w:tblPr>
      <w:tblGrid>
        <w:gridCol w:w="6750"/>
        <w:gridCol w:w="4500"/>
        <w:gridCol w:w="4500"/>
      </w:tblGrid>
      <w:tr w:rsidR="009718BB" w:rsidRPr="00B41A80" w14:paraId="5C10508C" w14:textId="6CB5070E" w:rsidTr="009718BB">
        <w:trPr>
          <w:trHeight w:val="1161"/>
        </w:trPr>
        <w:tc>
          <w:tcPr>
            <w:tcW w:w="6750" w:type="dxa"/>
          </w:tcPr>
          <w:p w14:paraId="5E30BBEC" w14:textId="77777777" w:rsidR="009718BB" w:rsidRPr="00B41A80" w:rsidRDefault="009718BB" w:rsidP="002E1B33">
            <w:pPr>
              <w:spacing w:after="0" w:line="240" w:lineRule="auto"/>
              <w:ind w:left="162" w:hanging="162"/>
              <w:jc w:val="both"/>
              <w:rPr>
                <w:rFonts w:ascii="Times New Roman" w:eastAsia="Times New Roman" w:hAnsi="Times New Roman" w:cs="Times New Roman"/>
                <w:sz w:val="24"/>
                <w:szCs w:val="24"/>
                <w:lang w:val="uk-UA"/>
              </w:rPr>
            </w:pPr>
            <w:r w:rsidRPr="00B41A80">
              <w:rPr>
                <w:rFonts w:ascii="Times New Roman" w:eastAsia="Times New Roman" w:hAnsi="Times New Roman" w:cs="Times New Roman"/>
                <w:sz w:val="24"/>
                <w:szCs w:val="24"/>
                <w:lang w:val="uk-UA"/>
              </w:rPr>
              <w:t>№-</w:t>
            </w:r>
          </w:p>
          <w:p w14:paraId="0EA641ED" w14:textId="573BCDD4" w:rsidR="009718BB" w:rsidRPr="00B41A80" w:rsidRDefault="009718BB" w:rsidP="002E1B33">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14</w:t>
            </w:r>
            <w:r w:rsidRPr="00B41A80">
              <w:rPr>
                <w:rFonts w:ascii="Times New Roman" w:eastAsia="Times New Roman" w:hAnsi="Times New Roman" w:cs="Times New Roman"/>
                <w:sz w:val="24"/>
                <w:szCs w:val="24"/>
                <w:lang w:val="uk-UA"/>
              </w:rPr>
              <w:t xml:space="preserve"> грудня 2020 року</w:t>
            </w:r>
          </w:p>
          <w:p w14:paraId="1B3BD7DF" w14:textId="77777777" w:rsidR="009718BB" w:rsidRPr="00B41A80" w:rsidRDefault="009718BB" w:rsidP="002E1B33">
            <w:pPr>
              <w:spacing w:after="0" w:line="240" w:lineRule="auto"/>
              <w:rPr>
                <w:rFonts w:ascii="Times New Roman" w:eastAsia="Times New Roman" w:hAnsi="Times New Roman" w:cs="Times New Roman"/>
                <w:sz w:val="24"/>
                <w:szCs w:val="24"/>
                <w:lang w:val="uk-UA"/>
              </w:rPr>
            </w:pPr>
          </w:p>
        </w:tc>
        <w:tc>
          <w:tcPr>
            <w:tcW w:w="4500" w:type="dxa"/>
          </w:tcPr>
          <w:p w14:paraId="61D55762" w14:textId="78870A52" w:rsidR="009718BB" w:rsidRPr="00B41A80" w:rsidRDefault="009718BB" w:rsidP="002E1B33">
            <w:pPr>
              <w:spacing w:after="0" w:line="240" w:lineRule="auto"/>
              <w:ind w:left="156"/>
              <w:rPr>
                <w:rFonts w:ascii="Times New Roman" w:eastAsia="Calibri" w:hAnsi="Times New Roman" w:cs="Times New Roman"/>
                <w:b/>
                <w:sz w:val="24"/>
                <w:szCs w:val="24"/>
                <w:lang w:val="uk-UA"/>
              </w:rPr>
            </w:pPr>
            <w:r w:rsidRPr="00B41A80">
              <w:rPr>
                <w:rFonts w:ascii="Times New Roman" w:eastAsia="Calibri" w:hAnsi="Times New Roman" w:cs="Times New Roman"/>
                <w:b/>
                <w:sz w:val="24"/>
                <w:szCs w:val="24"/>
                <w:lang w:val="uk-UA"/>
              </w:rPr>
              <w:t>Першому заступнику Міністра розвитку економіки, торгівлі та сільського господарства України</w:t>
            </w:r>
          </w:p>
          <w:p w14:paraId="2D524166" w14:textId="52B8822C" w:rsidR="009718BB" w:rsidRPr="00B41A80" w:rsidRDefault="009718BB" w:rsidP="002E1B33">
            <w:pPr>
              <w:spacing w:after="0" w:line="240" w:lineRule="auto"/>
              <w:ind w:left="156"/>
              <w:rPr>
                <w:rFonts w:ascii="Times New Roman" w:eastAsia="Calibri" w:hAnsi="Times New Roman" w:cs="Times New Roman"/>
                <w:b/>
                <w:sz w:val="24"/>
                <w:szCs w:val="24"/>
                <w:lang w:val="uk-UA"/>
              </w:rPr>
            </w:pPr>
            <w:r w:rsidRPr="00B41A80">
              <w:rPr>
                <w:rFonts w:ascii="Times New Roman" w:eastAsia="Calibri" w:hAnsi="Times New Roman" w:cs="Times New Roman"/>
                <w:b/>
                <w:sz w:val="24"/>
                <w:szCs w:val="24"/>
                <w:lang w:val="uk-UA"/>
              </w:rPr>
              <w:t>Свириденко Ю.А.</w:t>
            </w:r>
          </w:p>
          <w:p w14:paraId="75E48D5E" w14:textId="77777777" w:rsidR="009718BB" w:rsidRPr="00B41A80" w:rsidRDefault="009718BB" w:rsidP="002E1B33">
            <w:pPr>
              <w:spacing w:after="0" w:line="240" w:lineRule="auto"/>
              <w:ind w:left="166"/>
              <w:rPr>
                <w:rFonts w:ascii="Times New Roman" w:eastAsia="Calibri" w:hAnsi="Times New Roman" w:cs="Times New Roman"/>
                <w:b/>
                <w:sz w:val="24"/>
                <w:szCs w:val="24"/>
                <w:lang w:val="uk-UA"/>
              </w:rPr>
            </w:pPr>
          </w:p>
        </w:tc>
        <w:tc>
          <w:tcPr>
            <w:tcW w:w="4500" w:type="dxa"/>
          </w:tcPr>
          <w:p w14:paraId="77DC9320" w14:textId="77777777" w:rsidR="009718BB" w:rsidRPr="00B41A80" w:rsidRDefault="009718BB" w:rsidP="002E1B33">
            <w:pPr>
              <w:spacing w:after="0" w:line="240" w:lineRule="auto"/>
              <w:ind w:left="156"/>
              <w:rPr>
                <w:rFonts w:ascii="Times New Roman" w:eastAsia="Calibri" w:hAnsi="Times New Roman" w:cs="Times New Roman"/>
                <w:b/>
                <w:sz w:val="24"/>
                <w:szCs w:val="24"/>
                <w:lang w:val="uk-UA"/>
              </w:rPr>
            </w:pPr>
          </w:p>
        </w:tc>
      </w:tr>
    </w:tbl>
    <w:p w14:paraId="5C6C1526" w14:textId="77777777" w:rsidR="00AA14BD" w:rsidRPr="00B41A80" w:rsidRDefault="00FB0BF2" w:rsidP="002E1B33">
      <w:pPr>
        <w:spacing w:after="0" w:line="240" w:lineRule="auto"/>
        <w:rPr>
          <w:rFonts w:ascii="Times New Roman" w:eastAsia="Times New Roman" w:hAnsi="Times New Roman" w:cs="Times New Roman"/>
          <w:i/>
          <w:sz w:val="24"/>
          <w:szCs w:val="24"/>
          <w:lang w:val="uk-UA" w:eastAsia="uk-UA"/>
        </w:rPr>
      </w:pPr>
      <w:r w:rsidRPr="00B41A80">
        <w:rPr>
          <w:rFonts w:ascii="Times New Roman" w:eastAsia="Times New Roman" w:hAnsi="Times New Roman" w:cs="Times New Roman"/>
          <w:i/>
          <w:sz w:val="24"/>
          <w:szCs w:val="24"/>
          <w:lang w:val="uk-UA" w:eastAsia="uk-UA"/>
        </w:rPr>
        <w:t xml:space="preserve">Щодо </w:t>
      </w:r>
      <w:r w:rsidR="00245AC2" w:rsidRPr="00B41A80">
        <w:rPr>
          <w:rFonts w:ascii="Times New Roman" w:eastAsia="Times New Roman" w:hAnsi="Times New Roman" w:cs="Times New Roman"/>
          <w:i/>
          <w:sz w:val="24"/>
          <w:szCs w:val="24"/>
          <w:lang w:val="uk-UA" w:eastAsia="uk-UA"/>
        </w:rPr>
        <w:t xml:space="preserve">проекту </w:t>
      </w:r>
      <w:r w:rsidR="00AB7316" w:rsidRPr="00B41A80">
        <w:rPr>
          <w:rFonts w:ascii="Times New Roman" w:eastAsia="Times New Roman" w:hAnsi="Times New Roman" w:cs="Times New Roman"/>
          <w:i/>
          <w:sz w:val="24"/>
          <w:szCs w:val="24"/>
          <w:lang w:val="uk-UA" w:eastAsia="uk-UA"/>
        </w:rPr>
        <w:t xml:space="preserve">постанови </w:t>
      </w:r>
      <w:r w:rsidR="00245AC2" w:rsidRPr="00B41A80">
        <w:rPr>
          <w:rFonts w:ascii="Times New Roman" w:eastAsia="Times New Roman" w:hAnsi="Times New Roman" w:cs="Times New Roman"/>
          <w:i/>
          <w:sz w:val="24"/>
          <w:szCs w:val="24"/>
          <w:lang w:val="uk-UA" w:eastAsia="uk-UA"/>
        </w:rPr>
        <w:t>КМУ</w:t>
      </w:r>
      <w:r w:rsidR="00AA14BD" w:rsidRPr="00B41A80">
        <w:rPr>
          <w:rFonts w:ascii="Times New Roman" w:eastAsia="Times New Roman" w:hAnsi="Times New Roman" w:cs="Times New Roman"/>
          <w:i/>
          <w:sz w:val="24"/>
          <w:szCs w:val="24"/>
          <w:lang w:val="uk-UA" w:eastAsia="uk-UA"/>
        </w:rPr>
        <w:t xml:space="preserve"> щодо </w:t>
      </w:r>
    </w:p>
    <w:p w14:paraId="3A4BB752" w14:textId="77777777" w:rsidR="00AA14BD" w:rsidRPr="00B41A80" w:rsidRDefault="00AA14BD" w:rsidP="002E1B33">
      <w:pPr>
        <w:spacing w:after="0" w:line="240" w:lineRule="auto"/>
        <w:rPr>
          <w:rFonts w:ascii="Times New Roman" w:eastAsia="Times New Roman" w:hAnsi="Times New Roman" w:cs="Times New Roman"/>
          <w:i/>
          <w:sz w:val="24"/>
          <w:szCs w:val="24"/>
          <w:lang w:val="uk-UA" w:eastAsia="uk-UA"/>
        </w:rPr>
      </w:pPr>
      <w:r w:rsidRPr="00B41A80">
        <w:rPr>
          <w:rFonts w:ascii="Times New Roman" w:eastAsia="Times New Roman" w:hAnsi="Times New Roman" w:cs="Times New Roman"/>
          <w:i/>
          <w:sz w:val="24"/>
          <w:szCs w:val="24"/>
          <w:lang w:val="uk-UA" w:eastAsia="uk-UA"/>
        </w:rPr>
        <w:t xml:space="preserve">запровадження державного регулювання </w:t>
      </w:r>
    </w:p>
    <w:p w14:paraId="78EEFF5F" w14:textId="39222866" w:rsidR="00FB0BF2" w:rsidRPr="00B41A80" w:rsidRDefault="00AA14BD" w:rsidP="002E1B33">
      <w:pPr>
        <w:spacing w:after="0" w:line="240" w:lineRule="auto"/>
        <w:rPr>
          <w:rFonts w:ascii="Times New Roman" w:eastAsia="Times New Roman" w:hAnsi="Times New Roman" w:cs="Times New Roman"/>
          <w:i/>
          <w:sz w:val="24"/>
          <w:szCs w:val="24"/>
          <w:lang w:val="uk-UA" w:eastAsia="uk-UA"/>
        </w:rPr>
      </w:pPr>
      <w:r w:rsidRPr="00B41A80">
        <w:rPr>
          <w:rFonts w:ascii="Times New Roman" w:eastAsia="Times New Roman" w:hAnsi="Times New Roman" w:cs="Times New Roman"/>
          <w:i/>
          <w:sz w:val="24"/>
          <w:szCs w:val="24"/>
          <w:lang w:val="uk-UA" w:eastAsia="uk-UA"/>
        </w:rPr>
        <w:t>цін</w:t>
      </w:r>
      <w:r w:rsidR="00245AC2" w:rsidRPr="00B41A80">
        <w:rPr>
          <w:rFonts w:ascii="Times New Roman" w:eastAsia="Times New Roman" w:hAnsi="Times New Roman" w:cs="Times New Roman"/>
          <w:i/>
          <w:sz w:val="24"/>
          <w:szCs w:val="24"/>
          <w:lang w:val="uk-UA" w:eastAsia="uk-UA"/>
        </w:rPr>
        <w:t xml:space="preserve"> від </w:t>
      </w:r>
      <w:r w:rsidR="00D948F8" w:rsidRPr="00B41A80">
        <w:rPr>
          <w:rFonts w:ascii="Times New Roman" w:eastAsia="Times New Roman" w:hAnsi="Times New Roman" w:cs="Times New Roman"/>
          <w:i/>
          <w:sz w:val="24"/>
          <w:szCs w:val="24"/>
          <w:lang w:val="uk-UA" w:eastAsia="uk-UA"/>
        </w:rPr>
        <w:t>13</w:t>
      </w:r>
      <w:r w:rsidR="00245AC2" w:rsidRPr="00B41A80">
        <w:rPr>
          <w:rFonts w:ascii="Times New Roman" w:eastAsia="Times New Roman" w:hAnsi="Times New Roman" w:cs="Times New Roman"/>
          <w:i/>
          <w:sz w:val="24"/>
          <w:szCs w:val="24"/>
          <w:lang w:val="uk-UA" w:eastAsia="uk-UA"/>
        </w:rPr>
        <w:t>.</w:t>
      </w:r>
      <w:r w:rsidR="00D948F8" w:rsidRPr="00B41A80">
        <w:rPr>
          <w:rFonts w:ascii="Times New Roman" w:eastAsia="Times New Roman" w:hAnsi="Times New Roman" w:cs="Times New Roman"/>
          <w:i/>
          <w:sz w:val="24"/>
          <w:szCs w:val="24"/>
          <w:lang w:val="uk-UA" w:eastAsia="uk-UA"/>
        </w:rPr>
        <w:t>11</w:t>
      </w:r>
      <w:r w:rsidR="00245AC2" w:rsidRPr="00B41A80">
        <w:rPr>
          <w:rFonts w:ascii="Times New Roman" w:eastAsia="Times New Roman" w:hAnsi="Times New Roman" w:cs="Times New Roman"/>
          <w:i/>
          <w:sz w:val="24"/>
          <w:szCs w:val="24"/>
          <w:lang w:val="uk-UA" w:eastAsia="uk-UA"/>
        </w:rPr>
        <w:t>.2020 р.</w:t>
      </w:r>
    </w:p>
    <w:p w14:paraId="03C7CAAA" w14:textId="77777777" w:rsidR="00FB0BF2" w:rsidRPr="00B41A80" w:rsidRDefault="00FB0BF2" w:rsidP="002E1B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textAlignment w:val="baseline"/>
        <w:rPr>
          <w:rFonts w:ascii="Times New Roman" w:eastAsia="Times New Roman" w:hAnsi="Times New Roman" w:cs="Times New Roman"/>
          <w:b/>
          <w:iCs/>
          <w:sz w:val="24"/>
          <w:szCs w:val="24"/>
          <w:lang w:val="uk-UA" w:eastAsia="uk-UA"/>
        </w:rPr>
      </w:pPr>
    </w:p>
    <w:p w14:paraId="22B685A5" w14:textId="6B8C1824" w:rsidR="00FB0BF2" w:rsidRPr="00B41A80" w:rsidRDefault="00FB0BF2" w:rsidP="002E1B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textAlignment w:val="baseline"/>
        <w:rPr>
          <w:rFonts w:ascii="Times New Roman" w:eastAsia="Times New Roman" w:hAnsi="Times New Roman" w:cs="Times New Roman"/>
          <w:b/>
          <w:i/>
          <w:sz w:val="24"/>
          <w:szCs w:val="24"/>
          <w:lang w:val="uk-UA" w:eastAsia="uk-UA"/>
        </w:rPr>
      </w:pPr>
      <w:r w:rsidRPr="00B41A80">
        <w:rPr>
          <w:rFonts w:ascii="Times New Roman" w:eastAsia="Times New Roman" w:hAnsi="Times New Roman" w:cs="Times New Roman"/>
          <w:b/>
          <w:i/>
          <w:sz w:val="24"/>
          <w:szCs w:val="24"/>
          <w:lang w:val="uk-UA" w:eastAsia="uk-UA"/>
        </w:rPr>
        <w:t>Шановн</w:t>
      </w:r>
      <w:r w:rsidR="00CE26E9" w:rsidRPr="00B41A80">
        <w:rPr>
          <w:rFonts w:ascii="Times New Roman" w:eastAsia="Times New Roman" w:hAnsi="Times New Roman" w:cs="Times New Roman"/>
          <w:b/>
          <w:i/>
          <w:sz w:val="24"/>
          <w:szCs w:val="24"/>
          <w:lang w:val="uk-UA" w:eastAsia="uk-UA"/>
        </w:rPr>
        <w:t>а Юліє Анатоліївно</w:t>
      </w:r>
      <w:r w:rsidRPr="00B41A80">
        <w:rPr>
          <w:rFonts w:ascii="Times New Roman" w:eastAsia="Times New Roman" w:hAnsi="Times New Roman" w:cs="Times New Roman"/>
          <w:b/>
          <w:i/>
          <w:sz w:val="24"/>
          <w:szCs w:val="24"/>
          <w:lang w:val="uk-UA" w:eastAsia="uk-UA"/>
        </w:rPr>
        <w:t>!</w:t>
      </w:r>
    </w:p>
    <w:p w14:paraId="4F31D306" w14:textId="77777777" w:rsidR="00FB0BF2" w:rsidRPr="00B41A80" w:rsidRDefault="00FB0BF2" w:rsidP="002E1B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textAlignment w:val="baseline"/>
        <w:rPr>
          <w:rFonts w:ascii="Times New Roman" w:eastAsia="Times New Roman" w:hAnsi="Times New Roman" w:cs="Times New Roman"/>
          <w:b/>
          <w:i/>
          <w:sz w:val="24"/>
          <w:szCs w:val="24"/>
          <w:lang w:val="uk-UA" w:eastAsia="uk-UA"/>
        </w:rPr>
      </w:pPr>
    </w:p>
    <w:p w14:paraId="0AE71AB9" w14:textId="5FD09A62" w:rsidR="00D948F8" w:rsidRPr="009718BB" w:rsidRDefault="00FB0BF2" w:rsidP="002E1B33">
      <w:pPr>
        <w:spacing w:after="0" w:line="240" w:lineRule="auto"/>
        <w:ind w:firstLine="720"/>
        <w:jc w:val="both"/>
        <w:rPr>
          <w:rFonts w:ascii="Times New Roman" w:hAnsi="Times New Roman" w:cs="Times New Roman"/>
          <w:sz w:val="24"/>
          <w:szCs w:val="24"/>
          <w:lang w:val="uk-UA"/>
        </w:rPr>
      </w:pPr>
      <w:r w:rsidRPr="00B41A80">
        <w:rPr>
          <w:rFonts w:ascii="Times New Roman" w:eastAsia="Times New Roman" w:hAnsi="Times New Roman" w:cs="Times New Roman"/>
          <w:sz w:val="24"/>
          <w:szCs w:val="24"/>
          <w:lang w:val="uk-UA" w:eastAsia="uk-UA"/>
        </w:rPr>
        <w:t xml:space="preserve">Від імені Ради директорів та компаній-членів Американської торгівельної палати в Україні (далі – Палата) висловлюємо Вам глибоку повагу та подяку за співпрацю з діловою спільнотою та звертаємося </w:t>
      </w:r>
      <w:r w:rsidR="00A17CB9" w:rsidRPr="00B41A80">
        <w:rPr>
          <w:rFonts w:ascii="Times New Roman" w:eastAsia="Times New Roman" w:hAnsi="Times New Roman" w:cs="Times New Roman"/>
          <w:sz w:val="24"/>
          <w:szCs w:val="24"/>
          <w:lang w:val="uk-UA" w:eastAsia="uk-UA"/>
        </w:rPr>
        <w:t>щ</w:t>
      </w:r>
      <w:r w:rsidR="00A17CB9" w:rsidRPr="009718BB">
        <w:rPr>
          <w:rFonts w:ascii="Times New Roman" w:eastAsia="Times New Roman" w:hAnsi="Times New Roman" w:cs="Times New Roman"/>
          <w:sz w:val="24"/>
          <w:szCs w:val="24"/>
          <w:lang w:val="uk-UA" w:eastAsia="uk-UA"/>
        </w:rPr>
        <w:t>одо</w:t>
      </w:r>
      <w:r w:rsidR="00A17CB9" w:rsidRPr="009718BB">
        <w:rPr>
          <w:rFonts w:ascii="Times New Roman" w:hAnsi="Times New Roman" w:cs="Times New Roman"/>
          <w:sz w:val="24"/>
          <w:szCs w:val="24"/>
          <w:lang w:val="uk-UA"/>
        </w:rPr>
        <w:t xml:space="preserve"> </w:t>
      </w:r>
      <w:r w:rsidR="00D948F8" w:rsidRPr="009718BB">
        <w:rPr>
          <w:rFonts w:ascii="Times New Roman" w:hAnsi="Times New Roman" w:cs="Times New Roman"/>
          <w:sz w:val="24"/>
          <w:szCs w:val="24"/>
          <w:lang w:val="uk-UA"/>
        </w:rPr>
        <w:t>наступного.</w:t>
      </w:r>
    </w:p>
    <w:p w14:paraId="284B0057" w14:textId="1958449A" w:rsidR="00A17CB9" w:rsidRPr="009718BB" w:rsidRDefault="00D948F8" w:rsidP="002E1B33">
      <w:pPr>
        <w:spacing w:after="0" w:line="240" w:lineRule="auto"/>
        <w:ind w:firstLine="720"/>
        <w:jc w:val="both"/>
        <w:rPr>
          <w:rFonts w:ascii="Times New Roman" w:hAnsi="Times New Roman" w:cs="Times New Roman"/>
          <w:sz w:val="24"/>
          <w:szCs w:val="24"/>
          <w:lang w:val="uk-UA"/>
        </w:rPr>
      </w:pPr>
      <w:r w:rsidRPr="009718BB">
        <w:rPr>
          <w:rFonts w:ascii="Times New Roman" w:hAnsi="Times New Roman" w:cs="Times New Roman"/>
          <w:sz w:val="24"/>
          <w:szCs w:val="24"/>
          <w:lang w:val="uk-UA"/>
        </w:rPr>
        <w:t xml:space="preserve">13.11.2020 р. на офіційному </w:t>
      </w:r>
      <w:r w:rsidR="002E1B33" w:rsidRPr="009718BB">
        <w:rPr>
          <w:rFonts w:ascii="Times New Roman" w:hAnsi="Times New Roman" w:cs="Times New Roman"/>
          <w:sz w:val="24"/>
          <w:szCs w:val="24"/>
          <w:lang w:val="uk-UA"/>
        </w:rPr>
        <w:t>веб-</w:t>
      </w:r>
      <w:r w:rsidRPr="009718BB">
        <w:rPr>
          <w:rFonts w:ascii="Times New Roman" w:hAnsi="Times New Roman" w:cs="Times New Roman"/>
          <w:sz w:val="24"/>
          <w:szCs w:val="24"/>
          <w:lang w:val="uk-UA"/>
        </w:rPr>
        <w:t xml:space="preserve">сайті Міністерства розвитку економіки, торгівлі та сільського господарства України (далі – Мінекономіки) було опубліковано для громадського обговорення оновлену редакцію </w:t>
      </w:r>
      <w:r w:rsidR="00A17CB9" w:rsidRPr="009718BB">
        <w:rPr>
          <w:rFonts w:ascii="Times New Roman" w:hAnsi="Times New Roman" w:cs="Times New Roman"/>
          <w:sz w:val="24"/>
          <w:szCs w:val="24"/>
          <w:lang w:val="uk-UA"/>
        </w:rPr>
        <w:t xml:space="preserve">проекту постанови Кабінету Міністрів України «Про затвердження Порядку </w:t>
      </w:r>
      <w:r w:rsidR="00A17CB9" w:rsidRPr="009718BB">
        <w:rPr>
          <w:rFonts w:ascii="Times New Roman" w:hAnsi="Times New Roman" w:cs="Times New Roman"/>
          <w:bCs/>
          <w:sz w:val="24"/>
          <w:szCs w:val="24"/>
          <w:lang w:val="uk-UA"/>
        </w:rPr>
        <w:t>запровадження державного регулювання цін на товари суб’єктів господарювання, які порушують вимоги законодавства про захист економічної конкуренції</w:t>
      </w:r>
      <w:r w:rsidR="00A17CB9" w:rsidRPr="009718BB">
        <w:rPr>
          <w:rFonts w:ascii="Times New Roman" w:hAnsi="Times New Roman" w:cs="Times New Roman"/>
          <w:sz w:val="24"/>
          <w:szCs w:val="24"/>
          <w:lang w:val="uk-UA"/>
        </w:rPr>
        <w:t>» (далі – проект постанови).</w:t>
      </w:r>
    </w:p>
    <w:p w14:paraId="6741E500" w14:textId="217F100E" w:rsidR="00D948F8" w:rsidRPr="009718BB" w:rsidRDefault="00D948F8" w:rsidP="002E1B33">
      <w:pPr>
        <w:spacing w:after="0" w:line="240" w:lineRule="auto"/>
        <w:ind w:firstLine="720"/>
        <w:jc w:val="both"/>
        <w:rPr>
          <w:rFonts w:ascii="Times New Roman" w:hAnsi="Times New Roman" w:cs="Times New Roman"/>
          <w:sz w:val="24"/>
          <w:szCs w:val="24"/>
          <w:lang w:val="uk-UA"/>
        </w:rPr>
      </w:pPr>
      <w:r w:rsidRPr="009718BB">
        <w:rPr>
          <w:rFonts w:ascii="Times New Roman" w:eastAsia="Times New Roman" w:hAnsi="Times New Roman" w:cs="Times New Roman"/>
          <w:sz w:val="24"/>
          <w:szCs w:val="24"/>
          <w:lang w:val="uk-UA" w:eastAsia="uk-UA"/>
        </w:rPr>
        <w:t>Як зазначалос</w:t>
      </w:r>
      <w:r w:rsidR="002E1B33" w:rsidRPr="009718BB">
        <w:rPr>
          <w:rFonts w:ascii="Times New Roman" w:eastAsia="Times New Roman" w:hAnsi="Times New Roman" w:cs="Times New Roman"/>
          <w:sz w:val="24"/>
          <w:szCs w:val="24"/>
          <w:lang w:val="uk-UA" w:eastAsia="uk-UA"/>
        </w:rPr>
        <w:t>я</w:t>
      </w:r>
      <w:r w:rsidRPr="009718BB">
        <w:rPr>
          <w:rFonts w:ascii="Times New Roman" w:eastAsia="Times New Roman" w:hAnsi="Times New Roman" w:cs="Times New Roman"/>
          <w:sz w:val="24"/>
          <w:szCs w:val="24"/>
          <w:lang w:val="uk-UA" w:eastAsia="uk-UA"/>
        </w:rPr>
        <w:t xml:space="preserve"> в попередніх листах Палати </w:t>
      </w:r>
      <w:r w:rsidRPr="009718BB">
        <w:rPr>
          <w:rFonts w:ascii="Times New Roman" w:hAnsi="Times New Roman" w:cs="Times New Roman"/>
          <w:sz w:val="24"/>
          <w:szCs w:val="24"/>
          <w:lang w:val="uk-UA"/>
        </w:rPr>
        <w:t xml:space="preserve">№20-419 від 07.07.2020 р. та </w:t>
      </w:r>
      <w:r w:rsidR="00587841" w:rsidRPr="009718BB">
        <w:rPr>
          <w:rFonts w:ascii="Times New Roman" w:hAnsi="Times New Roman" w:cs="Times New Roman"/>
          <w:sz w:val="24"/>
          <w:szCs w:val="24"/>
          <w:lang w:val="uk-UA"/>
        </w:rPr>
        <w:t>№20-753 від 30.10.2020 р.,</w:t>
      </w:r>
      <w:r w:rsidR="00587841" w:rsidRPr="009718BB">
        <w:rPr>
          <w:rFonts w:ascii="Times New Roman" w:hAnsi="Times New Roman" w:cs="Times New Roman"/>
          <w:b/>
          <w:bCs/>
          <w:sz w:val="24"/>
          <w:szCs w:val="24"/>
          <w:lang w:val="uk-UA"/>
        </w:rPr>
        <w:t xml:space="preserve"> </w:t>
      </w:r>
      <w:r w:rsidR="00587841" w:rsidRPr="009718BB">
        <w:rPr>
          <w:rFonts w:ascii="Times New Roman" w:hAnsi="Times New Roman" w:cs="Times New Roman"/>
          <w:sz w:val="24"/>
          <w:szCs w:val="24"/>
          <w:lang w:val="uk-UA"/>
        </w:rPr>
        <w:t xml:space="preserve">бізнес </w:t>
      </w:r>
      <w:r w:rsidR="004717E4" w:rsidRPr="009718BB">
        <w:rPr>
          <w:rFonts w:ascii="Times New Roman" w:hAnsi="Times New Roman" w:cs="Times New Roman"/>
          <w:sz w:val="24"/>
          <w:szCs w:val="24"/>
          <w:lang w:val="uk-UA"/>
        </w:rPr>
        <w:t>не підтримує</w:t>
      </w:r>
      <w:r w:rsidR="00587841" w:rsidRPr="009718BB">
        <w:rPr>
          <w:rFonts w:ascii="Times New Roman" w:hAnsi="Times New Roman" w:cs="Times New Roman"/>
          <w:sz w:val="24"/>
          <w:szCs w:val="24"/>
          <w:lang w:val="uk-UA"/>
        </w:rPr>
        <w:t xml:space="preserve"> запровадження </w:t>
      </w:r>
      <w:r w:rsidR="00AB7793" w:rsidRPr="009718BB">
        <w:rPr>
          <w:rFonts w:ascii="Times New Roman" w:hAnsi="Times New Roman" w:cs="Times New Roman"/>
          <w:sz w:val="24"/>
          <w:szCs w:val="24"/>
          <w:lang w:val="uk-UA"/>
        </w:rPr>
        <w:t xml:space="preserve">передбаченого </w:t>
      </w:r>
      <w:r w:rsidR="004717E4" w:rsidRPr="009718BB">
        <w:rPr>
          <w:rFonts w:ascii="Times New Roman" w:hAnsi="Times New Roman" w:cs="Times New Roman"/>
          <w:sz w:val="24"/>
          <w:szCs w:val="24"/>
          <w:lang w:val="uk-UA"/>
        </w:rPr>
        <w:t xml:space="preserve">проектом постанови </w:t>
      </w:r>
      <w:r w:rsidR="00587841" w:rsidRPr="009718BB">
        <w:rPr>
          <w:rFonts w:ascii="Times New Roman" w:hAnsi="Times New Roman" w:cs="Times New Roman"/>
          <w:sz w:val="24"/>
          <w:szCs w:val="24"/>
          <w:lang w:val="uk-UA"/>
        </w:rPr>
        <w:t xml:space="preserve">державного регулювання цін, оскільки </w:t>
      </w:r>
      <w:r w:rsidR="00CE335A" w:rsidRPr="009718BB">
        <w:rPr>
          <w:rFonts w:ascii="Times New Roman" w:hAnsi="Times New Roman" w:cs="Times New Roman"/>
          <w:sz w:val="24"/>
          <w:szCs w:val="24"/>
          <w:lang w:val="uk-UA"/>
        </w:rPr>
        <w:t>це</w:t>
      </w:r>
      <w:r w:rsidR="00587841" w:rsidRPr="009718BB">
        <w:rPr>
          <w:rFonts w:ascii="Times New Roman" w:hAnsi="Times New Roman" w:cs="Times New Roman"/>
          <w:sz w:val="24"/>
          <w:szCs w:val="24"/>
          <w:lang w:val="uk-UA"/>
        </w:rPr>
        <w:t xml:space="preserve"> </w:t>
      </w:r>
      <w:r w:rsidR="004717E4" w:rsidRPr="009718BB">
        <w:rPr>
          <w:rFonts w:ascii="Times New Roman" w:hAnsi="Times New Roman" w:cs="Times New Roman"/>
          <w:sz w:val="24"/>
          <w:szCs w:val="24"/>
          <w:lang w:val="uk-UA"/>
        </w:rPr>
        <w:t>збільшить</w:t>
      </w:r>
      <w:r w:rsidR="00587841" w:rsidRPr="009718BB">
        <w:rPr>
          <w:rFonts w:ascii="Times New Roman" w:hAnsi="Times New Roman" w:cs="Times New Roman"/>
          <w:sz w:val="24"/>
          <w:szCs w:val="24"/>
          <w:lang w:val="uk-UA"/>
        </w:rPr>
        <w:t xml:space="preserve"> регуляторн</w:t>
      </w:r>
      <w:r w:rsidR="004717E4" w:rsidRPr="009718BB">
        <w:rPr>
          <w:rFonts w:ascii="Times New Roman" w:hAnsi="Times New Roman" w:cs="Times New Roman"/>
          <w:sz w:val="24"/>
          <w:szCs w:val="24"/>
          <w:lang w:val="uk-UA"/>
        </w:rPr>
        <w:t>е</w:t>
      </w:r>
      <w:r w:rsidR="00587841" w:rsidRPr="009718BB">
        <w:rPr>
          <w:rFonts w:ascii="Times New Roman" w:hAnsi="Times New Roman" w:cs="Times New Roman"/>
          <w:sz w:val="24"/>
          <w:szCs w:val="24"/>
          <w:lang w:val="uk-UA"/>
        </w:rPr>
        <w:t xml:space="preserve"> навантаження на суб’єкт</w:t>
      </w:r>
      <w:r w:rsidR="0028702D" w:rsidRPr="009718BB">
        <w:rPr>
          <w:rFonts w:ascii="Times New Roman" w:hAnsi="Times New Roman" w:cs="Times New Roman"/>
          <w:sz w:val="24"/>
          <w:szCs w:val="24"/>
          <w:lang w:val="uk-UA"/>
        </w:rPr>
        <w:t>ів</w:t>
      </w:r>
      <w:r w:rsidR="004717E4" w:rsidRPr="009718BB">
        <w:rPr>
          <w:rFonts w:ascii="Times New Roman" w:hAnsi="Times New Roman" w:cs="Times New Roman"/>
          <w:sz w:val="24"/>
          <w:szCs w:val="24"/>
          <w:lang w:val="uk-UA"/>
        </w:rPr>
        <w:t xml:space="preserve"> </w:t>
      </w:r>
      <w:r w:rsidR="00587841" w:rsidRPr="009718BB">
        <w:rPr>
          <w:rFonts w:ascii="Times New Roman" w:hAnsi="Times New Roman" w:cs="Times New Roman"/>
          <w:sz w:val="24"/>
          <w:szCs w:val="24"/>
          <w:lang w:val="uk-UA"/>
        </w:rPr>
        <w:t>господарювання</w:t>
      </w:r>
      <w:r w:rsidR="00CE335A" w:rsidRPr="009718BB">
        <w:rPr>
          <w:rFonts w:ascii="Times New Roman" w:hAnsi="Times New Roman" w:cs="Times New Roman"/>
          <w:sz w:val="24"/>
          <w:szCs w:val="24"/>
          <w:lang w:val="uk-UA"/>
        </w:rPr>
        <w:t xml:space="preserve"> </w:t>
      </w:r>
      <w:r w:rsidR="00587841" w:rsidRPr="009718BB">
        <w:rPr>
          <w:rFonts w:ascii="Times New Roman" w:hAnsi="Times New Roman" w:cs="Times New Roman"/>
          <w:sz w:val="24"/>
          <w:szCs w:val="24"/>
          <w:lang w:val="uk-UA"/>
        </w:rPr>
        <w:t>та не відповіда</w:t>
      </w:r>
      <w:r w:rsidR="004717E4" w:rsidRPr="009718BB">
        <w:rPr>
          <w:rFonts w:ascii="Times New Roman" w:hAnsi="Times New Roman" w:cs="Times New Roman"/>
          <w:sz w:val="24"/>
          <w:szCs w:val="24"/>
          <w:lang w:val="uk-UA"/>
        </w:rPr>
        <w:t>є</w:t>
      </w:r>
      <w:r w:rsidR="00587841" w:rsidRPr="009718BB">
        <w:rPr>
          <w:rFonts w:ascii="Times New Roman" w:hAnsi="Times New Roman" w:cs="Times New Roman"/>
          <w:sz w:val="24"/>
          <w:szCs w:val="24"/>
          <w:lang w:val="uk-UA"/>
        </w:rPr>
        <w:t xml:space="preserve"> державному курсу </w:t>
      </w:r>
      <w:r w:rsidR="00CE335A" w:rsidRPr="009718BB">
        <w:rPr>
          <w:rFonts w:ascii="Times New Roman" w:hAnsi="Times New Roman" w:cs="Times New Roman"/>
          <w:sz w:val="24"/>
          <w:szCs w:val="24"/>
          <w:lang w:val="uk-UA"/>
        </w:rPr>
        <w:t>у частині</w:t>
      </w:r>
      <w:r w:rsidR="00587841" w:rsidRPr="009718BB">
        <w:rPr>
          <w:rFonts w:ascii="Times New Roman" w:hAnsi="Times New Roman" w:cs="Times New Roman"/>
          <w:sz w:val="24"/>
          <w:szCs w:val="24"/>
          <w:lang w:val="uk-UA"/>
        </w:rPr>
        <w:t xml:space="preserve"> лібералізації цінового регулювання.</w:t>
      </w:r>
    </w:p>
    <w:p w14:paraId="682D7C6B" w14:textId="314664FB" w:rsidR="002E1B33" w:rsidRPr="00B41A80" w:rsidRDefault="00587841" w:rsidP="002E1B33">
      <w:pPr>
        <w:spacing w:after="0" w:line="240" w:lineRule="auto"/>
        <w:ind w:firstLine="720"/>
        <w:jc w:val="both"/>
        <w:rPr>
          <w:rFonts w:ascii="Times New Roman" w:hAnsi="Times New Roman" w:cs="Times New Roman"/>
          <w:sz w:val="24"/>
          <w:szCs w:val="24"/>
          <w:lang w:val="uk-UA"/>
        </w:rPr>
      </w:pPr>
      <w:r w:rsidRPr="009718BB">
        <w:rPr>
          <w:rFonts w:ascii="Times New Roman" w:hAnsi="Times New Roman" w:cs="Times New Roman"/>
          <w:sz w:val="24"/>
          <w:szCs w:val="24"/>
          <w:lang w:val="uk-UA"/>
        </w:rPr>
        <w:t xml:space="preserve">Експерти компаній-членів </w:t>
      </w:r>
      <w:r w:rsidR="00D46379" w:rsidRPr="009718BB">
        <w:rPr>
          <w:rFonts w:ascii="Times New Roman" w:hAnsi="Times New Roman" w:cs="Times New Roman"/>
          <w:sz w:val="24"/>
          <w:szCs w:val="24"/>
          <w:lang w:val="uk-UA"/>
        </w:rPr>
        <w:t>П</w:t>
      </w:r>
      <w:r w:rsidRPr="009718BB">
        <w:rPr>
          <w:rFonts w:ascii="Times New Roman" w:hAnsi="Times New Roman" w:cs="Times New Roman"/>
          <w:sz w:val="24"/>
          <w:szCs w:val="24"/>
          <w:lang w:val="uk-UA"/>
        </w:rPr>
        <w:t>алати проаналізували</w:t>
      </w:r>
      <w:r w:rsidR="00BF2DE9" w:rsidRPr="009718BB">
        <w:rPr>
          <w:rFonts w:ascii="Times New Roman" w:hAnsi="Times New Roman" w:cs="Times New Roman"/>
          <w:sz w:val="24"/>
          <w:szCs w:val="24"/>
          <w:lang w:val="uk-UA"/>
        </w:rPr>
        <w:t xml:space="preserve"> доопрацьовану редакцію</w:t>
      </w:r>
      <w:r w:rsidRPr="009718BB">
        <w:rPr>
          <w:rFonts w:ascii="Times New Roman" w:hAnsi="Times New Roman" w:cs="Times New Roman"/>
          <w:sz w:val="24"/>
          <w:szCs w:val="24"/>
          <w:lang w:val="uk-UA"/>
        </w:rPr>
        <w:t xml:space="preserve"> проект</w:t>
      </w:r>
      <w:r w:rsidR="00BF2DE9" w:rsidRPr="009718BB">
        <w:rPr>
          <w:rFonts w:ascii="Times New Roman" w:hAnsi="Times New Roman" w:cs="Times New Roman"/>
          <w:sz w:val="24"/>
          <w:szCs w:val="24"/>
          <w:lang w:val="uk-UA"/>
        </w:rPr>
        <w:t>у</w:t>
      </w:r>
      <w:r w:rsidRPr="009718BB">
        <w:rPr>
          <w:rFonts w:ascii="Times New Roman" w:hAnsi="Times New Roman" w:cs="Times New Roman"/>
          <w:sz w:val="24"/>
          <w:szCs w:val="24"/>
          <w:lang w:val="uk-UA"/>
        </w:rPr>
        <w:t xml:space="preserve"> постанови</w:t>
      </w:r>
      <w:r w:rsidR="00CE335A" w:rsidRPr="009718BB">
        <w:rPr>
          <w:rFonts w:ascii="Times New Roman" w:hAnsi="Times New Roman" w:cs="Times New Roman"/>
          <w:sz w:val="24"/>
          <w:szCs w:val="24"/>
          <w:lang w:val="uk-UA"/>
        </w:rPr>
        <w:t xml:space="preserve"> та на додаток</w:t>
      </w:r>
      <w:r w:rsidR="00BF2DE9" w:rsidRPr="009718BB">
        <w:rPr>
          <w:rFonts w:ascii="Times New Roman" w:hAnsi="Times New Roman" w:cs="Times New Roman"/>
          <w:sz w:val="24"/>
          <w:szCs w:val="24"/>
          <w:lang w:val="uk-UA"/>
        </w:rPr>
        <w:t xml:space="preserve"> до аргументів</w:t>
      </w:r>
      <w:r w:rsidR="00CE335A" w:rsidRPr="009718BB">
        <w:rPr>
          <w:rFonts w:ascii="Times New Roman" w:hAnsi="Times New Roman" w:cs="Times New Roman"/>
          <w:sz w:val="24"/>
          <w:szCs w:val="24"/>
          <w:lang w:val="uk-UA"/>
        </w:rPr>
        <w:t xml:space="preserve"> щодо непідтримання запровадження державного регулювання</w:t>
      </w:r>
      <w:r w:rsidR="00BF2DE9" w:rsidRPr="009718BB">
        <w:rPr>
          <w:rFonts w:ascii="Times New Roman" w:hAnsi="Times New Roman" w:cs="Times New Roman"/>
          <w:sz w:val="24"/>
          <w:szCs w:val="24"/>
          <w:lang w:val="uk-UA"/>
        </w:rPr>
        <w:t xml:space="preserve"> цін, викладених у зазначених вище листах Палати, </w:t>
      </w:r>
      <w:r w:rsidR="00CE335A" w:rsidRPr="009718BB">
        <w:rPr>
          <w:rFonts w:ascii="Times New Roman" w:hAnsi="Times New Roman" w:cs="Times New Roman"/>
          <w:sz w:val="24"/>
          <w:szCs w:val="24"/>
          <w:lang w:val="uk-UA"/>
        </w:rPr>
        <w:t xml:space="preserve">звертаються з проханням ознайомитись </w:t>
      </w:r>
      <w:r w:rsidR="006542B6" w:rsidRPr="009718BB">
        <w:rPr>
          <w:rFonts w:ascii="Times New Roman" w:hAnsi="Times New Roman" w:cs="Times New Roman"/>
          <w:sz w:val="24"/>
          <w:szCs w:val="24"/>
          <w:lang w:val="uk-UA"/>
        </w:rPr>
        <w:t>з</w:t>
      </w:r>
      <w:r w:rsidR="00BF2DE9" w:rsidRPr="009718BB">
        <w:rPr>
          <w:rFonts w:ascii="Times New Roman" w:hAnsi="Times New Roman" w:cs="Times New Roman"/>
          <w:sz w:val="24"/>
          <w:szCs w:val="24"/>
          <w:lang w:val="uk-UA"/>
        </w:rPr>
        <w:t xml:space="preserve"> відповідно</w:t>
      </w:r>
      <w:r w:rsidR="00CE335A" w:rsidRPr="009718BB">
        <w:rPr>
          <w:rFonts w:ascii="Times New Roman" w:hAnsi="Times New Roman" w:cs="Times New Roman"/>
          <w:sz w:val="24"/>
          <w:szCs w:val="24"/>
          <w:lang w:val="uk-UA"/>
        </w:rPr>
        <w:t xml:space="preserve"> </w:t>
      </w:r>
      <w:r w:rsidR="00763D97" w:rsidRPr="009718BB">
        <w:rPr>
          <w:rFonts w:ascii="Times New Roman" w:hAnsi="Times New Roman" w:cs="Times New Roman"/>
          <w:sz w:val="24"/>
          <w:szCs w:val="24"/>
          <w:lang w:val="uk-UA"/>
        </w:rPr>
        <w:t xml:space="preserve">оновленим </w:t>
      </w:r>
      <w:r w:rsidR="00CE335A" w:rsidRPr="009718BB">
        <w:rPr>
          <w:rFonts w:ascii="Times New Roman" w:hAnsi="Times New Roman" w:cs="Times New Roman"/>
          <w:sz w:val="24"/>
          <w:szCs w:val="24"/>
          <w:lang w:val="uk-UA"/>
        </w:rPr>
        <w:t>обґрунтуванням</w:t>
      </w:r>
      <w:r w:rsidR="00BF2DE9" w:rsidRPr="009718BB">
        <w:rPr>
          <w:rFonts w:ascii="Times New Roman" w:hAnsi="Times New Roman" w:cs="Times New Roman"/>
          <w:sz w:val="24"/>
          <w:szCs w:val="24"/>
          <w:lang w:val="uk-UA"/>
        </w:rPr>
        <w:t xml:space="preserve"> нижче</w:t>
      </w:r>
      <w:r w:rsidR="00CE335A" w:rsidRPr="009718BB">
        <w:rPr>
          <w:rFonts w:ascii="Times New Roman" w:hAnsi="Times New Roman" w:cs="Times New Roman"/>
          <w:sz w:val="24"/>
          <w:szCs w:val="24"/>
          <w:lang w:val="uk-UA"/>
        </w:rPr>
        <w:t>.</w:t>
      </w:r>
    </w:p>
    <w:p w14:paraId="55130EFC" w14:textId="77777777" w:rsidR="00B41A80" w:rsidRPr="00B41A80" w:rsidRDefault="00B41A80" w:rsidP="002E1B33">
      <w:pPr>
        <w:spacing w:after="0" w:line="240" w:lineRule="auto"/>
        <w:ind w:firstLine="720"/>
        <w:jc w:val="both"/>
        <w:rPr>
          <w:rFonts w:ascii="Times New Roman" w:hAnsi="Times New Roman" w:cs="Times New Roman"/>
          <w:sz w:val="24"/>
          <w:szCs w:val="24"/>
          <w:lang w:val="uk-UA"/>
        </w:rPr>
      </w:pPr>
    </w:p>
    <w:p w14:paraId="15DC6770" w14:textId="6B07298A" w:rsidR="00D46379" w:rsidRPr="00B41A80" w:rsidRDefault="00D46379" w:rsidP="002E1B33">
      <w:pPr>
        <w:pStyle w:val="aa"/>
        <w:numPr>
          <w:ilvl w:val="0"/>
          <w:numId w:val="10"/>
        </w:numPr>
        <w:jc w:val="both"/>
        <w:rPr>
          <w:rFonts w:ascii="Times New Roman" w:hAnsi="Times New Roman" w:cs="Times New Roman"/>
          <w:b/>
          <w:bCs/>
          <w:color w:val="auto"/>
          <w:lang w:val="uk-UA"/>
        </w:rPr>
      </w:pPr>
      <w:r w:rsidRPr="00B41A80">
        <w:rPr>
          <w:rFonts w:ascii="Times New Roman" w:hAnsi="Times New Roman" w:cs="Times New Roman"/>
          <w:b/>
          <w:bCs/>
          <w:color w:val="auto"/>
          <w:lang w:val="uk-UA"/>
        </w:rPr>
        <w:t>Щодо невідповідності положенням законодавства про засади державної регуляторної політики у сфері господарської діяльності.</w:t>
      </w:r>
    </w:p>
    <w:p w14:paraId="56F2CAC6" w14:textId="749CBBE2" w:rsidR="008D78BE" w:rsidRPr="009718BB" w:rsidRDefault="008D78BE" w:rsidP="002E1B33">
      <w:pPr>
        <w:spacing w:after="0" w:line="240" w:lineRule="auto"/>
        <w:ind w:firstLine="720"/>
        <w:jc w:val="both"/>
        <w:rPr>
          <w:rFonts w:ascii="Times New Roman" w:hAnsi="Times New Roman" w:cs="Times New Roman"/>
          <w:sz w:val="24"/>
          <w:szCs w:val="24"/>
          <w:lang w:val="uk-UA"/>
        </w:rPr>
      </w:pPr>
      <w:r w:rsidRPr="00B41A80">
        <w:rPr>
          <w:rFonts w:ascii="Times New Roman" w:hAnsi="Times New Roman" w:cs="Times New Roman"/>
          <w:sz w:val="24"/>
          <w:szCs w:val="24"/>
          <w:lang w:val="uk-UA"/>
        </w:rPr>
        <w:t xml:space="preserve">Відповідно до оновленої редакції проекту постанови, регулювання цін на товари суб’єктів господарювання, які порушують вимоги законодавства про захист економічної конкуренції, буде відбуватися шляхом видання суб’єктами регулювання – Міністерством охорони здоров’я (далі – МОЗ), Мінекономіки, Національною комісією, що здійснює державне регулювання у сфері зв`язку та </w:t>
      </w:r>
      <w:r w:rsidRPr="009718BB">
        <w:rPr>
          <w:rFonts w:ascii="Times New Roman" w:hAnsi="Times New Roman" w:cs="Times New Roman"/>
          <w:sz w:val="24"/>
          <w:szCs w:val="24"/>
          <w:lang w:val="uk-UA"/>
        </w:rPr>
        <w:t>інформатизації (далі – НКРЗІ), а також обласними і міськими державними адміністраціями нормативно-правового акт</w:t>
      </w:r>
      <w:r w:rsidR="002E1B33" w:rsidRPr="009718BB">
        <w:rPr>
          <w:rFonts w:ascii="Times New Roman" w:hAnsi="Times New Roman" w:cs="Times New Roman"/>
          <w:sz w:val="24"/>
          <w:szCs w:val="24"/>
          <w:lang w:val="uk-UA"/>
        </w:rPr>
        <w:t>а</w:t>
      </w:r>
      <w:r w:rsidRPr="009718BB">
        <w:rPr>
          <w:rFonts w:ascii="Times New Roman" w:hAnsi="Times New Roman" w:cs="Times New Roman"/>
          <w:sz w:val="24"/>
          <w:szCs w:val="24"/>
          <w:lang w:val="uk-UA"/>
        </w:rPr>
        <w:t xml:space="preserve"> у межах своїх повноважень. </w:t>
      </w:r>
    </w:p>
    <w:p w14:paraId="368B334E" w14:textId="3ED5E288" w:rsidR="008D78BE" w:rsidRPr="009718BB" w:rsidRDefault="00AD41FA" w:rsidP="00B41A80">
      <w:pPr>
        <w:spacing w:after="0" w:line="240" w:lineRule="auto"/>
        <w:ind w:firstLine="720"/>
        <w:jc w:val="both"/>
        <w:rPr>
          <w:rFonts w:ascii="Times New Roman" w:hAnsi="Times New Roman" w:cs="Times New Roman"/>
          <w:sz w:val="24"/>
          <w:szCs w:val="24"/>
          <w:lang w:val="uk-UA"/>
        </w:rPr>
      </w:pPr>
      <w:r w:rsidRPr="009718BB">
        <w:rPr>
          <w:rFonts w:ascii="Times New Roman" w:hAnsi="Times New Roman" w:cs="Times New Roman"/>
          <w:sz w:val="24"/>
          <w:szCs w:val="24"/>
          <w:lang w:val="uk-UA"/>
        </w:rPr>
        <w:t>Згідно з п.18 ч. 1 статті 4</w:t>
      </w:r>
      <w:r w:rsidR="008D78BE" w:rsidRPr="009718BB">
        <w:rPr>
          <w:rFonts w:ascii="Times New Roman" w:hAnsi="Times New Roman" w:cs="Times New Roman"/>
          <w:sz w:val="24"/>
          <w:szCs w:val="24"/>
          <w:lang w:val="uk-UA"/>
        </w:rPr>
        <w:t xml:space="preserve"> Кодексу </w:t>
      </w:r>
      <w:r w:rsidR="00CA0BF5" w:rsidRPr="009718BB">
        <w:rPr>
          <w:rFonts w:ascii="Times New Roman" w:hAnsi="Times New Roman" w:cs="Times New Roman"/>
          <w:sz w:val="24"/>
          <w:szCs w:val="24"/>
          <w:lang w:val="uk-UA"/>
        </w:rPr>
        <w:t>адміністративного судочинства України від 06.07.2005 р.:</w:t>
      </w:r>
    </w:p>
    <w:p w14:paraId="29B3A926" w14:textId="1BF27E2C" w:rsidR="008D78BE" w:rsidRPr="00B41A80" w:rsidRDefault="008D78BE" w:rsidP="009718BB">
      <w:pPr>
        <w:spacing w:after="0" w:line="240" w:lineRule="auto"/>
        <w:jc w:val="both"/>
        <w:rPr>
          <w:rFonts w:ascii="Times New Roman" w:hAnsi="Times New Roman" w:cs="Times New Roman"/>
          <w:i/>
          <w:iCs/>
          <w:sz w:val="24"/>
          <w:szCs w:val="24"/>
          <w:lang w:val="uk-UA"/>
        </w:rPr>
      </w:pPr>
      <w:r w:rsidRPr="009718BB">
        <w:rPr>
          <w:rFonts w:ascii="Times New Roman" w:hAnsi="Times New Roman" w:cs="Times New Roman"/>
          <w:i/>
          <w:iCs/>
          <w:sz w:val="24"/>
          <w:szCs w:val="24"/>
          <w:lang w:val="uk-UA"/>
        </w:rPr>
        <w:t>«</w:t>
      </w:r>
      <w:r w:rsidRPr="009718BB">
        <w:rPr>
          <w:rFonts w:ascii="Times New Roman" w:hAnsi="Times New Roman" w:cs="Times New Roman"/>
          <w:b/>
          <w:bCs/>
          <w:i/>
          <w:iCs/>
          <w:sz w:val="24"/>
          <w:szCs w:val="24"/>
          <w:lang w:val="uk-UA"/>
        </w:rPr>
        <w:t>нормативно-правовий акт</w:t>
      </w:r>
      <w:r w:rsidRPr="009718BB">
        <w:rPr>
          <w:rFonts w:ascii="Times New Roman" w:hAnsi="Times New Roman" w:cs="Times New Roman"/>
          <w:i/>
          <w:iCs/>
          <w:sz w:val="24"/>
          <w:szCs w:val="24"/>
          <w:lang w:val="uk-UA"/>
        </w:rPr>
        <w:t xml:space="preserve"> - акт управління (рішення) суб’єкта владних повноважень, який встановлює, змінює, припиняє (скасовує) </w:t>
      </w:r>
      <w:r w:rsidRPr="009718BB">
        <w:rPr>
          <w:rFonts w:ascii="Times New Roman" w:hAnsi="Times New Roman" w:cs="Times New Roman"/>
          <w:b/>
          <w:bCs/>
          <w:i/>
          <w:iCs/>
          <w:sz w:val="24"/>
          <w:szCs w:val="24"/>
          <w:lang w:val="uk-UA"/>
        </w:rPr>
        <w:t xml:space="preserve">загальні правила </w:t>
      </w:r>
      <w:r w:rsidRPr="009718BB">
        <w:rPr>
          <w:rFonts w:ascii="Times New Roman" w:hAnsi="Times New Roman" w:cs="Times New Roman"/>
          <w:i/>
          <w:iCs/>
          <w:sz w:val="24"/>
          <w:szCs w:val="24"/>
          <w:lang w:val="uk-UA"/>
        </w:rPr>
        <w:t xml:space="preserve">регулювання </w:t>
      </w:r>
      <w:r w:rsidRPr="009718BB">
        <w:rPr>
          <w:rFonts w:ascii="Times New Roman" w:hAnsi="Times New Roman" w:cs="Times New Roman"/>
          <w:b/>
          <w:bCs/>
          <w:i/>
          <w:iCs/>
          <w:sz w:val="24"/>
          <w:szCs w:val="24"/>
          <w:lang w:val="uk-UA"/>
        </w:rPr>
        <w:t>однотипних відносин</w:t>
      </w:r>
      <w:r w:rsidRPr="009718BB">
        <w:rPr>
          <w:rFonts w:ascii="Times New Roman" w:hAnsi="Times New Roman" w:cs="Times New Roman"/>
          <w:i/>
          <w:iCs/>
          <w:sz w:val="24"/>
          <w:szCs w:val="24"/>
          <w:lang w:val="uk-UA"/>
        </w:rPr>
        <w:t xml:space="preserve">, і який </w:t>
      </w:r>
      <w:r w:rsidRPr="009718BB">
        <w:rPr>
          <w:rFonts w:ascii="Times New Roman" w:hAnsi="Times New Roman" w:cs="Times New Roman"/>
          <w:b/>
          <w:bCs/>
          <w:i/>
          <w:iCs/>
          <w:sz w:val="24"/>
          <w:szCs w:val="24"/>
          <w:lang w:val="uk-UA"/>
        </w:rPr>
        <w:t>розрахований на довгострокове та неодноразове застосування»</w:t>
      </w:r>
      <w:r w:rsidRPr="009718BB">
        <w:rPr>
          <w:rFonts w:ascii="Times New Roman" w:hAnsi="Times New Roman" w:cs="Times New Roman"/>
          <w:i/>
          <w:iCs/>
          <w:sz w:val="24"/>
          <w:szCs w:val="24"/>
          <w:lang w:val="uk-UA"/>
        </w:rPr>
        <w:t>.</w:t>
      </w:r>
    </w:p>
    <w:p w14:paraId="40D514FB" w14:textId="77777777" w:rsidR="00763D97" w:rsidRPr="00B41A80" w:rsidRDefault="00763D97" w:rsidP="002E1B33">
      <w:pPr>
        <w:spacing w:after="0" w:line="240" w:lineRule="auto"/>
        <w:ind w:firstLine="720"/>
        <w:jc w:val="both"/>
        <w:rPr>
          <w:rFonts w:ascii="Times New Roman" w:hAnsi="Times New Roman" w:cs="Times New Roman"/>
          <w:sz w:val="24"/>
          <w:szCs w:val="24"/>
          <w:lang w:val="uk-UA"/>
        </w:rPr>
      </w:pPr>
      <w:r w:rsidRPr="00B41A80">
        <w:rPr>
          <w:rFonts w:ascii="Times New Roman" w:hAnsi="Times New Roman" w:cs="Times New Roman"/>
          <w:sz w:val="24"/>
          <w:szCs w:val="24"/>
          <w:lang w:val="uk-UA"/>
        </w:rPr>
        <w:t>Відповідно до Закону України №1160-IV «Про засади державної регуляторної політики у сфері господарської діяльності» (далі – Закон №1160-IV) регуляторний акт – це прийнятий уповноваженим регуляторним органом нормативно-правовий акт, прийнятий уповноваженим регуляторним органом інший офіційний письмовий документ, який встановлює, змінює чи скасовує норми права, застосовується неодноразово та щодо невизначеного кола осіб і який або окремі положення якого спрямовані на правове регулювання господарських відносин, а також адміністративних відносин між регуляторними органами або іншими органами державної влади та суб’єктами господарювання, незалежно від того, чи вважається цей документ відповідно до закону, що регулює відносини у певній сфері, нормативно-правовим актом.</w:t>
      </w:r>
    </w:p>
    <w:p w14:paraId="40DF1FD9" w14:textId="77777777" w:rsidR="00763D97" w:rsidRPr="00B41A80" w:rsidRDefault="00763D97" w:rsidP="009718BB">
      <w:pPr>
        <w:spacing w:after="0" w:line="240" w:lineRule="auto"/>
        <w:ind w:left="720"/>
        <w:jc w:val="both"/>
        <w:rPr>
          <w:rFonts w:ascii="Times New Roman" w:hAnsi="Times New Roman" w:cs="Times New Roman"/>
          <w:sz w:val="24"/>
          <w:szCs w:val="24"/>
          <w:lang w:val="uk-UA"/>
        </w:rPr>
      </w:pPr>
    </w:p>
    <w:p w14:paraId="765D7B5D" w14:textId="6A6DA826" w:rsidR="00CA46FD" w:rsidRPr="009718BB" w:rsidRDefault="00D15C9E" w:rsidP="009718BB">
      <w:pPr>
        <w:spacing w:after="0" w:line="240" w:lineRule="auto"/>
        <w:ind w:firstLine="720"/>
        <w:jc w:val="both"/>
        <w:rPr>
          <w:rFonts w:ascii="Times New Roman" w:hAnsi="Times New Roman" w:cs="Times New Roman"/>
          <w:sz w:val="24"/>
          <w:szCs w:val="24"/>
          <w:lang w:val="uk-UA"/>
        </w:rPr>
      </w:pPr>
      <w:r w:rsidRPr="00B41A80">
        <w:rPr>
          <w:rFonts w:ascii="Times New Roman" w:hAnsi="Times New Roman" w:cs="Times New Roman"/>
          <w:sz w:val="24"/>
          <w:szCs w:val="24"/>
          <w:lang w:val="uk-UA"/>
        </w:rPr>
        <w:t>Керуючись викладеним вище</w:t>
      </w:r>
      <w:r w:rsidR="00CA46FD" w:rsidRPr="00B41A80">
        <w:rPr>
          <w:rFonts w:ascii="Times New Roman" w:hAnsi="Times New Roman" w:cs="Times New Roman"/>
          <w:sz w:val="24"/>
          <w:szCs w:val="24"/>
          <w:lang w:val="uk-UA"/>
        </w:rPr>
        <w:t xml:space="preserve">, запропоновані проектом постанови норми щодо прийняття </w:t>
      </w:r>
      <w:r w:rsidR="00CA46FD" w:rsidRPr="009718BB">
        <w:rPr>
          <w:rFonts w:ascii="Times New Roman" w:hAnsi="Times New Roman" w:cs="Times New Roman"/>
          <w:sz w:val="24"/>
          <w:szCs w:val="24"/>
          <w:lang w:val="uk-UA"/>
        </w:rPr>
        <w:t>«нормативно-правових актів»,  які по своїй суті є «регуляторними актами</w:t>
      </w:r>
      <w:r w:rsidR="000E1475" w:rsidRPr="009718BB">
        <w:rPr>
          <w:rFonts w:ascii="Times New Roman" w:hAnsi="Times New Roman" w:cs="Times New Roman"/>
          <w:sz w:val="24"/>
          <w:szCs w:val="24"/>
          <w:lang w:val="uk-UA"/>
        </w:rPr>
        <w:t>»</w:t>
      </w:r>
      <w:r w:rsidR="00CA46FD" w:rsidRPr="009718BB">
        <w:rPr>
          <w:rFonts w:ascii="Times New Roman" w:hAnsi="Times New Roman" w:cs="Times New Roman"/>
          <w:sz w:val="24"/>
          <w:szCs w:val="24"/>
          <w:lang w:val="uk-UA"/>
        </w:rPr>
        <w:t xml:space="preserve"> фактично індивідуальної дії не </w:t>
      </w:r>
      <w:r w:rsidR="00CA46FD" w:rsidRPr="009718BB">
        <w:rPr>
          <w:rFonts w:ascii="Times New Roman" w:hAnsi="Times New Roman" w:cs="Times New Roman"/>
          <w:sz w:val="24"/>
          <w:szCs w:val="24"/>
          <w:lang w:val="uk-UA"/>
        </w:rPr>
        <w:lastRenderedPageBreak/>
        <w:t>узгоджуються із Законом</w:t>
      </w:r>
      <w:r w:rsidRPr="009718BB">
        <w:rPr>
          <w:rFonts w:ascii="Times New Roman" w:hAnsi="Times New Roman" w:cs="Times New Roman"/>
          <w:sz w:val="24"/>
          <w:szCs w:val="24"/>
          <w:lang w:val="uk-UA"/>
        </w:rPr>
        <w:t xml:space="preserve"> України №1160-IV «Про засади державної регуляторної політики у сфері господарської діяльності» (далі – Закон №1160-IV)</w:t>
      </w:r>
      <w:r w:rsidR="00CA46FD" w:rsidRPr="009718BB">
        <w:rPr>
          <w:rFonts w:ascii="Times New Roman" w:hAnsi="Times New Roman" w:cs="Times New Roman"/>
          <w:sz w:val="24"/>
          <w:szCs w:val="24"/>
          <w:lang w:val="uk-UA"/>
        </w:rPr>
        <w:t>, який передбачає застосування регуляторного акту щодо невизначеного кола осіб. Акти індивідуальної дії не є регуляторними актами та не регулюються Закон</w:t>
      </w:r>
      <w:r w:rsidRPr="009718BB">
        <w:rPr>
          <w:rFonts w:ascii="Times New Roman" w:hAnsi="Times New Roman" w:cs="Times New Roman"/>
          <w:sz w:val="24"/>
          <w:szCs w:val="24"/>
          <w:lang w:val="uk-UA"/>
        </w:rPr>
        <w:t>ом</w:t>
      </w:r>
      <w:r w:rsidR="00CA46FD" w:rsidRPr="009718BB">
        <w:rPr>
          <w:rFonts w:ascii="Times New Roman" w:hAnsi="Times New Roman" w:cs="Times New Roman"/>
          <w:sz w:val="24"/>
          <w:szCs w:val="24"/>
          <w:lang w:val="uk-UA"/>
        </w:rPr>
        <w:t xml:space="preserve"> №1160-IV.</w:t>
      </w:r>
    </w:p>
    <w:p w14:paraId="4BB013DA" w14:textId="5732B482" w:rsidR="00CA46FD" w:rsidRPr="009718BB" w:rsidRDefault="00D15C9E" w:rsidP="002E1B33">
      <w:pPr>
        <w:spacing w:after="0" w:line="240" w:lineRule="auto"/>
        <w:ind w:firstLine="720"/>
        <w:jc w:val="both"/>
        <w:rPr>
          <w:rFonts w:ascii="Times New Roman" w:hAnsi="Times New Roman" w:cs="Times New Roman"/>
          <w:sz w:val="24"/>
          <w:szCs w:val="24"/>
          <w:lang w:val="uk-UA"/>
        </w:rPr>
      </w:pPr>
      <w:r w:rsidRPr="009718BB">
        <w:rPr>
          <w:rFonts w:ascii="Times New Roman" w:hAnsi="Times New Roman" w:cs="Times New Roman"/>
          <w:sz w:val="24"/>
          <w:szCs w:val="24"/>
          <w:lang w:val="uk-UA"/>
        </w:rPr>
        <w:t>Таким чином</w:t>
      </w:r>
      <w:r w:rsidR="00CA46FD" w:rsidRPr="009718BB">
        <w:rPr>
          <w:rFonts w:ascii="Times New Roman" w:hAnsi="Times New Roman" w:cs="Times New Roman"/>
          <w:sz w:val="24"/>
          <w:szCs w:val="24"/>
          <w:lang w:val="uk-UA"/>
        </w:rPr>
        <w:t>, проект постанови, який передбачає встановлення регулювання цін на товари конкретних індивідуально визначених суб’єктів, які здійснили порушення вимог законодавства про захист економічної конкуренції, не відповідає законодавству про засади державної регуляторної політики у сфері господарської діяльності.</w:t>
      </w:r>
    </w:p>
    <w:p w14:paraId="4F43CCB2" w14:textId="77777777" w:rsidR="00B41A80" w:rsidRPr="009718BB" w:rsidRDefault="00B41A80" w:rsidP="002E1B33">
      <w:pPr>
        <w:spacing w:after="0" w:line="240" w:lineRule="auto"/>
        <w:ind w:firstLine="720"/>
        <w:jc w:val="both"/>
        <w:rPr>
          <w:rFonts w:ascii="Times New Roman" w:hAnsi="Times New Roman" w:cs="Times New Roman"/>
          <w:sz w:val="24"/>
          <w:szCs w:val="24"/>
          <w:lang w:val="uk-UA"/>
        </w:rPr>
      </w:pPr>
    </w:p>
    <w:p w14:paraId="610E5793" w14:textId="77777777" w:rsidR="00CA46FD" w:rsidRPr="009718BB" w:rsidRDefault="00CA46FD" w:rsidP="00B41A80">
      <w:pPr>
        <w:pStyle w:val="aa"/>
        <w:numPr>
          <w:ilvl w:val="0"/>
          <w:numId w:val="10"/>
        </w:numPr>
        <w:jc w:val="both"/>
        <w:rPr>
          <w:rFonts w:ascii="Times New Roman" w:hAnsi="Times New Roman" w:cs="Times New Roman"/>
          <w:b/>
          <w:bCs/>
          <w:color w:val="auto"/>
          <w:lang w:val="uk-UA"/>
        </w:rPr>
      </w:pPr>
      <w:r w:rsidRPr="009718BB">
        <w:rPr>
          <w:rFonts w:ascii="Times New Roman" w:hAnsi="Times New Roman" w:cs="Times New Roman"/>
          <w:b/>
          <w:bCs/>
          <w:color w:val="auto"/>
          <w:lang w:val="uk-UA"/>
        </w:rPr>
        <w:t xml:space="preserve">Щодо надання органам влади непритаманних повноважень </w:t>
      </w:r>
    </w:p>
    <w:p w14:paraId="517972F3" w14:textId="61E3145C" w:rsidR="00A55E96" w:rsidRPr="00B41A80" w:rsidRDefault="00CA46FD" w:rsidP="00B41A80">
      <w:pPr>
        <w:spacing w:after="0" w:line="240" w:lineRule="auto"/>
        <w:ind w:firstLine="720"/>
        <w:jc w:val="both"/>
        <w:rPr>
          <w:rFonts w:ascii="Times New Roman" w:hAnsi="Times New Roman" w:cs="Times New Roman"/>
          <w:sz w:val="24"/>
          <w:szCs w:val="24"/>
          <w:lang w:val="uk-UA"/>
        </w:rPr>
      </w:pPr>
      <w:r w:rsidRPr="009718BB">
        <w:rPr>
          <w:rFonts w:ascii="Times New Roman" w:hAnsi="Times New Roman" w:cs="Times New Roman"/>
          <w:sz w:val="24"/>
          <w:szCs w:val="24"/>
          <w:lang w:val="uk-UA"/>
        </w:rPr>
        <w:t xml:space="preserve">Проектом постанови передбачається, що Мінекономіки, МОЗ, НКРЗІ та місцеві адміністрації видаватимуть </w:t>
      </w:r>
      <w:r w:rsidR="0027083A" w:rsidRPr="009718BB">
        <w:rPr>
          <w:rFonts w:ascii="Times New Roman" w:hAnsi="Times New Roman" w:cs="Times New Roman"/>
          <w:sz w:val="24"/>
          <w:szCs w:val="24"/>
          <w:lang w:val="uk-UA"/>
        </w:rPr>
        <w:t xml:space="preserve">нормативно-правові акти </w:t>
      </w:r>
      <w:r w:rsidRPr="009718BB">
        <w:rPr>
          <w:rFonts w:ascii="Times New Roman" w:hAnsi="Times New Roman" w:cs="Times New Roman"/>
          <w:sz w:val="24"/>
          <w:szCs w:val="24"/>
          <w:lang w:val="uk-UA"/>
        </w:rPr>
        <w:t>у межах</w:t>
      </w:r>
      <w:r w:rsidRPr="00B41A80">
        <w:rPr>
          <w:rFonts w:ascii="Times New Roman" w:hAnsi="Times New Roman" w:cs="Times New Roman"/>
          <w:sz w:val="24"/>
          <w:szCs w:val="24"/>
          <w:lang w:val="uk-UA"/>
        </w:rPr>
        <w:t xml:space="preserve"> своїх повноважень з метою регулювання цін на товари суб’єктів господарювання, які порушують вимоги законодавства про захист економічної конкуренції. </w:t>
      </w:r>
    </w:p>
    <w:p w14:paraId="72AFA9C1" w14:textId="77777777" w:rsidR="00A55E96" w:rsidRPr="00B41A80" w:rsidRDefault="00A55E96">
      <w:pPr>
        <w:spacing w:after="0" w:line="240" w:lineRule="auto"/>
        <w:ind w:firstLine="720"/>
        <w:jc w:val="both"/>
        <w:rPr>
          <w:rFonts w:ascii="Times New Roman" w:hAnsi="Times New Roman" w:cs="Times New Roman"/>
          <w:sz w:val="24"/>
          <w:szCs w:val="24"/>
          <w:lang w:val="uk-UA"/>
        </w:rPr>
      </w:pPr>
      <w:r w:rsidRPr="00B41A80">
        <w:rPr>
          <w:rFonts w:ascii="Times New Roman" w:hAnsi="Times New Roman" w:cs="Times New Roman"/>
          <w:sz w:val="24"/>
          <w:szCs w:val="24"/>
          <w:lang w:val="uk-UA"/>
        </w:rPr>
        <w:t xml:space="preserve">Водночас, відповідні органи не мають жодних повноважень у сфері індивідуального регулювання ціноутворення суб’єктів господарювання або притягнення до відповідальності за порушення законодавства у сфері захисту економічної конкуренції. </w:t>
      </w:r>
    </w:p>
    <w:p w14:paraId="58103E35" w14:textId="3DFA5D10" w:rsidR="00A55E96" w:rsidRPr="00B41A80" w:rsidRDefault="00A55E96">
      <w:pPr>
        <w:spacing w:after="0" w:line="240" w:lineRule="auto"/>
        <w:ind w:firstLine="720"/>
        <w:jc w:val="both"/>
        <w:rPr>
          <w:rFonts w:ascii="Times New Roman" w:hAnsi="Times New Roman" w:cs="Times New Roman"/>
          <w:sz w:val="24"/>
          <w:szCs w:val="24"/>
          <w:lang w:val="uk-UA"/>
        </w:rPr>
      </w:pPr>
      <w:r w:rsidRPr="00B41A80">
        <w:rPr>
          <w:rFonts w:ascii="Times New Roman" w:hAnsi="Times New Roman" w:cs="Times New Roman"/>
          <w:sz w:val="24"/>
          <w:szCs w:val="24"/>
          <w:lang w:val="uk-UA"/>
        </w:rPr>
        <w:t>Запропонований проектом постанови підхід суперечить Закону України №3166-VI «Про центральні органи виконавчої влади»</w:t>
      </w:r>
      <w:r w:rsidR="002D223C" w:rsidRPr="00B41A80">
        <w:rPr>
          <w:rFonts w:ascii="Times New Roman" w:hAnsi="Times New Roman" w:cs="Times New Roman"/>
          <w:sz w:val="24"/>
          <w:szCs w:val="24"/>
          <w:lang w:val="uk-UA"/>
        </w:rPr>
        <w:t xml:space="preserve"> від 17.03.2011 р.</w:t>
      </w:r>
      <w:r w:rsidRPr="00B41A80">
        <w:rPr>
          <w:rFonts w:ascii="Times New Roman" w:hAnsi="Times New Roman" w:cs="Times New Roman"/>
          <w:sz w:val="24"/>
          <w:szCs w:val="24"/>
          <w:lang w:val="uk-UA"/>
        </w:rPr>
        <w:t>, відповідно до якого центральні органи виконавчої влади (далі – ЦОВВ) забезпечують формування та реалізують державну політику в одній чи декількох сферах, а також Закону України №586-XIV «Про місцеві державні адміністрації»</w:t>
      </w:r>
      <w:r w:rsidR="002D223C" w:rsidRPr="00B41A80">
        <w:rPr>
          <w:rFonts w:ascii="Times New Roman" w:hAnsi="Times New Roman" w:cs="Times New Roman"/>
          <w:sz w:val="24"/>
          <w:szCs w:val="24"/>
          <w:lang w:val="uk-UA"/>
        </w:rPr>
        <w:t xml:space="preserve"> від </w:t>
      </w:r>
      <w:r w:rsidR="00B41A80" w:rsidRPr="00B41A80">
        <w:rPr>
          <w:rFonts w:ascii="Times New Roman" w:hAnsi="Times New Roman" w:cs="Times New Roman"/>
          <w:sz w:val="24"/>
          <w:szCs w:val="24"/>
          <w:lang w:val="uk-UA"/>
        </w:rPr>
        <w:t>0</w:t>
      </w:r>
      <w:r w:rsidR="002D223C" w:rsidRPr="00B41A80">
        <w:rPr>
          <w:rFonts w:ascii="Times New Roman" w:hAnsi="Times New Roman" w:cs="Times New Roman"/>
          <w:sz w:val="24"/>
          <w:szCs w:val="24"/>
          <w:lang w:val="uk-UA"/>
        </w:rPr>
        <w:t>9.04.1999 р.</w:t>
      </w:r>
      <w:r w:rsidRPr="00B41A80">
        <w:rPr>
          <w:rFonts w:ascii="Times New Roman" w:hAnsi="Times New Roman" w:cs="Times New Roman"/>
          <w:sz w:val="24"/>
          <w:szCs w:val="24"/>
          <w:lang w:val="uk-UA"/>
        </w:rPr>
        <w:t>, де визначено повноваження місцевих адміністрацій, до яких не належить впровадження індивідуальних актів цінового регулювання, тобто фактично – накладення санкцій.</w:t>
      </w:r>
    </w:p>
    <w:p w14:paraId="022F6314" w14:textId="77777777" w:rsidR="00A55E96" w:rsidRPr="00B41A80" w:rsidRDefault="00A55E96">
      <w:pPr>
        <w:spacing w:after="0" w:line="240" w:lineRule="auto"/>
        <w:ind w:firstLine="720"/>
        <w:jc w:val="both"/>
        <w:rPr>
          <w:rFonts w:ascii="Times New Roman" w:hAnsi="Times New Roman" w:cs="Times New Roman"/>
          <w:sz w:val="24"/>
          <w:szCs w:val="24"/>
          <w:lang w:val="uk-UA"/>
        </w:rPr>
      </w:pPr>
      <w:r w:rsidRPr="00B41A80">
        <w:rPr>
          <w:rFonts w:ascii="Times New Roman" w:hAnsi="Times New Roman" w:cs="Times New Roman"/>
          <w:sz w:val="24"/>
          <w:szCs w:val="24"/>
          <w:lang w:val="uk-UA"/>
        </w:rPr>
        <w:t xml:space="preserve">Таким чином, як і у ЦОВВ, так і у місцевих державних адміністрації відсутні повноваження щодо прийняття індивідуальних рішень про запровадження цінового регулювання, які стосуватимуться окремих індивідуально визначених суб'єктів. </w:t>
      </w:r>
    </w:p>
    <w:p w14:paraId="139E3AC8" w14:textId="1BD28C26" w:rsidR="00A55E96" w:rsidRPr="009718BB" w:rsidRDefault="00A55E96">
      <w:pPr>
        <w:spacing w:after="0" w:line="240" w:lineRule="auto"/>
        <w:ind w:firstLine="634"/>
        <w:jc w:val="both"/>
        <w:rPr>
          <w:rFonts w:ascii="Times New Roman" w:hAnsi="Times New Roman" w:cs="Times New Roman"/>
          <w:sz w:val="24"/>
          <w:szCs w:val="24"/>
          <w:lang w:val="uk-UA"/>
        </w:rPr>
      </w:pPr>
      <w:r w:rsidRPr="00B41A80">
        <w:rPr>
          <w:rFonts w:ascii="Times New Roman" w:hAnsi="Times New Roman" w:cs="Times New Roman"/>
          <w:sz w:val="24"/>
          <w:szCs w:val="24"/>
          <w:lang w:val="uk-UA"/>
        </w:rPr>
        <w:t xml:space="preserve">Прийняття проекту постанови фактично спричинить неузгоджене із законодавством розширення повноважень органів влади, тоді як загалом існує позитивна тенденція позбавлення державних органів непритаманних їм функцій: так, наприклад, в 2019 році Мінекономіки було позбавлене непритаманної функції у сфері накладення спеціальних санкцій за порушення законодавства у сфері зовнішньоекономічної діяльності, а ще з 2015 року закупівлі лікарських засобів та медичних виробів МОЗ </w:t>
      </w:r>
      <w:r w:rsidRPr="009718BB">
        <w:rPr>
          <w:rFonts w:ascii="Times New Roman" w:hAnsi="Times New Roman" w:cs="Times New Roman"/>
          <w:sz w:val="24"/>
          <w:szCs w:val="24"/>
          <w:lang w:val="uk-UA"/>
        </w:rPr>
        <w:t>здійснюються із залученням спеціалізованих закупівельних організацій.</w:t>
      </w:r>
    </w:p>
    <w:p w14:paraId="78172B4C" w14:textId="0B1601F6" w:rsidR="003618FA" w:rsidRPr="009718BB" w:rsidRDefault="003618FA">
      <w:pPr>
        <w:spacing w:after="0" w:line="240" w:lineRule="auto"/>
        <w:ind w:firstLine="720"/>
        <w:jc w:val="both"/>
        <w:rPr>
          <w:rFonts w:ascii="Times New Roman" w:hAnsi="Times New Roman" w:cs="Times New Roman"/>
          <w:sz w:val="24"/>
          <w:szCs w:val="24"/>
          <w:lang w:val="uk-UA"/>
        </w:rPr>
      </w:pPr>
      <w:r w:rsidRPr="009718BB">
        <w:rPr>
          <w:rFonts w:ascii="Times New Roman" w:hAnsi="Times New Roman" w:cs="Times New Roman"/>
          <w:sz w:val="24"/>
          <w:szCs w:val="24"/>
          <w:lang w:val="uk-UA"/>
        </w:rPr>
        <w:t>Окрім того</w:t>
      </w:r>
      <w:r w:rsidR="0027083A" w:rsidRPr="009718BB">
        <w:rPr>
          <w:rFonts w:ascii="Times New Roman" w:hAnsi="Times New Roman" w:cs="Times New Roman"/>
          <w:sz w:val="24"/>
          <w:szCs w:val="24"/>
          <w:lang w:val="uk-UA"/>
        </w:rPr>
        <w:t xml:space="preserve">, </w:t>
      </w:r>
      <w:r w:rsidR="00E17D33" w:rsidRPr="009718BB">
        <w:rPr>
          <w:rFonts w:ascii="Times New Roman" w:hAnsi="Times New Roman" w:cs="Times New Roman"/>
          <w:sz w:val="24"/>
          <w:szCs w:val="24"/>
          <w:lang w:val="uk-UA"/>
        </w:rPr>
        <w:t>відповідно до тексту проекту постанови,</w:t>
      </w:r>
      <w:r w:rsidR="003271AA" w:rsidRPr="009718BB">
        <w:rPr>
          <w:rFonts w:ascii="Times New Roman" w:hAnsi="Times New Roman" w:cs="Times New Roman"/>
          <w:sz w:val="24"/>
          <w:szCs w:val="24"/>
          <w:lang w:val="uk-UA"/>
        </w:rPr>
        <w:t xml:space="preserve"> </w:t>
      </w:r>
      <w:r w:rsidR="0027083A" w:rsidRPr="009718BB">
        <w:rPr>
          <w:rFonts w:ascii="Times New Roman" w:hAnsi="Times New Roman" w:cs="Times New Roman"/>
          <w:sz w:val="24"/>
          <w:szCs w:val="24"/>
          <w:lang w:val="uk-UA"/>
        </w:rPr>
        <w:t>суб'єкти регулювання в процесі прийняття рішення про запровадження державного регулювання цін оцінювати</w:t>
      </w:r>
      <w:r w:rsidR="00E17D33" w:rsidRPr="009718BB">
        <w:rPr>
          <w:rFonts w:ascii="Times New Roman" w:hAnsi="Times New Roman" w:cs="Times New Roman"/>
          <w:sz w:val="24"/>
          <w:szCs w:val="24"/>
          <w:lang w:val="uk-UA"/>
        </w:rPr>
        <w:t>муть</w:t>
      </w:r>
      <w:r w:rsidR="0027083A" w:rsidRPr="009718BB">
        <w:rPr>
          <w:rFonts w:ascii="Times New Roman" w:hAnsi="Times New Roman" w:cs="Times New Roman"/>
          <w:sz w:val="24"/>
          <w:szCs w:val="24"/>
          <w:lang w:val="uk-UA"/>
        </w:rPr>
        <w:t xml:space="preserve"> можливість вступу на ринок інших суб’єктів господарювання, які здатні ефективно конкурувати з суб’єктом господарювання, </w:t>
      </w:r>
      <w:r w:rsidR="004717E4" w:rsidRPr="009718BB">
        <w:rPr>
          <w:rFonts w:ascii="Times New Roman" w:hAnsi="Times New Roman" w:cs="Times New Roman"/>
          <w:sz w:val="24"/>
          <w:szCs w:val="24"/>
          <w:lang w:val="uk-UA"/>
        </w:rPr>
        <w:t>який</w:t>
      </w:r>
      <w:r w:rsidR="0027083A" w:rsidRPr="009718BB">
        <w:rPr>
          <w:rFonts w:ascii="Times New Roman" w:hAnsi="Times New Roman" w:cs="Times New Roman"/>
          <w:sz w:val="24"/>
          <w:szCs w:val="24"/>
          <w:lang w:val="uk-UA"/>
        </w:rPr>
        <w:t xml:space="preserve"> вчинив порушення законодавства про захист економічної конкуренції.</w:t>
      </w:r>
      <w:r w:rsidR="003271AA" w:rsidRPr="009718BB">
        <w:rPr>
          <w:rFonts w:ascii="Times New Roman" w:hAnsi="Times New Roman" w:cs="Times New Roman"/>
          <w:sz w:val="24"/>
          <w:szCs w:val="24"/>
          <w:lang w:val="uk-UA"/>
        </w:rPr>
        <w:t xml:space="preserve"> </w:t>
      </w:r>
    </w:p>
    <w:p w14:paraId="2EEA3B60" w14:textId="3BE0D0FA" w:rsidR="0027083A" w:rsidRPr="009718BB" w:rsidRDefault="003618FA">
      <w:pPr>
        <w:spacing w:after="0" w:line="240" w:lineRule="auto"/>
        <w:ind w:firstLine="720"/>
        <w:jc w:val="both"/>
        <w:rPr>
          <w:rFonts w:ascii="Times New Roman" w:hAnsi="Times New Roman" w:cs="Times New Roman"/>
          <w:sz w:val="24"/>
          <w:szCs w:val="24"/>
          <w:lang w:val="uk-UA"/>
        </w:rPr>
      </w:pPr>
      <w:r w:rsidRPr="009718BB">
        <w:rPr>
          <w:rFonts w:ascii="Times New Roman" w:hAnsi="Times New Roman" w:cs="Times New Roman"/>
          <w:sz w:val="24"/>
          <w:szCs w:val="24"/>
          <w:lang w:val="uk-UA"/>
        </w:rPr>
        <w:t xml:space="preserve">На думку експертів компаній-членів Палати, викладене вище </w:t>
      </w:r>
      <w:r w:rsidR="0027083A" w:rsidRPr="009718BB">
        <w:rPr>
          <w:rFonts w:ascii="Times New Roman" w:hAnsi="Times New Roman" w:cs="Times New Roman"/>
          <w:sz w:val="24"/>
          <w:szCs w:val="24"/>
          <w:lang w:val="uk-UA"/>
        </w:rPr>
        <w:t>суперечить положенням Закону України</w:t>
      </w:r>
      <w:r w:rsidRPr="009718BB">
        <w:rPr>
          <w:rFonts w:ascii="Times New Roman" w:hAnsi="Times New Roman" w:cs="Times New Roman"/>
          <w:sz w:val="24"/>
          <w:szCs w:val="24"/>
          <w:lang w:val="uk-UA"/>
        </w:rPr>
        <w:t xml:space="preserve"> №3659-XII</w:t>
      </w:r>
      <w:r w:rsidR="0027083A" w:rsidRPr="009718BB">
        <w:rPr>
          <w:rFonts w:ascii="Times New Roman" w:hAnsi="Times New Roman" w:cs="Times New Roman"/>
          <w:sz w:val="24"/>
          <w:szCs w:val="24"/>
          <w:lang w:val="uk-UA"/>
        </w:rPr>
        <w:t xml:space="preserve"> </w:t>
      </w:r>
      <w:r w:rsidRPr="009718BB">
        <w:rPr>
          <w:rFonts w:ascii="Times New Roman" w:hAnsi="Times New Roman" w:cs="Times New Roman"/>
          <w:sz w:val="24"/>
          <w:szCs w:val="24"/>
          <w:lang w:val="uk-UA"/>
        </w:rPr>
        <w:t>«</w:t>
      </w:r>
      <w:r w:rsidR="0027083A" w:rsidRPr="009718BB">
        <w:rPr>
          <w:rFonts w:ascii="Times New Roman" w:hAnsi="Times New Roman" w:cs="Times New Roman"/>
          <w:sz w:val="24"/>
          <w:szCs w:val="24"/>
          <w:lang w:val="uk-UA"/>
        </w:rPr>
        <w:t>Про Антимонопольний комітет України</w:t>
      </w:r>
      <w:r w:rsidRPr="009718BB">
        <w:rPr>
          <w:rFonts w:ascii="Times New Roman" w:hAnsi="Times New Roman" w:cs="Times New Roman"/>
          <w:sz w:val="24"/>
          <w:szCs w:val="24"/>
          <w:lang w:val="uk-UA"/>
        </w:rPr>
        <w:t>» від 26.11.1993 р. (далі – Закон №3659-XII)</w:t>
      </w:r>
      <w:r w:rsidR="0027083A" w:rsidRPr="009718BB">
        <w:rPr>
          <w:rFonts w:ascii="Times New Roman" w:hAnsi="Times New Roman" w:cs="Times New Roman"/>
          <w:sz w:val="24"/>
          <w:szCs w:val="24"/>
          <w:lang w:val="uk-UA"/>
        </w:rPr>
        <w:t xml:space="preserve">, </w:t>
      </w:r>
      <w:r w:rsidR="00E17D33" w:rsidRPr="009718BB">
        <w:rPr>
          <w:rFonts w:ascii="Times New Roman" w:hAnsi="Times New Roman" w:cs="Times New Roman"/>
          <w:sz w:val="24"/>
          <w:szCs w:val="24"/>
          <w:lang w:val="uk-UA"/>
        </w:rPr>
        <w:t>згідно з яким</w:t>
      </w:r>
      <w:r w:rsidR="0027083A" w:rsidRPr="009718BB">
        <w:rPr>
          <w:rFonts w:ascii="Times New Roman" w:hAnsi="Times New Roman" w:cs="Times New Roman"/>
          <w:sz w:val="24"/>
          <w:szCs w:val="24"/>
          <w:lang w:val="uk-UA"/>
        </w:rPr>
        <w:t xml:space="preserve"> саме Антимонопольний комітет</w:t>
      </w:r>
      <w:r w:rsidR="004717E4" w:rsidRPr="009718BB">
        <w:rPr>
          <w:rFonts w:ascii="Times New Roman" w:hAnsi="Times New Roman" w:cs="Times New Roman"/>
          <w:sz w:val="24"/>
          <w:szCs w:val="24"/>
          <w:lang w:val="uk-UA"/>
        </w:rPr>
        <w:t xml:space="preserve"> </w:t>
      </w:r>
      <w:r w:rsidRPr="009718BB">
        <w:rPr>
          <w:rFonts w:ascii="Times New Roman" w:hAnsi="Times New Roman" w:cs="Times New Roman"/>
          <w:sz w:val="24"/>
          <w:szCs w:val="24"/>
          <w:lang w:val="uk-UA"/>
        </w:rPr>
        <w:t>уповноважений</w:t>
      </w:r>
      <w:r w:rsidR="0027083A" w:rsidRPr="009718BB">
        <w:rPr>
          <w:rFonts w:ascii="Times New Roman" w:hAnsi="Times New Roman" w:cs="Times New Roman"/>
          <w:sz w:val="24"/>
          <w:szCs w:val="24"/>
          <w:lang w:val="uk-UA"/>
        </w:rPr>
        <w:t xml:space="preserve"> вимагати від суб'єктів господарювання та їх посадових осіб інформацію, у тому числі з обмеженим доступом, необхідну для дослідження ринків (п. 1 ч. 3 ст</w:t>
      </w:r>
      <w:r w:rsidRPr="009718BB">
        <w:rPr>
          <w:rFonts w:ascii="Times New Roman" w:hAnsi="Times New Roman" w:cs="Times New Roman"/>
          <w:sz w:val="24"/>
          <w:szCs w:val="24"/>
          <w:lang w:val="uk-UA"/>
        </w:rPr>
        <w:t>атті</w:t>
      </w:r>
      <w:r w:rsidR="0027083A" w:rsidRPr="009718BB">
        <w:rPr>
          <w:rFonts w:ascii="Times New Roman" w:hAnsi="Times New Roman" w:cs="Times New Roman"/>
          <w:sz w:val="24"/>
          <w:szCs w:val="24"/>
          <w:lang w:val="uk-UA"/>
        </w:rPr>
        <w:t xml:space="preserve"> 7). </w:t>
      </w:r>
    </w:p>
    <w:p w14:paraId="6AF4A26C" w14:textId="3ABDD4AC" w:rsidR="0027083A" w:rsidRPr="00B41A80" w:rsidRDefault="00A635A5" w:rsidP="002E1B33">
      <w:pPr>
        <w:spacing w:after="0" w:line="240" w:lineRule="auto"/>
        <w:ind w:firstLine="810"/>
        <w:jc w:val="both"/>
        <w:rPr>
          <w:rFonts w:ascii="Times New Roman" w:hAnsi="Times New Roman" w:cs="Times New Roman"/>
          <w:sz w:val="24"/>
          <w:szCs w:val="24"/>
          <w:lang w:val="uk-UA"/>
        </w:rPr>
      </w:pPr>
      <w:r w:rsidRPr="009718BB">
        <w:rPr>
          <w:rFonts w:ascii="Times New Roman" w:hAnsi="Times New Roman" w:cs="Times New Roman"/>
          <w:sz w:val="24"/>
          <w:szCs w:val="24"/>
          <w:lang w:val="uk-UA"/>
        </w:rPr>
        <w:t>Зазначене вище,</w:t>
      </w:r>
      <w:r w:rsidR="0027083A" w:rsidRPr="009718BB">
        <w:rPr>
          <w:rFonts w:ascii="Times New Roman" w:hAnsi="Times New Roman" w:cs="Times New Roman"/>
          <w:sz w:val="24"/>
          <w:szCs w:val="24"/>
          <w:lang w:val="uk-UA"/>
        </w:rPr>
        <w:t xml:space="preserve"> разом </w:t>
      </w:r>
      <w:r w:rsidR="004717E4" w:rsidRPr="009718BB">
        <w:rPr>
          <w:rFonts w:ascii="Times New Roman" w:hAnsi="Times New Roman" w:cs="Times New Roman"/>
          <w:sz w:val="24"/>
          <w:szCs w:val="24"/>
          <w:lang w:val="uk-UA"/>
        </w:rPr>
        <w:t>і</w:t>
      </w:r>
      <w:r w:rsidR="0027083A" w:rsidRPr="009718BB">
        <w:rPr>
          <w:rFonts w:ascii="Times New Roman" w:hAnsi="Times New Roman" w:cs="Times New Roman"/>
          <w:sz w:val="24"/>
          <w:szCs w:val="24"/>
          <w:lang w:val="uk-UA"/>
        </w:rPr>
        <w:t>з</w:t>
      </w:r>
      <w:r w:rsidR="004717E4" w:rsidRPr="009718BB">
        <w:rPr>
          <w:rFonts w:ascii="Times New Roman" w:hAnsi="Times New Roman" w:cs="Times New Roman"/>
          <w:sz w:val="24"/>
          <w:szCs w:val="24"/>
          <w:lang w:val="uk-UA"/>
        </w:rPr>
        <w:t xml:space="preserve"> </w:t>
      </w:r>
      <w:r w:rsidR="00F531B2" w:rsidRPr="009718BB">
        <w:rPr>
          <w:rFonts w:ascii="Times New Roman" w:hAnsi="Times New Roman" w:cs="Times New Roman"/>
          <w:sz w:val="24"/>
          <w:szCs w:val="24"/>
          <w:lang w:val="uk-UA"/>
        </w:rPr>
        <w:t>відсутністю у штаті</w:t>
      </w:r>
      <w:r w:rsidR="004717E4" w:rsidRPr="009718BB">
        <w:rPr>
          <w:rFonts w:ascii="Times New Roman" w:hAnsi="Times New Roman" w:cs="Times New Roman"/>
          <w:sz w:val="24"/>
          <w:szCs w:val="24"/>
          <w:lang w:val="uk-UA"/>
        </w:rPr>
        <w:t xml:space="preserve"> суб'єктів регулювання</w:t>
      </w:r>
      <w:r w:rsidR="00F531B2" w:rsidRPr="009718BB">
        <w:rPr>
          <w:rFonts w:ascii="Times New Roman" w:hAnsi="Times New Roman" w:cs="Times New Roman"/>
          <w:sz w:val="24"/>
          <w:szCs w:val="24"/>
          <w:lang w:val="uk-UA"/>
        </w:rPr>
        <w:t xml:space="preserve"> (</w:t>
      </w:r>
      <w:r w:rsidR="004717E4" w:rsidRPr="009718BB">
        <w:rPr>
          <w:rFonts w:ascii="Times New Roman" w:hAnsi="Times New Roman" w:cs="Times New Roman"/>
          <w:sz w:val="24"/>
          <w:szCs w:val="24"/>
          <w:lang w:val="uk-UA"/>
        </w:rPr>
        <w:t>перелічених у проекті постанови</w:t>
      </w:r>
      <w:r w:rsidR="00F531B2" w:rsidRPr="009718BB">
        <w:rPr>
          <w:rFonts w:ascii="Times New Roman" w:hAnsi="Times New Roman" w:cs="Times New Roman"/>
          <w:sz w:val="24"/>
          <w:szCs w:val="24"/>
          <w:lang w:val="uk-UA"/>
        </w:rPr>
        <w:t>)</w:t>
      </w:r>
      <w:r w:rsidR="004717E4" w:rsidRPr="009718BB">
        <w:rPr>
          <w:rFonts w:ascii="Times New Roman" w:hAnsi="Times New Roman" w:cs="Times New Roman"/>
          <w:sz w:val="24"/>
          <w:szCs w:val="24"/>
          <w:lang w:val="uk-UA"/>
        </w:rPr>
        <w:t xml:space="preserve"> спеціаліст</w:t>
      </w:r>
      <w:r w:rsidR="00F531B2" w:rsidRPr="009718BB">
        <w:rPr>
          <w:rFonts w:ascii="Times New Roman" w:hAnsi="Times New Roman" w:cs="Times New Roman"/>
          <w:sz w:val="24"/>
          <w:szCs w:val="24"/>
          <w:lang w:val="uk-UA"/>
        </w:rPr>
        <w:t>ів</w:t>
      </w:r>
      <w:r w:rsidR="004717E4" w:rsidRPr="009718BB">
        <w:rPr>
          <w:rFonts w:ascii="Times New Roman" w:hAnsi="Times New Roman" w:cs="Times New Roman"/>
          <w:sz w:val="24"/>
          <w:szCs w:val="24"/>
          <w:lang w:val="uk-UA"/>
        </w:rPr>
        <w:t xml:space="preserve"> з питань конкурентної політики</w:t>
      </w:r>
      <w:r w:rsidRPr="009718BB">
        <w:rPr>
          <w:rFonts w:ascii="Times New Roman" w:hAnsi="Times New Roman" w:cs="Times New Roman"/>
          <w:sz w:val="24"/>
          <w:szCs w:val="24"/>
          <w:lang w:val="uk-UA"/>
        </w:rPr>
        <w:t>,</w:t>
      </w:r>
      <w:r w:rsidR="0027083A" w:rsidRPr="009718BB">
        <w:rPr>
          <w:rFonts w:ascii="Times New Roman" w:hAnsi="Times New Roman" w:cs="Times New Roman"/>
          <w:sz w:val="24"/>
          <w:szCs w:val="24"/>
          <w:lang w:val="uk-UA"/>
        </w:rPr>
        <w:t xml:space="preserve"> </w:t>
      </w:r>
      <w:r w:rsidR="00F531B2" w:rsidRPr="009718BB">
        <w:rPr>
          <w:rFonts w:ascii="Times New Roman" w:hAnsi="Times New Roman" w:cs="Times New Roman"/>
          <w:sz w:val="24"/>
          <w:szCs w:val="24"/>
          <w:lang w:val="uk-UA"/>
        </w:rPr>
        <w:t>потенційно призведе до</w:t>
      </w:r>
      <w:r w:rsidR="0027083A" w:rsidRPr="009718BB">
        <w:rPr>
          <w:rFonts w:ascii="Times New Roman" w:hAnsi="Times New Roman" w:cs="Times New Roman"/>
          <w:sz w:val="24"/>
          <w:szCs w:val="24"/>
          <w:lang w:val="uk-UA"/>
        </w:rPr>
        <w:t xml:space="preserve"> викривленої оцінки можливостей вступу на ринок інших суб’єктів господарювання</w:t>
      </w:r>
      <w:r w:rsidRPr="009718BB">
        <w:rPr>
          <w:rFonts w:ascii="Times New Roman" w:hAnsi="Times New Roman" w:cs="Times New Roman"/>
          <w:sz w:val="24"/>
          <w:szCs w:val="24"/>
          <w:lang w:val="uk-UA"/>
        </w:rPr>
        <w:t xml:space="preserve"> і</w:t>
      </w:r>
      <w:r w:rsidR="00B41A80" w:rsidRPr="009718BB">
        <w:rPr>
          <w:rFonts w:ascii="Times New Roman" w:hAnsi="Times New Roman" w:cs="Times New Roman"/>
          <w:sz w:val="24"/>
          <w:szCs w:val="24"/>
          <w:lang w:val="uk-UA"/>
        </w:rPr>
        <w:t>,</w:t>
      </w:r>
      <w:r w:rsidRPr="009718BB">
        <w:rPr>
          <w:rFonts w:ascii="Times New Roman" w:hAnsi="Times New Roman" w:cs="Times New Roman"/>
          <w:sz w:val="24"/>
          <w:szCs w:val="24"/>
          <w:lang w:val="uk-UA"/>
        </w:rPr>
        <w:t xml:space="preserve"> як </w:t>
      </w:r>
      <w:r w:rsidR="0027083A" w:rsidRPr="009718BB">
        <w:rPr>
          <w:rFonts w:ascii="Times New Roman" w:hAnsi="Times New Roman" w:cs="Times New Roman"/>
          <w:sz w:val="24"/>
          <w:szCs w:val="24"/>
          <w:lang w:val="uk-UA"/>
        </w:rPr>
        <w:t xml:space="preserve">наслідок, </w:t>
      </w:r>
      <w:r w:rsidR="00F531B2" w:rsidRPr="009718BB">
        <w:rPr>
          <w:rFonts w:ascii="Times New Roman" w:hAnsi="Times New Roman" w:cs="Times New Roman"/>
          <w:sz w:val="24"/>
          <w:szCs w:val="24"/>
          <w:lang w:val="uk-UA"/>
        </w:rPr>
        <w:t>створить</w:t>
      </w:r>
      <w:r w:rsidR="0027083A" w:rsidRPr="009718BB">
        <w:rPr>
          <w:rFonts w:ascii="Times New Roman" w:hAnsi="Times New Roman" w:cs="Times New Roman"/>
          <w:sz w:val="24"/>
          <w:szCs w:val="24"/>
          <w:lang w:val="uk-UA"/>
        </w:rPr>
        <w:t xml:space="preserve"> ризик неправильного запровадження державного регулювання цін на конкретному ринку.</w:t>
      </w:r>
      <w:r w:rsidR="0027083A" w:rsidRPr="00B41A80">
        <w:rPr>
          <w:rFonts w:ascii="Times New Roman" w:hAnsi="Times New Roman" w:cs="Times New Roman"/>
          <w:sz w:val="24"/>
          <w:szCs w:val="24"/>
          <w:lang w:val="uk-UA"/>
        </w:rPr>
        <w:t xml:space="preserve"> </w:t>
      </w:r>
    </w:p>
    <w:p w14:paraId="5661C793" w14:textId="77777777" w:rsidR="00B41A80" w:rsidRPr="00B41A80" w:rsidRDefault="00B41A80" w:rsidP="00B41A80">
      <w:pPr>
        <w:spacing w:after="0" w:line="240" w:lineRule="auto"/>
        <w:ind w:firstLine="810"/>
        <w:jc w:val="both"/>
        <w:rPr>
          <w:rFonts w:ascii="Times New Roman" w:hAnsi="Times New Roman" w:cs="Times New Roman"/>
          <w:sz w:val="24"/>
          <w:szCs w:val="24"/>
          <w:lang w:val="uk-UA"/>
        </w:rPr>
      </w:pPr>
    </w:p>
    <w:p w14:paraId="4ED70386" w14:textId="77777777" w:rsidR="00A55E96" w:rsidRPr="00B41A80" w:rsidRDefault="00A55E96" w:rsidP="002E1B33">
      <w:pPr>
        <w:pStyle w:val="aa"/>
        <w:numPr>
          <w:ilvl w:val="0"/>
          <w:numId w:val="10"/>
        </w:numPr>
        <w:jc w:val="both"/>
        <w:rPr>
          <w:rFonts w:ascii="Times New Roman" w:hAnsi="Times New Roman" w:cs="Times New Roman"/>
          <w:b/>
          <w:bCs/>
          <w:color w:val="auto"/>
          <w:lang w:val="uk-UA"/>
        </w:rPr>
      </w:pPr>
      <w:r w:rsidRPr="00B41A80">
        <w:rPr>
          <w:rFonts w:ascii="Times New Roman" w:hAnsi="Times New Roman" w:cs="Times New Roman"/>
          <w:b/>
          <w:bCs/>
          <w:color w:val="auto"/>
          <w:lang w:val="uk-UA"/>
        </w:rPr>
        <w:t>Щодо можливого дефіциту на товари</w:t>
      </w:r>
    </w:p>
    <w:p w14:paraId="29AEFF9A" w14:textId="77777777" w:rsidR="00A55E96" w:rsidRPr="00B41A80" w:rsidRDefault="00A55E96" w:rsidP="002E1B33">
      <w:pPr>
        <w:spacing w:after="0" w:line="240" w:lineRule="auto"/>
        <w:ind w:firstLine="720"/>
        <w:jc w:val="both"/>
        <w:rPr>
          <w:rFonts w:ascii="Times New Roman" w:hAnsi="Times New Roman" w:cs="Times New Roman"/>
          <w:sz w:val="24"/>
          <w:szCs w:val="24"/>
          <w:lang w:val="uk-UA"/>
        </w:rPr>
      </w:pPr>
      <w:r w:rsidRPr="00B41A80">
        <w:rPr>
          <w:rFonts w:ascii="Times New Roman" w:hAnsi="Times New Roman" w:cs="Times New Roman"/>
          <w:sz w:val="24"/>
          <w:szCs w:val="24"/>
          <w:lang w:val="uk-UA"/>
        </w:rPr>
        <w:t xml:space="preserve">Звертаємо Вашу увагу, що відповідні органи (МОЗ, НКРЗІ, обласні та міські державні адміністрації) не мають компетенції, експертизи та достатньої кількості спеціалістів, які могли б провести належний ґрунтовний аналіз економічних даних, наданих суб’єктами господарювання, та прийняти виважене та обґрунтоване рішення щодо обсягу та виду регулювання. </w:t>
      </w:r>
    </w:p>
    <w:p w14:paraId="39907B35" w14:textId="77777777" w:rsidR="00A55E96" w:rsidRPr="00B41A80" w:rsidRDefault="00A55E96" w:rsidP="002E1B33">
      <w:pPr>
        <w:spacing w:after="0" w:line="240" w:lineRule="auto"/>
        <w:ind w:firstLine="720"/>
        <w:jc w:val="both"/>
        <w:rPr>
          <w:rFonts w:ascii="Times New Roman" w:hAnsi="Times New Roman" w:cs="Times New Roman"/>
          <w:sz w:val="24"/>
          <w:szCs w:val="24"/>
          <w:lang w:val="uk-UA"/>
        </w:rPr>
      </w:pPr>
      <w:r w:rsidRPr="00B41A80">
        <w:rPr>
          <w:rFonts w:ascii="Times New Roman" w:hAnsi="Times New Roman" w:cs="Times New Roman"/>
          <w:sz w:val="24"/>
          <w:szCs w:val="24"/>
          <w:lang w:val="uk-UA"/>
        </w:rPr>
        <w:lastRenderedPageBreak/>
        <w:t xml:space="preserve">Бізнес-спільнота має застереження, що передача повноважень із встановлення цінового регулювання на органи, які не мають належної компетенції, призведе до неефективного регулювання та до підвищення корупційних ризиків при прийнятті відповідних рішень. Більше того, це призведе і до конфлікту інтересів. Так, яскравим прикладом конфлікту інтересів може бути встановлення МОЗ цін на продукцію компанії-монополіста в умовах, коли МОЗ формує замовлення на закупівлю таких лікарських засобів за кошти державного бюджету. </w:t>
      </w:r>
    </w:p>
    <w:p w14:paraId="26FA7F2E" w14:textId="652C5978" w:rsidR="00A55E96" w:rsidRPr="00B41A80" w:rsidRDefault="00A55E96" w:rsidP="00B41A80">
      <w:pPr>
        <w:spacing w:after="0" w:line="240" w:lineRule="auto"/>
        <w:ind w:firstLine="720"/>
        <w:jc w:val="both"/>
        <w:rPr>
          <w:rFonts w:ascii="Times New Roman" w:hAnsi="Times New Roman" w:cs="Times New Roman"/>
          <w:sz w:val="24"/>
          <w:szCs w:val="24"/>
          <w:lang w:val="uk-UA"/>
        </w:rPr>
      </w:pPr>
      <w:r w:rsidRPr="00B41A80">
        <w:rPr>
          <w:rFonts w:ascii="Times New Roman" w:hAnsi="Times New Roman" w:cs="Times New Roman"/>
          <w:sz w:val="24"/>
          <w:szCs w:val="24"/>
          <w:lang w:val="uk-UA"/>
        </w:rPr>
        <w:t xml:space="preserve">Водночас, за умови необґрунтованого регулювання суб’єкт господарювання може прийняти економічне рішення про те, аби відмовитися від постачання певної продукції на час дії такого регулювання, що створюватиме дефіцит продукції на ринку. </w:t>
      </w:r>
    </w:p>
    <w:p w14:paraId="71713FBF" w14:textId="77777777" w:rsidR="00B41A80" w:rsidRPr="00B41A80" w:rsidRDefault="00B41A80" w:rsidP="00B41A80">
      <w:pPr>
        <w:spacing w:after="0" w:line="240" w:lineRule="auto"/>
        <w:ind w:firstLine="720"/>
        <w:jc w:val="both"/>
        <w:rPr>
          <w:rFonts w:ascii="Times New Roman" w:hAnsi="Times New Roman" w:cs="Times New Roman"/>
          <w:sz w:val="24"/>
          <w:szCs w:val="24"/>
          <w:lang w:val="uk-UA"/>
        </w:rPr>
      </w:pPr>
    </w:p>
    <w:p w14:paraId="72EDDD34" w14:textId="77777777" w:rsidR="00A55E96" w:rsidRPr="00B41A80" w:rsidRDefault="00A55E96" w:rsidP="00B41A80">
      <w:pPr>
        <w:pStyle w:val="aa"/>
        <w:numPr>
          <w:ilvl w:val="0"/>
          <w:numId w:val="10"/>
        </w:numPr>
        <w:jc w:val="both"/>
        <w:rPr>
          <w:rFonts w:ascii="Times New Roman" w:hAnsi="Times New Roman" w:cs="Times New Roman"/>
          <w:b/>
          <w:bCs/>
          <w:color w:val="auto"/>
          <w:lang w:val="uk-UA"/>
        </w:rPr>
      </w:pPr>
      <w:r w:rsidRPr="00B41A80">
        <w:rPr>
          <w:rFonts w:ascii="Times New Roman" w:hAnsi="Times New Roman" w:cs="Times New Roman"/>
          <w:b/>
          <w:bCs/>
          <w:color w:val="auto"/>
          <w:lang w:val="uk-UA"/>
        </w:rPr>
        <w:t>Щодо множинного регулювання та диспозитивності норм</w:t>
      </w:r>
    </w:p>
    <w:p w14:paraId="2A4BF766" w14:textId="77777777" w:rsidR="00A55E96" w:rsidRPr="00B41A80" w:rsidRDefault="00A55E96" w:rsidP="00B41A80">
      <w:pPr>
        <w:spacing w:after="0" w:line="240" w:lineRule="auto"/>
        <w:ind w:firstLine="720"/>
        <w:jc w:val="both"/>
        <w:rPr>
          <w:rFonts w:ascii="Times New Roman" w:hAnsi="Times New Roman" w:cs="Times New Roman"/>
          <w:sz w:val="24"/>
          <w:szCs w:val="24"/>
          <w:lang w:val="uk-UA"/>
        </w:rPr>
      </w:pPr>
      <w:r w:rsidRPr="00B41A80">
        <w:rPr>
          <w:rFonts w:ascii="Times New Roman" w:hAnsi="Times New Roman" w:cs="Times New Roman"/>
          <w:sz w:val="24"/>
          <w:szCs w:val="24"/>
          <w:lang w:val="uk-UA"/>
        </w:rPr>
        <w:t xml:space="preserve">Проектом постанови передбачається, що регулювання на загальнодержавних товарних ринках здійснюється Мінекономіки (окрім сфер, що належать до компетенції МОЗ та НКРЗІ), МОЗ та НКРЗІ, на регіональних (окрім сфер, що належать до компетенції МОЗ та НКРЗІ) – обласними та міськими державними адміністраціями. </w:t>
      </w:r>
    </w:p>
    <w:p w14:paraId="3F5EBFEC" w14:textId="77777777" w:rsidR="00A55E96" w:rsidRPr="00B41A80" w:rsidRDefault="00A55E96">
      <w:pPr>
        <w:spacing w:after="0" w:line="240" w:lineRule="auto"/>
        <w:ind w:firstLine="720"/>
        <w:jc w:val="both"/>
        <w:rPr>
          <w:rFonts w:ascii="Times New Roman" w:hAnsi="Times New Roman" w:cs="Times New Roman"/>
          <w:sz w:val="24"/>
          <w:szCs w:val="24"/>
          <w:lang w:val="uk-UA"/>
        </w:rPr>
      </w:pPr>
      <w:r w:rsidRPr="00B41A80">
        <w:rPr>
          <w:rFonts w:ascii="Times New Roman" w:hAnsi="Times New Roman" w:cs="Times New Roman"/>
          <w:sz w:val="24"/>
          <w:szCs w:val="24"/>
          <w:lang w:val="uk-UA"/>
        </w:rPr>
        <w:t xml:space="preserve">Якщо суб’єкт господарювання здійснює діяльність на кількох ринках, такий підхід створюватиме ризик накладання на нього різних форм та видів регулювання. Узгодження та застосування єдиного способу державного регулювання цін суб’єктами регулювання, які здійснюють діяльність на кількох регіональних товарних ринках, лише задеклароване в проекті постанови, але жодним чином не деталізоване, що позбавляє суб’єктів регулювання, які можуть діяти лише в межах та у спосіб, визначений законодавством, можливості погодити таке єдине регулювання. </w:t>
      </w:r>
    </w:p>
    <w:p w14:paraId="30F59F98" w14:textId="77777777" w:rsidR="00A55E96" w:rsidRPr="00B41A80" w:rsidRDefault="00A55E96">
      <w:pPr>
        <w:spacing w:after="0" w:line="240" w:lineRule="auto"/>
        <w:ind w:firstLine="720"/>
        <w:jc w:val="both"/>
        <w:rPr>
          <w:rFonts w:ascii="Times New Roman" w:hAnsi="Times New Roman" w:cs="Times New Roman"/>
          <w:sz w:val="24"/>
          <w:szCs w:val="24"/>
          <w:lang w:val="uk-UA"/>
        </w:rPr>
      </w:pPr>
      <w:r w:rsidRPr="00B41A80">
        <w:rPr>
          <w:rFonts w:ascii="Times New Roman" w:hAnsi="Times New Roman" w:cs="Times New Roman"/>
          <w:sz w:val="24"/>
          <w:szCs w:val="24"/>
          <w:lang w:val="uk-UA"/>
        </w:rPr>
        <w:t>Більше того, проект постанови не передбачає, яку саме форму цінового регулювання має бути застосовано до суб’єкта господарювання. Фактично, це може призвести до того, що на одного суб’єкта господарювання буде накладено регулювання у формі декларування ціни, що не матиме суттєвих негативних наслідків, а на іншого, за аналогічне порушення – встановлення граничного нормативу рентабельності або фіксованої ціни, що матиме негативний економічний ефект на діяльність компанії.</w:t>
      </w:r>
    </w:p>
    <w:p w14:paraId="59F86268" w14:textId="77777777" w:rsidR="00A55E96" w:rsidRPr="00B41A80" w:rsidRDefault="00A55E96">
      <w:pPr>
        <w:spacing w:after="0" w:line="240" w:lineRule="auto"/>
        <w:ind w:firstLine="720"/>
        <w:jc w:val="both"/>
        <w:rPr>
          <w:rFonts w:ascii="Times New Roman" w:hAnsi="Times New Roman" w:cs="Times New Roman"/>
          <w:sz w:val="24"/>
          <w:szCs w:val="24"/>
          <w:lang w:val="uk-UA"/>
        </w:rPr>
      </w:pPr>
      <w:r w:rsidRPr="00B41A80">
        <w:rPr>
          <w:rFonts w:ascii="Times New Roman" w:hAnsi="Times New Roman" w:cs="Times New Roman"/>
          <w:sz w:val="24"/>
          <w:szCs w:val="24"/>
          <w:lang w:val="uk-UA"/>
        </w:rPr>
        <w:t>Таким чином, відповідні положення несуть значні ризики як у сфері антимонопольного (простір для антиконкурентних дій органів влади, дискримінація одних суб’єктів господарювання у порівнянні з іншими, надання переваг, які можуть спотворити конкуренцію, незаконне обмеження самостійності суб’єктів господарювання), так і антикорупційного (через відсутність чітких механізмів регулювання, широкі повноваження відповідних органів) законодавства.</w:t>
      </w:r>
    </w:p>
    <w:p w14:paraId="28E427F8" w14:textId="77777777" w:rsidR="00A55E96" w:rsidRPr="00B41A80" w:rsidRDefault="00A55E96">
      <w:pPr>
        <w:spacing w:after="0" w:line="240" w:lineRule="auto"/>
        <w:ind w:firstLine="720"/>
        <w:jc w:val="both"/>
        <w:rPr>
          <w:rFonts w:ascii="Times New Roman" w:hAnsi="Times New Roman" w:cs="Times New Roman"/>
          <w:sz w:val="24"/>
          <w:szCs w:val="24"/>
          <w:lang w:val="uk-UA"/>
        </w:rPr>
      </w:pPr>
      <w:r w:rsidRPr="00B41A80">
        <w:rPr>
          <w:rFonts w:ascii="Times New Roman" w:hAnsi="Times New Roman" w:cs="Times New Roman"/>
          <w:sz w:val="24"/>
          <w:szCs w:val="24"/>
          <w:lang w:val="uk-UA"/>
        </w:rPr>
        <w:t xml:space="preserve">Більше того, відсутність гарантій для підприємств щодо прозорого, недискримінаційного та передбачуваного процесу ціноутворення потенційно призведе до: </w:t>
      </w:r>
    </w:p>
    <w:p w14:paraId="53DE160E" w14:textId="77777777" w:rsidR="00A55E96" w:rsidRPr="00B41A80" w:rsidRDefault="00A55E96">
      <w:pPr>
        <w:pStyle w:val="aa"/>
        <w:numPr>
          <w:ilvl w:val="0"/>
          <w:numId w:val="11"/>
        </w:numPr>
        <w:jc w:val="both"/>
        <w:rPr>
          <w:rFonts w:ascii="Times New Roman" w:hAnsi="Times New Roman" w:cs="Times New Roman"/>
          <w:color w:val="auto"/>
          <w:lang w:val="uk-UA"/>
        </w:rPr>
      </w:pPr>
      <w:r w:rsidRPr="00B41A80">
        <w:rPr>
          <w:rFonts w:ascii="Times New Roman" w:hAnsi="Times New Roman" w:cs="Times New Roman"/>
          <w:color w:val="auto"/>
          <w:lang w:val="uk-UA"/>
        </w:rPr>
        <w:t>неможливості здійснювати бюджетування і прогнозування для ефективного управління економікою підприємств;</w:t>
      </w:r>
    </w:p>
    <w:p w14:paraId="0A010370" w14:textId="77777777" w:rsidR="00A55E96" w:rsidRPr="00B41A80" w:rsidRDefault="00A55E96">
      <w:pPr>
        <w:pStyle w:val="aa"/>
        <w:numPr>
          <w:ilvl w:val="0"/>
          <w:numId w:val="11"/>
        </w:numPr>
        <w:jc w:val="both"/>
        <w:rPr>
          <w:rFonts w:ascii="Times New Roman" w:hAnsi="Times New Roman" w:cs="Times New Roman"/>
          <w:color w:val="auto"/>
          <w:lang w:val="uk-UA"/>
        </w:rPr>
      </w:pPr>
      <w:r w:rsidRPr="00B41A80">
        <w:rPr>
          <w:rFonts w:ascii="Times New Roman" w:hAnsi="Times New Roman" w:cs="Times New Roman"/>
          <w:color w:val="auto"/>
          <w:lang w:val="uk-UA"/>
        </w:rPr>
        <w:t>збитків внаслідок дискримінаційних умов діяльності порівняно з конкурентами;</w:t>
      </w:r>
    </w:p>
    <w:p w14:paraId="63ED85D3" w14:textId="77777777" w:rsidR="00A55E96" w:rsidRPr="00B41A80" w:rsidRDefault="00A55E96">
      <w:pPr>
        <w:pStyle w:val="aa"/>
        <w:numPr>
          <w:ilvl w:val="0"/>
          <w:numId w:val="11"/>
        </w:numPr>
        <w:jc w:val="both"/>
        <w:rPr>
          <w:rFonts w:ascii="Times New Roman" w:hAnsi="Times New Roman" w:cs="Times New Roman"/>
          <w:color w:val="auto"/>
          <w:lang w:val="uk-UA"/>
        </w:rPr>
      </w:pPr>
      <w:r w:rsidRPr="00B41A80">
        <w:rPr>
          <w:rFonts w:ascii="Times New Roman" w:hAnsi="Times New Roman" w:cs="Times New Roman"/>
          <w:color w:val="auto"/>
          <w:lang w:val="uk-UA"/>
        </w:rPr>
        <w:t xml:space="preserve">скорочення фінансової бази для розвитку виробництва/систем дистрибуції, що не сприяє підвищенню ефективності суб’єктів господарювання. </w:t>
      </w:r>
    </w:p>
    <w:p w14:paraId="2A33DAF4" w14:textId="77777777" w:rsidR="00A55E96" w:rsidRPr="00B41A80" w:rsidRDefault="00A55E96">
      <w:pPr>
        <w:spacing w:after="0" w:line="240" w:lineRule="auto"/>
        <w:jc w:val="both"/>
        <w:rPr>
          <w:rFonts w:ascii="Times New Roman" w:hAnsi="Times New Roman" w:cs="Times New Roman"/>
          <w:sz w:val="24"/>
          <w:szCs w:val="24"/>
          <w:lang w:val="uk-UA"/>
        </w:rPr>
      </w:pPr>
    </w:p>
    <w:p w14:paraId="22637A51" w14:textId="77777777" w:rsidR="00A55E96" w:rsidRPr="00B41A80" w:rsidRDefault="00A55E96">
      <w:pPr>
        <w:pStyle w:val="aa"/>
        <w:numPr>
          <w:ilvl w:val="0"/>
          <w:numId w:val="10"/>
        </w:numPr>
        <w:jc w:val="both"/>
        <w:rPr>
          <w:rFonts w:ascii="Times New Roman" w:hAnsi="Times New Roman" w:cs="Times New Roman"/>
          <w:b/>
          <w:bCs/>
          <w:color w:val="auto"/>
          <w:lang w:val="uk-UA"/>
        </w:rPr>
      </w:pPr>
      <w:r w:rsidRPr="00B41A80">
        <w:rPr>
          <w:rFonts w:ascii="Times New Roman" w:hAnsi="Times New Roman" w:cs="Times New Roman"/>
          <w:b/>
          <w:bCs/>
          <w:color w:val="auto"/>
          <w:lang w:val="uk-UA"/>
        </w:rPr>
        <w:t>Щодо невідповідності проекту постанови загальним принципам регуляторної діяльності</w:t>
      </w:r>
    </w:p>
    <w:p w14:paraId="5D582754" w14:textId="77777777" w:rsidR="00A55E96" w:rsidRPr="00B41A80" w:rsidRDefault="00A55E96">
      <w:pPr>
        <w:spacing w:after="0" w:line="240" w:lineRule="auto"/>
        <w:ind w:firstLine="720"/>
        <w:jc w:val="both"/>
        <w:rPr>
          <w:rFonts w:ascii="Times New Roman" w:hAnsi="Times New Roman" w:cs="Times New Roman"/>
          <w:sz w:val="24"/>
          <w:szCs w:val="24"/>
          <w:lang w:val="uk-UA"/>
        </w:rPr>
      </w:pPr>
      <w:r w:rsidRPr="00B41A80">
        <w:rPr>
          <w:rFonts w:ascii="Times New Roman" w:hAnsi="Times New Roman" w:cs="Times New Roman"/>
          <w:sz w:val="24"/>
          <w:szCs w:val="24"/>
          <w:lang w:val="uk-UA"/>
        </w:rPr>
        <w:t>Проект постанови не узгоджується із принципами державної регуляторної політики, визначеними у Законі України №1160-IV:</w:t>
      </w:r>
    </w:p>
    <w:p w14:paraId="19E99A4F" w14:textId="77777777" w:rsidR="00A55E96" w:rsidRPr="00B41A80" w:rsidRDefault="00A55E96">
      <w:pPr>
        <w:spacing w:after="0" w:line="240" w:lineRule="auto"/>
        <w:ind w:firstLine="720"/>
        <w:jc w:val="both"/>
        <w:rPr>
          <w:rFonts w:ascii="Times New Roman" w:hAnsi="Times New Roman" w:cs="Times New Roman"/>
          <w:i/>
          <w:iCs/>
          <w:sz w:val="24"/>
          <w:szCs w:val="24"/>
          <w:lang w:val="uk-UA"/>
        </w:rPr>
      </w:pPr>
      <w:r w:rsidRPr="00B41A80">
        <w:rPr>
          <w:rFonts w:ascii="Times New Roman" w:hAnsi="Times New Roman" w:cs="Times New Roman"/>
          <w:i/>
          <w:iCs/>
          <w:sz w:val="24"/>
          <w:szCs w:val="24"/>
          <w:lang w:val="uk-UA"/>
        </w:rPr>
        <w:t>Порушення принципу доцільності регулювання.</w:t>
      </w:r>
    </w:p>
    <w:p w14:paraId="31D1858B" w14:textId="77777777" w:rsidR="00A55E96" w:rsidRPr="00B41A80" w:rsidRDefault="00A55E96">
      <w:pPr>
        <w:pStyle w:val="aa"/>
        <w:ind w:left="0" w:firstLine="720"/>
        <w:jc w:val="both"/>
        <w:rPr>
          <w:rFonts w:ascii="Times New Roman" w:hAnsi="Times New Roman" w:cs="Times New Roman"/>
          <w:color w:val="auto"/>
          <w:lang w:val="uk-UA"/>
        </w:rPr>
      </w:pPr>
      <w:r w:rsidRPr="00B41A80">
        <w:rPr>
          <w:rFonts w:ascii="Times New Roman" w:hAnsi="Times New Roman" w:cs="Times New Roman"/>
          <w:color w:val="auto"/>
          <w:lang w:val="uk-UA"/>
        </w:rPr>
        <w:t xml:space="preserve">У проекті постанови та у пояснювальних документах до нього не обґрунтовується, що впровадження цінового регулювання на товари суб’єктів господарювання, які порушують вимоги законодавства про захист економічної конкуренції, матиме будь-який позитивний ефект для держави, суб’єктів господарювання або громадян.  </w:t>
      </w:r>
    </w:p>
    <w:p w14:paraId="4DFCEBDA" w14:textId="77777777" w:rsidR="00A55E96" w:rsidRPr="00B41A80" w:rsidRDefault="00A55E96">
      <w:pPr>
        <w:spacing w:after="0" w:line="240" w:lineRule="auto"/>
        <w:ind w:firstLine="720"/>
        <w:jc w:val="both"/>
        <w:rPr>
          <w:rFonts w:ascii="Times New Roman" w:hAnsi="Times New Roman" w:cs="Times New Roman"/>
          <w:sz w:val="24"/>
          <w:szCs w:val="24"/>
          <w:lang w:val="uk-UA"/>
        </w:rPr>
      </w:pPr>
      <w:r w:rsidRPr="00B41A80">
        <w:rPr>
          <w:rFonts w:ascii="Times New Roman" w:hAnsi="Times New Roman" w:cs="Times New Roman"/>
          <w:sz w:val="24"/>
          <w:szCs w:val="24"/>
          <w:lang w:val="uk-UA"/>
        </w:rPr>
        <w:t xml:space="preserve">Фактично, єдине обґрунтування, надане в пояснювальних документах – посилання на Закон України №5007-VI «Про ціни та ціноутворення», де зазначено право встановлювати державні регульовані ціни на товари суб’єктів господарювання, які порушують вимоги законодавства про захист економічної </w:t>
      </w:r>
      <w:r w:rsidRPr="00B41A80">
        <w:rPr>
          <w:rFonts w:ascii="Times New Roman" w:hAnsi="Times New Roman" w:cs="Times New Roman"/>
          <w:sz w:val="24"/>
          <w:szCs w:val="24"/>
          <w:lang w:val="uk-UA"/>
        </w:rPr>
        <w:lastRenderedPageBreak/>
        <w:t xml:space="preserve">конкуренції. Водночас, доцільність впровадження такого механізму реалізації такого права не підтверджено економічними розрахунками.  </w:t>
      </w:r>
    </w:p>
    <w:p w14:paraId="7AF0F989" w14:textId="77777777" w:rsidR="00A55E96" w:rsidRPr="00B41A80" w:rsidRDefault="00A55E96">
      <w:pPr>
        <w:spacing w:after="0" w:line="240" w:lineRule="auto"/>
        <w:ind w:firstLine="720"/>
        <w:jc w:val="both"/>
        <w:rPr>
          <w:rFonts w:ascii="Times New Roman" w:hAnsi="Times New Roman" w:cs="Times New Roman"/>
          <w:i/>
          <w:iCs/>
          <w:sz w:val="24"/>
          <w:szCs w:val="24"/>
          <w:lang w:val="uk-UA"/>
        </w:rPr>
      </w:pPr>
      <w:r w:rsidRPr="00B41A80">
        <w:rPr>
          <w:rFonts w:ascii="Times New Roman" w:hAnsi="Times New Roman" w:cs="Times New Roman"/>
          <w:i/>
          <w:iCs/>
          <w:sz w:val="24"/>
          <w:szCs w:val="24"/>
          <w:lang w:val="uk-UA"/>
        </w:rPr>
        <w:t>Порушення принципу адекватності регулювання.</w:t>
      </w:r>
    </w:p>
    <w:p w14:paraId="09A1F9D4" w14:textId="77777777" w:rsidR="00A55E96" w:rsidRPr="00B41A80" w:rsidRDefault="00A55E96">
      <w:pPr>
        <w:pStyle w:val="aa"/>
        <w:ind w:left="0" w:firstLine="720"/>
        <w:jc w:val="both"/>
        <w:rPr>
          <w:rFonts w:ascii="Times New Roman" w:hAnsi="Times New Roman" w:cs="Times New Roman"/>
          <w:color w:val="auto"/>
          <w:lang w:val="uk-UA"/>
        </w:rPr>
      </w:pPr>
      <w:r w:rsidRPr="00B41A80">
        <w:rPr>
          <w:rFonts w:ascii="Times New Roman" w:hAnsi="Times New Roman" w:cs="Times New Roman"/>
          <w:color w:val="auto"/>
          <w:lang w:val="uk-UA"/>
        </w:rPr>
        <w:t>Проектом постанови не передбачено, які саме форми державного регулювання цін можуть бути впроваджені відповідними органами. Окрім того, на думку компаній-членів Палати, будь-яке додаткове регулювання відносин у сфері ціноутворення не відповідає ринковим вимогам.</w:t>
      </w:r>
    </w:p>
    <w:p w14:paraId="25F9F3A3" w14:textId="77777777" w:rsidR="00A55E96" w:rsidRPr="00B41A80" w:rsidRDefault="00A55E96">
      <w:pPr>
        <w:pStyle w:val="aa"/>
        <w:ind w:left="0" w:firstLine="720"/>
        <w:jc w:val="both"/>
        <w:rPr>
          <w:rFonts w:ascii="Times New Roman" w:hAnsi="Times New Roman" w:cs="Times New Roman"/>
          <w:i/>
          <w:iCs/>
          <w:color w:val="auto"/>
          <w:lang w:val="uk-UA"/>
        </w:rPr>
      </w:pPr>
      <w:r w:rsidRPr="00B41A80">
        <w:rPr>
          <w:rFonts w:ascii="Times New Roman" w:hAnsi="Times New Roman" w:cs="Times New Roman"/>
          <w:i/>
          <w:iCs/>
          <w:color w:val="auto"/>
          <w:lang w:val="uk-UA"/>
        </w:rPr>
        <w:t>Порушення принципу ефективності та збалансованості.</w:t>
      </w:r>
    </w:p>
    <w:p w14:paraId="010481D8" w14:textId="77777777" w:rsidR="00A55E96" w:rsidRPr="00B41A80" w:rsidRDefault="00A55E96">
      <w:pPr>
        <w:spacing w:after="0" w:line="240" w:lineRule="auto"/>
        <w:ind w:firstLine="720"/>
        <w:jc w:val="both"/>
        <w:rPr>
          <w:rFonts w:ascii="Times New Roman" w:hAnsi="Times New Roman" w:cs="Times New Roman"/>
          <w:sz w:val="24"/>
          <w:szCs w:val="24"/>
          <w:lang w:val="uk-UA"/>
        </w:rPr>
      </w:pPr>
      <w:r w:rsidRPr="00B41A80">
        <w:rPr>
          <w:rFonts w:ascii="Times New Roman" w:hAnsi="Times New Roman" w:cs="Times New Roman"/>
          <w:sz w:val="24"/>
          <w:szCs w:val="24"/>
          <w:lang w:val="uk-UA"/>
        </w:rPr>
        <w:t xml:space="preserve">Як свідчить практика, зокрема й скасоване Мінекономіки державне регулювання цін на соціально-значущі продукти, державне цінове регулювання не виявляє спроможності до стримування зростання цін на регульовані продукти. Враховуючи, що цінове регулювання не має позитивного ефекту для держави, суб’єктів господарювання та споживачів, проект постанови порушує принципи ефективності та збалансованості. </w:t>
      </w:r>
    </w:p>
    <w:p w14:paraId="24F5F5D7" w14:textId="77777777" w:rsidR="00A55E96" w:rsidRPr="00B41A80" w:rsidRDefault="00A55E96">
      <w:pPr>
        <w:spacing w:after="0" w:line="240" w:lineRule="auto"/>
        <w:ind w:firstLine="720"/>
        <w:jc w:val="both"/>
        <w:rPr>
          <w:rFonts w:ascii="Times New Roman" w:hAnsi="Times New Roman" w:cs="Times New Roman"/>
          <w:sz w:val="24"/>
          <w:szCs w:val="24"/>
          <w:lang w:val="uk-UA"/>
        </w:rPr>
      </w:pPr>
    </w:p>
    <w:p w14:paraId="0AE4FFB1" w14:textId="77777777" w:rsidR="00A55E96" w:rsidRPr="00B41A80" w:rsidRDefault="00A55E96">
      <w:pPr>
        <w:pStyle w:val="aa"/>
        <w:numPr>
          <w:ilvl w:val="0"/>
          <w:numId w:val="10"/>
        </w:numPr>
        <w:jc w:val="both"/>
        <w:rPr>
          <w:rFonts w:ascii="Times New Roman" w:hAnsi="Times New Roman" w:cs="Times New Roman"/>
          <w:b/>
          <w:bCs/>
          <w:color w:val="auto"/>
          <w:lang w:val="uk-UA"/>
        </w:rPr>
      </w:pPr>
      <w:r w:rsidRPr="00B41A80">
        <w:rPr>
          <w:rFonts w:ascii="Times New Roman" w:hAnsi="Times New Roman" w:cs="Times New Roman"/>
          <w:b/>
          <w:bCs/>
          <w:color w:val="auto"/>
          <w:lang w:val="uk-UA"/>
        </w:rPr>
        <w:t>Порушення принципу непритягнення до юридичної відповідальності одного виду за одне й те саме правопорушення</w:t>
      </w:r>
    </w:p>
    <w:p w14:paraId="0E31EC54" w14:textId="77777777" w:rsidR="00A55E96" w:rsidRPr="00B41A80" w:rsidRDefault="00A55E96">
      <w:pPr>
        <w:spacing w:after="0" w:line="240" w:lineRule="auto"/>
        <w:ind w:firstLine="720"/>
        <w:jc w:val="both"/>
        <w:rPr>
          <w:rFonts w:ascii="Times New Roman" w:hAnsi="Times New Roman" w:cs="Times New Roman"/>
          <w:sz w:val="24"/>
          <w:szCs w:val="24"/>
          <w:lang w:val="uk-UA"/>
        </w:rPr>
      </w:pPr>
      <w:r w:rsidRPr="00B41A80">
        <w:rPr>
          <w:rFonts w:ascii="Times New Roman" w:hAnsi="Times New Roman" w:cs="Times New Roman"/>
          <w:sz w:val="24"/>
          <w:szCs w:val="24"/>
          <w:lang w:val="uk-UA"/>
        </w:rPr>
        <w:t xml:space="preserve">Застосування санкцій за вчинення порушень у сфері економічної конкуренції відповідно до Закону України №2210-III «Про захист економічної конкуренції» є інструментом держави для забезпечення конкурентного середовища у сфері господарювання. </w:t>
      </w:r>
    </w:p>
    <w:p w14:paraId="2C440522" w14:textId="77777777" w:rsidR="00A55E96" w:rsidRPr="00B41A80" w:rsidRDefault="00A55E96">
      <w:pPr>
        <w:spacing w:after="0" w:line="240" w:lineRule="auto"/>
        <w:ind w:firstLine="720"/>
        <w:jc w:val="both"/>
        <w:rPr>
          <w:rFonts w:ascii="Times New Roman" w:hAnsi="Times New Roman" w:cs="Times New Roman"/>
          <w:sz w:val="24"/>
          <w:szCs w:val="24"/>
          <w:lang w:val="uk-UA"/>
        </w:rPr>
      </w:pPr>
      <w:r w:rsidRPr="00B41A80">
        <w:rPr>
          <w:rFonts w:ascii="Times New Roman" w:hAnsi="Times New Roman" w:cs="Times New Roman"/>
          <w:sz w:val="24"/>
          <w:szCs w:val="24"/>
          <w:lang w:val="uk-UA"/>
        </w:rPr>
        <w:t xml:space="preserve">Таким чином, запровадження механізму державного цінового регулювання на товари суб’єктів господарювання, що вчинили порушення законодавства про захист економічної конкуренції, запроваджує додаткове покарання, що у свою чергу порушує статтю 61 Конституції України, згідно з якою ніхто не може бути двічі притягнений до юридичної відповідальності одного виду за одне й те саме правопорушення. </w:t>
      </w:r>
    </w:p>
    <w:p w14:paraId="4885A46F" w14:textId="77777777" w:rsidR="00A55E96" w:rsidRPr="00B41A80" w:rsidRDefault="00A55E96">
      <w:pPr>
        <w:spacing w:after="0" w:line="240" w:lineRule="auto"/>
        <w:ind w:firstLine="720"/>
        <w:jc w:val="both"/>
        <w:rPr>
          <w:rFonts w:ascii="Times New Roman" w:hAnsi="Times New Roman" w:cs="Times New Roman"/>
          <w:sz w:val="24"/>
          <w:szCs w:val="24"/>
          <w:lang w:val="uk-UA"/>
        </w:rPr>
      </w:pPr>
    </w:p>
    <w:p w14:paraId="4A020590" w14:textId="77777777" w:rsidR="00A55E96" w:rsidRPr="00B41A80" w:rsidRDefault="00A55E96">
      <w:pPr>
        <w:pStyle w:val="aa"/>
        <w:numPr>
          <w:ilvl w:val="0"/>
          <w:numId w:val="10"/>
        </w:numPr>
        <w:jc w:val="both"/>
        <w:rPr>
          <w:rFonts w:ascii="Times New Roman" w:hAnsi="Times New Roman" w:cs="Times New Roman"/>
          <w:b/>
          <w:bCs/>
          <w:color w:val="auto"/>
          <w:lang w:val="uk-UA"/>
        </w:rPr>
      </w:pPr>
      <w:r w:rsidRPr="00B41A80">
        <w:rPr>
          <w:rFonts w:ascii="Times New Roman" w:hAnsi="Times New Roman" w:cs="Times New Roman"/>
          <w:b/>
          <w:bCs/>
          <w:color w:val="auto"/>
          <w:lang w:val="uk-UA"/>
        </w:rPr>
        <w:t>Щодо невідповідності загальним принципам дерегуляції ведення бізнесу в Україні та в світі</w:t>
      </w:r>
    </w:p>
    <w:p w14:paraId="4A9C2F31" w14:textId="77777777" w:rsidR="00A55E96" w:rsidRPr="00B41A80" w:rsidRDefault="00A55E96">
      <w:pPr>
        <w:spacing w:after="0" w:line="240" w:lineRule="auto"/>
        <w:ind w:firstLine="720"/>
        <w:jc w:val="both"/>
        <w:rPr>
          <w:rFonts w:ascii="Times New Roman" w:hAnsi="Times New Roman" w:cs="Times New Roman"/>
          <w:sz w:val="24"/>
          <w:szCs w:val="24"/>
          <w:lang w:val="uk-UA"/>
        </w:rPr>
      </w:pPr>
      <w:r w:rsidRPr="00B41A80">
        <w:rPr>
          <w:rFonts w:ascii="Times New Roman" w:hAnsi="Times New Roman" w:cs="Times New Roman"/>
          <w:sz w:val="24"/>
          <w:szCs w:val="24"/>
          <w:lang w:val="uk-UA"/>
        </w:rPr>
        <w:t xml:space="preserve">Розвиток державного регулювання західноєвропейських країн полягав у поступовій відмові від загального регулювання цін на користь захисту економічної конкуренції та регулювання природних монополій. Глобальна світова практика прямого державного регулювання ціноутворення була припинена в середині минулого століття, як економічно обтяжлива та неактуальна за умови масової приватизації виробництва.  </w:t>
      </w:r>
    </w:p>
    <w:p w14:paraId="64CB4862" w14:textId="77777777" w:rsidR="00A55E96" w:rsidRPr="00B41A80" w:rsidRDefault="00A55E96">
      <w:pPr>
        <w:spacing w:after="0" w:line="240" w:lineRule="auto"/>
        <w:ind w:firstLine="720"/>
        <w:jc w:val="both"/>
        <w:rPr>
          <w:rFonts w:ascii="Times New Roman" w:hAnsi="Times New Roman" w:cs="Times New Roman"/>
          <w:sz w:val="24"/>
          <w:szCs w:val="24"/>
          <w:lang w:val="uk-UA"/>
        </w:rPr>
      </w:pPr>
      <w:r w:rsidRPr="00B41A80">
        <w:rPr>
          <w:rFonts w:ascii="Times New Roman" w:hAnsi="Times New Roman" w:cs="Times New Roman"/>
          <w:sz w:val="24"/>
          <w:szCs w:val="24"/>
          <w:lang w:val="uk-UA"/>
        </w:rPr>
        <w:t>Зокрема, у Рекомендаціях Ради Європи 1999/570/EC про загальні принципи економічної політики держав-членів і ЄС від 12.07.1999 р. наголошується на необхідності скасування системи цінового регулювання у Люксембурзі, яка на той час була унікальною в межах ЄС, з метою полегшення адміністративного навантаження на суб’єктів господарювання та з акцентом на більш активній конкурентній політиці. Аналогічні рекомендації були надані також Іспанії щодо необхідності дерегуляції в сфері роздрібної торгівлі.</w:t>
      </w:r>
    </w:p>
    <w:p w14:paraId="65A4D2C8" w14:textId="77777777" w:rsidR="00A55E96" w:rsidRPr="00B41A80" w:rsidRDefault="00A55E96">
      <w:pPr>
        <w:spacing w:after="0" w:line="240" w:lineRule="auto"/>
        <w:ind w:firstLine="720"/>
        <w:jc w:val="both"/>
        <w:rPr>
          <w:rFonts w:ascii="Times New Roman" w:hAnsi="Times New Roman" w:cs="Times New Roman"/>
          <w:sz w:val="24"/>
          <w:szCs w:val="24"/>
          <w:lang w:val="uk-UA"/>
        </w:rPr>
      </w:pPr>
      <w:r w:rsidRPr="00B41A80">
        <w:rPr>
          <w:rFonts w:ascii="Times New Roman" w:hAnsi="Times New Roman" w:cs="Times New Roman"/>
          <w:sz w:val="24"/>
          <w:szCs w:val="24"/>
          <w:lang w:val="uk-UA"/>
        </w:rPr>
        <w:t xml:space="preserve">Крім того, Рішення Ради ЄС 94/C 343/01 від 21.11.1994 р. передбачає, що одним з особливо термінових питань для ЄС та держав-членів є ліквідація непотрібних бюрократичних перешкод для підприємств, особливо для малих і середніх підприємств, в тому числі шляхом аналізу пропозицій з питань дерегуляції. </w:t>
      </w:r>
    </w:p>
    <w:p w14:paraId="7F37342B" w14:textId="77777777" w:rsidR="00A55E96" w:rsidRPr="00B41A80" w:rsidRDefault="00A55E96">
      <w:pPr>
        <w:spacing w:after="0" w:line="240" w:lineRule="auto"/>
        <w:ind w:firstLine="720"/>
        <w:jc w:val="both"/>
        <w:rPr>
          <w:rFonts w:ascii="Times New Roman" w:hAnsi="Times New Roman" w:cs="Times New Roman"/>
          <w:sz w:val="24"/>
          <w:szCs w:val="24"/>
          <w:lang w:val="uk-UA"/>
        </w:rPr>
      </w:pPr>
      <w:r w:rsidRPr="00B41A80">
        <w:rPr>
          <w:rFonts w:ascii="Times New Roman" w:hAnsi="Times New Roman" w:cs="Times New Roman"/>
          <w:sz w:val="24"/>
          <w:szCs w:val="24"/>
          <w:lang w:val="uk-UA"/>
        </w:rPr>
        <w:t>Курс на дерегуляцію також передбачений в Угоді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(далі – Угода), ст. 76 Глави 5 «Митні питання та сприяння торгівлі» Розділу IV «Торгівля і питання, пов’язані з торгівлею» якої передбачає, зокрема, що торговельне законодавство сторін повинно забезпечити уникнення непотрібних або дискримінаційних навантажень на суб’єктів господарської діяльності. Крім того, ст. 378 і ст. 379 глави 10 «Політика у сфері промисловості та підприємництва» Розділу IV «Торгівля і питання, пов’язані з торгівлею» Угоди передбачають, що сторони повинні покращувати умови для підприємницької діяльності для всіх суб’єктів господарювання, зокрема, шляхом спрощення та раціоналізації нормативно-правових актів та практики з окремим наголосом на обміні провідним досвідом з питань нормативно-правових методів, зокрема принципів ЄС.</w:t>
      </w:r>
    </w:p>
    <w:p w14:paraId="03D95CF2" w14:textId="77777777" w:rsidR="00A55E96" w:rsidRPr="00B41A80" w:rsidRDefault="00A55E96">
      <w:pPr>
        <w:spacing w:after="0" w:line="240" w:lineRule="auto"/>
        <w:ind w:firstLine="720"/>
        <w:jc w:val="both"/>
        <w:rPr>
          <w:rFonts w:ascii="Times New Roman" w:hAnsi="Times New Roman" w:cs="Times New Roman"/>
          <w:sz w:val="24"/>
          <w:szCs w:val="24"/>
          <w:lang w:val="uk-UA"/>
        </w:rPr>
      </w:pPr>
      <w:r w:rsidRPr="00B41A80">
        <w:rPr>
          <w:rFonts w:ascii="Times New Roman" w:hAnsi="Times New Roman" w:cs="Times New Roman"/>
          <w:sz w:val="24"/>
          <w:szCs w:val="24"/>
          <w:lang w:val="uk-UA"/>
        </w:rPr>
        <w:lastRenderedPageBreak/>
        <w:t>Цінове регулювання також суперечить практиці, передбаченій Угодою СОТ щодо безпосереднього або опосередкованого обмеження адміністративного контролю над цінами.</w:t>
      </w:r>
    </w:p>
    <w:p w14:paraId="44CF6530" w14:textId="77777777" w:rsidR="00A55E96" w:rsidRPr="00B41A80" w:rsidRDefault="00A55E96">
      <w:pPr>
        <w:spacing w:after="0" w:line="240" w:lineRule="auto"/>
        <w:ind w:firstLine="720"/>
        <w:jc w:val="both"/>
        <w:rPr>
          <w:rFonts w:ascii="Times New Roman" w:hAnsi="Times New Roman" w:cs="Times New Roman"/>
          <w:sz w:val="24"/>
          <w:szCs w:val="24"/>
          <w:lang w:val="uk-UA"/>
        </w:rPr>
      </w:pPr>
      <w:r w:rsidRPr="00B41A80">
        <w:rPr>
          <w:rFonts w:ascii="Times New Roman" w:hAnsi="Times New Roman" w:cs="Times New Roman"/>
          <w:sz w:val="24"/>
          <w:szCs w:val="24"/>
          <w:lang w:val="uk-UA"/>
        </w:rPr>
        <w:t xml:space="preserve">Державне цінове регулювання в Україні також не довело свою ефективність – так, в червні 2017 р. було скасовано державне цінове регулювання на соціально значущі продукти харчування, а в березні 2019 р. – на медичні вироби. Обидва види регулювання були скасовані як такі, що не відповідають кращим світовим практикам та не мають реального позитивного ефекту для держави, для суб’єктів господарювання та для споживачів. </w:t>
      </w:r>
    </w:p>
    <w:p w14:paraId="0FB5845D" w14:textId="6F0B30CB" w:rsidR="00A55E96" w:rsidRPr="00B41A80" w:rsidRDefault="00A55E96">
      <w:pPr>
        <w:spacing w:after="0" w:line="240" w:lineRule="auto"/>
        <w:ind w:firstLine="634"/>
        <w:jc w:val="both"/>
        <w:rPr>
          <w:rFonts w:ascii="Times New Roman" w:hAnsi="Times New Roman" w:cs="Times New Roman"/>
          <w:sz w:val="24"/>
          <w:szCs w:val="24"/>
          <w:lang w:val="uk-UA"/>
        </w:rPr>
      </w:pPr>
      <w:r w:rsidRPr="00B41A80">
        <w:rPr>
          <w:rFonts w:ascii="Times New Roman" w:hAnsi="Times New Roman" w:cs="Times New Roman"/>
          <w:sz w:val="24"/>
          <w:szCs w:val="24"/>
          <w:lang w:val="uk-UA"/>
        </w:rPr>
        <w:t xml:space="preserve">Запровадження ж запропонованого проектом постанови регулювання йде у розріз із відповідними зобов’язаннями та знижує передбачуваність та привабливість ведення бізнесу в Україні як для локальних, так і для міжнародних компаній. </w:t>
      </w:r>
    </w:p>
    <w:p w14:paraId="1B5BDBBA" w14:textId="77777777" w:rsidR="00A55E96" w:rsidRPr="00B41A80" w:rsidRDefault="00A55E96">
      <w:pPr>
        <w:spacing w:after="0" w:line="240" w:lineRule="auto"/>
        <w:ind w:firstLine="634"/>
        <w:jc w:val="both"/>
        <w:rPr>
          <w:rFonts w:ascii="Times New Roman" w:hAnsi="Times New Roman" w:cs="Times New Roman"/>
          <w:sz w:val="24"/>
          <w:szCs w:val="24"/>
          <w:lang w:val="uk-UA"/>
        </w:rPr>
      </w:pPr>
    </w:p>
    <w:p w14:paraId="34A73286" w14:textId="2C449C93" w:rsidR="003271AA" w:rsidRPr="009718BB" w:rsidRDefault="00D948F8">
      <w:pPr>
        <w:pStyle w:val="aa"/>
        <w:numPr>
          <w:ilvl w:val="0"/>
          <w:numId w:val="10"/>
        </w:numPr>
        <w:contextualSpacing/>
        <w:jc w:val="both"/>
        <w:rPr>
          <w:rFonts w:ascii="Times New Roman" w:eastAsia="Calibri" w:hAnsi="Times New Roman" w:cs="Times New Roman"/>
          <w:b/>
          <w:bCs/>
          <w:color w:val="auto"/>
          <w:lang w:val="uk-UA" w:eastAsia="uk-UA"/>
        </w:rPr>
      </w:pPr>
      <w:r w:rsidRPr="009718BB">
        <w:rPr>
          <w:rFonts w:ascii="Times New Roman" w:eastAsia="Calibri" w:hAnsi="Times New Roman" w:cs="Times New Roman"/>
          <w:b/>
          <w:bCs/>
          <w:color w:val="auto"/>
          <w:lang w:val="uk-UA" w:eastAsia="uk-UA"/>
        </w:rPr>
        <w:t>Щодо обрання способів державного регулювання цін</w:t>
      </w:r>
    </w:p>
    <w:p w14:paraId="7341D8A5" w14:textId="22DB8810" w:rsidR="00D948F8" w:rsidRPr="009718BB" w:rsidRDefault="003271AA">
      <w:pPr>
        <w:spacing w:after="0" w:line="240" w:lineRule="auto"/>
        <w:ind w:firstLine="720"/>
        <w:contextualSpacing/>
        <w:jc w:val="both"/>
        <w:rPr>
          <w:rFonts w:ascii="Times New Roman" w:eastAsia="Calibri" w:hAnsi="Times New Roman" w:cs="Times New Roman"/>
          <w:sz w:val="24"/>
          <w:szCs w:val="24"/>
          <w:lang w:val="uk-UA" w:eastAsia="uk-UA"/>
        </w:rPr>
      </w:pPr>
      <w:r w:rsidRPr="009718BB">
        <w:rPr>
          <w:rFonts w:ascii="Times New Roman" w:eastAsia="Calibri" w:hAnsi="Times New Roman" w:cs="Times New Roman"/>
          <w:sz w:val="24"/>
          <w:szCs w:val="24"/>
          <w:lang w:val="uk-UA" w:eastAsia="uk-UA"/>
        </w:rPr>
        <w:t>Проект</w:t>
      </w:r>
      <w:r w:rsidR="00A635A5" w:rsidRPr="009718BB">
        <w:rPr>
          <w:rFonts w:ascii="Times New Roman" w:eastAsia="Calibri" w:hAnsi="Times New Roman" w:cs="Times New Roman"/>
          <w:sz w:val="24"/>
          <w:szCs w:val="24"/>
          <w:lang w:val="uk-UA" w:eastAsia="uk-UA"/>
        </w:rPr>
        <w:t>ом</w:t>
      </w:r>
      <w:r w:rsidRPr="009718BB">
        <w:rPr>
          <w:rFonts w:ascii="Times New Roman" w:eastAsia="Calibri" w:hAnsi="Times New Roman" w:cs="Times New Roman"/>
          <w:sz w:val="24"/>
          <w:szCs w:val="24"/>
          <w:lang w:val="uk-UA" w:eastAsia="uk-UA"/>
        </w:rPr>
        <w:t xml:space="preserve"> постанови передбач</w:t>
      </w:r>
      <w:r w:rsidR="0048684A" w:rsidRPr="009718BB">
        <w:rPr>
          <w:rFonts w:ascii="Times New Roman" w:eastAsia="Calibri" w:hAnsi="Times New Roman" w:cs="Times New Roman"/>
          <w:sz w:val="24"/>
          <w:szCs w:val="24"/>
          <w:lang w:val="uk-UA" w:eastAsia="uk-UA"/>
        </w:rPr>
        <w:t>ено</w:t>
      </w:r>
      <w:r w:rsidRPr="009718BB">
        <w:rPr>
          <w:rFonts w:ascii="Times New Roman" w:eastAsia="Calibri" w:hAnsi="Times New Roman" w:cs="Times New Roman"/>
          <w:sz w:val="24"/>
          <w:szCs w:val="24"/>
          <w:lang w:val="uk-UA" w:eastAsia="uk-UA"/>
        </w:rPr>
        <w:t xml:space="preserve">, що </w:t>
      </w:r>
      <w:r w:rsidR="00A635A5" w:rsidRPr="009718BB">
        <w:rPr>
          <w:rFonts w:ascii="Times New Roman" w:eastAsia="Calibri" w:hAnsi="Times New Roman" w:cs="Times New Roman"/>
          <w:sz w:val="24"/>
          <w:szCs w:val="24"/>
          <w:lang w:val="uk-UA" w:eastAsia="uk-UA"/>
        </w:rPr>
        <w:t xml:space="preserve">суб’єкти регулювання обирають </w:t>
      </w:r>
      <w:r w:rsidR="00D948F8" w:rsidRPr="009718BB">
        <w:rPr>
          <w:rFonts w:ascii="Times New Roman" w:eastAsia="Calibri" w:hAnsi="Times New Roman" w:cs="Times New Roman"/>
          <w:sz w:val="24"/>
          <w:szCs w:val="24"/>
          <w:lang w:val="uk-UA" w:eastAsia="uk-UA"/>
        </w:rPr>
        <w:t xml:space="preserve">вид державного регулювання цін </w:t>
      </w:r>
      <w:r w:rsidR="00A635A5" w:rsidRPr="009718BB">
        <w:rPr>
          <w:rFonts w:ascii="Times New Roman" w:eastAsia="Calibri" w:hAnsi="Times New Roman" w:cs="Times New Roman"/>
          <w:sz w:val="24"/>
          <w:szCs w:val="24"/>
          <w:lang w:val="uk-UA" w:eastAsia="uk-UA"/>
        </w:rPr>
        <w:t>відповідно до</w:t>
      </w:r>
      <w:r w:rsidR="00D948F8" w:rsidRPr="009718BB">
        <w:rPr>
          <w:rFonts w:ascii="Times New Roman" w:eastAsia="Calibri" w:hAnsi="Times New Roman" w:cs="Times New Roman"/>
          <w:sz w:val="24"/>
          <w:szCs w:val="24"/>
          <w:lang w:val="uk-UA" w:eastAsia="uk-UA"/>
        </w:rPr>
        <w:t xml:space="preserve"> перелік</w:t>
      </w:r>
      <w:r w:rsidR="00A635A5" w:rsidRPr="009718BB">
        <w:rPr>
          <w:rFonts w:ascii="Times New Roman" w:eastAsia="Calibri" w:hAnsi="Times New Roman" w:cs="Times New Roman"/>
          <w:sz w:val="24"/>
          <w:szCs w:val="24"/>
          <w:lang w:val="uk-UA" w:eastAsia="uk-UA"/>
        </w:rPr>
        <w:t>у</w:t>
      </w:r>
      <w:r w:rsidR="00D948F8" w:rsidRPr="009718BB">
        <w:rPr>
          <w:rFonts w:ascii="Times New Roman" w:eastAsia="Calibri" w:hAnsi="Times New Roman" w:cs="Times New Roman"/>
          <w:sz w:val="24"/>
          <w:szCs w:val="24"/>
          <w:lang w:val="uk-UA" w:eastAsia="uk-UA"/>
        </w:rPr>
        <w:t xml:space="preserve">, </w:t>
      </w:r>
      <w:r w:rsidR="004717E4" w:rsidRPr="009718BB">
        <w:rPr>
          <w:rFonts w:ascii="Times New Roman" w:eastAsia="Calibri" w:hAnsi="Times New Roman" w:cs="Times New Roman"/>
          <w:sz w:val="24"/>
          <w:szCs w:val="24"/>
          <w:lang w:val="uk-UA" w:eastAsia="uk-UA"/>
        </w:rPr>
        <w:t xml:space="preserve">передбаченого </w:t>
      </w:r>
      <w:r w:rsidR="00D948F8" w:rsidRPr="009718BB">
        <w:rPr>
          <w:rFonts w:ascii="Times New Roman" w:eastAsia="Calibri" w:hAnsi="Times New Roman" w:cs="Times New Roman"/>
          <w:sz w:val="24"/>
          <w:szCs w:val="24"/>
          <w:lang w:val="uk-UA" w:eastAsia="uk-UA"/>
        </w:rPr>
        <w:t>статтею 13 Закону України</w:t>
      </w:r>
      <w:r w:rsidR="00F531B2" w:rsidRPr="009718BB">
        <w:rPr>
          <w:rFonts w:ascii="Times New Roman" w:eastAsia="Calibri" w:hAnsi="Times New Roman" w:cs="Times New Roman"/>
          <w:sz w:val="24"/>
          <w:szCs w:val="24"/>
          <w:lang w:val="uk-UA" w:eastAsia="uk-UA"/>
        </w:rPr>
        <w:t xml:space="preserve"> № 5007-VI</w:t>
      </w:r>
      <w:r w:rsidR="00D948F8" w:rsidRPr="009718BB">
        <w:rPr>
          <w:rFonts w:ascii="Times New Roman" w:eastAsia="Calibri" w:hAnsi="Times New Roman" w:cs="Times New Roman"/>
          <w:sz w:val="24"/>
          <w:szCs w:val="24"/>
          <w:lang w:val="uk-UA" w:eastAsia="uk-UA"/>
        </w:rPr>
        <w:t xml:space="preserve"> </w:t>
      </w:r>
      <w:r w:rsidRPr="009718BB">
        <w:rPr>
          <w:rFonts w:ascii="Times New Roman" w:eastAsia="Calibri" w:hAnsi="Times New Roman" w:cs="Times New Roman"/>
          <w:sz w:val="24"/>
          <w:szCs w:val="24"/>
          <w:lang w:val="uk-UA" w:eastAsia="uk-UA"/>
        </w:rPr>
        <w:t>«</w:t>
      </w:r>
      <w:r w:rsidR="00D948F8" w:rsidRPr="009718BB">
        <w:rPr>
          <w:rFonts w:ascii="Times New Roman" w:eastAsia="Calibri" w:hAnsi="Times New Roman" w:cs="Times New Roman"/>
          <w:sz w:val="24"/>
          <w:szCs w:val="24"/>
          <w:lang w:val="uk-UA" w:eastAsia="uk-UA"/>
        </w:rPr>
        <w:t>Про ціни та ціноутворення</w:t>
      </w:r>
      <w:r w:rsidRPr="009718BB">
        <w:rPr>
          <w:rFonts w:ascii="Times New Roman" w:eastAsia="Calibri" w:hAnsi="Times New Roman" w:cs="Times New Roman"/>
          <w:sz w:val="24"/>
          <w:szCs w:val="24"/>
          <w:lang w:val="uk-UA" w:eastAsia="uk-UA"/>
        </w:rPr>
        <w:t>»</w:t>
      </w:r>
      <w:r w:rsidR="00F531B2" w:rsidRPr="009718BB">
        <w:rPr>
          <w:rFonts w:ascii="Times New Roman" w:eastAsia="Calibri" w:hAnsi="Times New Roman" w:cs="Times New Roman"/>
          <w:sz w:val="24"/>
          <w:szCs w:val="24"/>
          <w:lang w:val="uk-UA" w:eastAsia="uk-UA"/>
        </w:rPr>
        <w:t xml:space="preserve"> від 21.06.2012 р</w:t>
      </w:r>
      <w:r w:rsidR="00D948F8" w:rsidRPr="009718BB">
        <w:rPr>
          <w:rFonts w:ascii="Times New Roman" w:eastAsia="Calibri" w:hAnsi="Times New Roman" w:cs="Times New Roman"/>
          <w:sz w:val="24"/>
          <w:szCs w:val="24"/>
          <w:lang w:val="uk-UA" w:eastAsia="uk-UA"/>
        </w:rPr>
        <w:t>.</w:t>
      </w:r>
      <w:r w:rsidRPr="009718BB">
        <w:rPr>
          <w:rFonts w:ascii="Times New Roman" w:eastAsia="Calibri" w:hAnsi="Times New Roman" w:cs="Times New Roman"/>
          <w:sz w:val="24"/>
          <w:szCs w:val="24"/>
          <w:lang w:val="uk-UA" w:eastAsia="uk-UA"/>
        </w:rPr>
        <w:t xml:space="preserve"> </w:t>
      </w:r>
      <w:r w:rsidR="00D948F8" w:rsidRPr="009718BB">
        <w:rPr>
          <w:rFonts w:ascii="Times New Roman" w:eastAsia="Calibri" w:hAnsi="Times New Roman" w:cs="Times New Roman"/>
          <w:sz w:val="24"/>
          <w:szCs w:val="24"/>
          <w:lang w:val="uk-UA" w:eastAsia="uk-UA"/>
        </w:rPr>
        <w:t xml:space="preserve">Однак </w:t>
      </w:r>
      <w:r w:rsidR="00F531B2" w:rsidRPr="009718BB">
        <w:rPr>
          <w:rFonts w:ascii="Times New Roman" w:eastAsia="Calibri" w:hAnsi="Times New Roman" w:cs="Times New Roman"/>
          <w:sz w:val="24"/>
          <w:szCs w:val="24"/>
          <w:lang w:val="uk-UA" w:eastAsia="uk-UA"/>
        </w:rPr>
        <w:t xml:space="preserve">даний </w:t>
      </w:r>
      <w:r w:rsidR="00D948F8" w:rsidRPr="009718BB">
        <w:rPr>
          <w:rFonts w:ascii="Times New Roman" w:eastAsia="Calibri" w:hAnsi="Times New Roman" w:cs="Times New Roman"/>
          <w:sz w:val="24"/>
          <w:szCs w:val="24"/>
          <w:lang w:val="uk-UA" w:eastAsia="uk-UA"/>
        </w:rPr>
        <w:t xml:space="preserve">перелік містить два види такого регулювання, один з яких містить 6 підвидів державного регулювання цін. </w:t>
      </w:r>
      <w:r w:rsidR="004717E4" w:rsidRPr="009718BB">
        <w:rPr>
          <w:rFonts w:ascii="Times New Roman" w:eastAsia="Calibri" w:hAnsi="Times New Roman" w:cs="Times New Roman"/>
          <w:sz w:val="24"/>
          <w:szCs w:val="24"/>
          <w:lang w:val="uk-UA" w:eastAsia="uk-UA"/>
        </w:rPr>
        <w:t>При цьому, п</w:t>
      </w:r>
      <w:r w:rsidR="00D948F8" w:rsidRPr="009718BB">
        <w:rPr>
          <w:rFonts w:ascii="Times New Roman" w:eastAsia="Calibri" w:hAnsi="Times New Roman" w:cs="Times New Roman"/>
          <w:sz w:val="24"/>
          <w:szCs w:val="24"/>
          <w:lang w:val="uk-UA" w:eastAsia="uk-UA"/>
        </w:rPr>
        <w:t>ро</w:t>
      </w:r>
      <w:r w:rsidRPr="009718BB">
        <w:rPr>
          <w:rFonts w:ascii="Times New Roman" w:eastAsia="Calibri" w:hAnsi="Times New Roman" w:cs="Times New Roman"/>
          <w:sz w:val="24"/>
          <w:szCs w:val="24"/>
          <w:lang w:val="uk-UA" w:eastAsia="uk-UA"/>
        </w:rPr>
        <w:t>е</w:t>
      </w:r>
      <w:r w:rsidR="00D948F8" w:rsidRPr="009718BB">
        <w:rPr>
          <w:rFonts w:ascii="Times New Roman" w:eastAsia="Calibri" w:hAnsi="Times New Roman" w:cs="Times New Roman"/>
          <w:sz w:val="24"/>
          <w:szCs w:val="24"/>
          <w:lang w:val="uk-UA" w:eastAsia="uk-UA"/>
        </w:rPr>
        <w:t>кт постанови не визнач</w:t>
      </w:r>
      <w:r w:rsidR="0048684A" w:rsidRPr="009718BB">
        <w:rPr>
          <w:rFonts w:ascii="Times New Roman" w:eastAsia="Calibri" w:hAnsi="Times New Roman" w:cs="Times New Roman"/>
          <w:sz w:val="24"/>
          <w:szCs w:val="24"/>
          <w:lang w:val="uk-UA" w:eastAsia="uk-UA"/>
        </w:rPr>
        <w:t>ає</w:t>
      </w:r>
      <w:r w:rsidR="00D948F8" w:rsidRPr="009718BB">
        <w:rPr>
          <w:rFonts w:ascii="Times New Roman" w:eastAsia="Calibri" w:hAnsi="Times New Roman" w:cs="Times New Roman"/>
          <w:sz w:val="24"/>
          <w:szCs w:val="24"/>
          <w:lang w:val="uk-UA" w:eastAsia="uk-UA"/>
        </w:rPr>
        <w:t xml:space="preserve"> алгоритм </w:t>
      </w:r>
      <w:r w:rsidR="00F531B2" w:rsidRPr="009718BB">
        <w:rPr>
          <w:rFonts w:ascii="Times New Roman" w:eastAsia="Calibri" w:hAnsi="Times New Roman" w:cs="Times New Roman"/>
          <w:sz w:val="24"/>
          <w:szCs w:val="24"/>
          <w:lang w:val="uk-UA" w:eastAsia="uk-UA"/>
        </w:rPr>
        <w:t>і</w:t>
      </w:r>
      <w:r w:rsidR="00D948F8" w:rsidRPr="009718BB">
        <w:rPr>
          <w:rFonts w:ascii="Times New Roman" w:eastAsia="Calibri" w:hAnsi="Times New Roman" w:cs="Times New Roman"/>
          <w:sz w:val="24"/>
          <w:szCs w:val="24"/>
          <w:lang w:val="uk-UA" w:eastAsia="uk-UA"/>
        </w:rPr>
        <w:t xml:space="preserve"> показники</w:t>
      </w:r>
      <w:r w:rsidR="00F531B2" w:rsidRPr="009718BB">
        <w:rPr>
          <w:rFonts w:ascii="Times New Roman" w:eastAsia="Calibri" w:hAnsi="Times New Roman" w:cs="Times New Roman"/>
          <w:sz w:val="24"/>
          <w:szCs w:val="24"/>
          <w:lang w:val="uk-UA" w:eastAsia="uk-UA"/>
        </w:rPr>
        <w:t xml:space="preserve"> та</w:t>
      </w:r>
      <w:r w:rsidR="00D948F8" w:rsidRPr="009718BB">
        <w:rPr>
          <w:rFonts w:ascii="Times New Roman" w:eastAsia="Calibri" w:hAnsi="Times New Roman" w:cs="Times New Roman"/>
          <w:sz w:val="24"/>
          <w:szCs w:val="24"/>
          <w:lang w:val="uk-UA" w:eastAsia="uk-UA"/>
        </w:rPr>
        <w:t>/</w:t>
      </w:r>
      <w:r w:rsidR="00F531B2" w:rsidRPr="009718BB">
        <w:rPr>
          <w:rFonts w:ascii="Times New Roman" w:eastAsia="Calibri" w:hAnsi="Times New Roman" w:cs="Times New Roman"/>
          <w:sz w:val="24"/>
          <w:szCs w:val="24"/>
          <w:lang w:val="uk-UA" w:eastAsia="uk-UA"/>
        </w:rPr>
        <w:t xml:space="preserve">або </w:t>
      </w:r>
      <w:r w:rsidR="00D948F8" w:rsidRPr="009718BB">
        <w:rPr>
          <w:rFonts w:ascii="Times New Roman" w:eastAsia="Calibri" w:hAnsi="Times New Roman" w:cs="Times New Roman"/>
          <w:sz w:val="24"/>
          <w:szCs w:val="24"/>
          <w:lang w:val="uk-UA" w:eastAsia="uk-UA"/>
        </w:rPr>
        <w:t xml:space="preserve">критерії, </w:t>
      </w:r>
      <w:r w:rsidR="004717E4" w:rsidRPr="009718BB">
        <w:rPr>
          <w:rFonts w:ascii="Times New Roman" w:eastAsia="Calibri" w:hAnsi="Times New Roman" w:cs="Times New Roman"/>
          <w:sz w:val="24"/>
          <w:szCs w:val="24"/>
          <w:lang w:val="uk-UA" w:eastAsia="uk-UA"/>
        </w:rPr>
        <w:t>відповідно до</w:t>
      </w:r>
      <w:r w:rsidR="00D948F8" w:rsidRPr="009718BB">
        <w:rPr>
          <w:rFonts w:ascii="Times New Roman" w:eastAsia="Calibri" w:hAnsi="Times New Roman" w:cs="Times New Roman"/>
          <w:sz w:val="24"/>
          <w:szCs w:val="24"/>
          <w:lang w:val="uk-UA" w:eastAsia="uk-UA"/>
        </w:rPr>
        <w:t xml:space="preserve"> яких суб’єкт регулювання повинен обирати той чи інший вид державного регулювання цін. </w:t>
      </w:r>
      <w:r w:rsidR="004717E4" w:rsidRPr="009718BB">
        <w:rPr>
          <w:rFonts w:ascii="Times New Roman" w:eastAsia="Calibri" w:hAnsi="Times New Roman" w:cs="Times New Roman"/>
          <w:sz w:val="24"/>
          <w:szCs w:val="24"/>
          <w:lang w:val="uk-UA" w:eastAsia="uk-UA"/>
        </w:rPr>
        <w:t>Така ситуація</w:t>
      </w:r>
      <w:r w:rsidR="00D948F8" w:rsidRPr="009718BB">
        <w:rPr>
          <w:rFonts w:ascii="Times New Roman" w:eastAsia="Calibri" w:hAnsi="Times New Roman" w:cs="Times New Roman"/>
          <w:sz w:val="24"/>
          <w:szCs w:val="24"/>
          <w:lang w:val="uk-UA" w:eastAsia="uk-UA"/>
        </w:rPr>
        <w:t xml:space="preserve"> створює підґрунтя для економічно необґрунтованого вибору того чи іншого виду регулювання, </w:t>
      </w:r>
      <w:r w:rsidR="004717E4" w:rsidRPr="009718BB">
        <w:rPr>
          <w:rFonts w:ascii="Times New Roman" w:eastAsia="Calibri" w:hAnsi="Times New Roman" w:cs="Times New Roman"/>
          <w:sz w:val="24"/>
          <w:szCs w:val="24"/>
          <w:lang w:val="uk-UA" w:eastAsia="uk-UA"/>
        </w:rPr>
        <w:t>і</w:t>
      </w:r>
      <w:r w:rsidR="00D948F8" w:rsidRPr="009718BB">
        <w:rPr>
          <w:rFonts w:ascii="Times New Roman" w:eastAsia="Calibri" w:hAnsi="Times New Roman" w:cs="Times New Roman"/>
          <w:sz w:val="24"/>
          <w:szCs w:val="24"/>
          <w:lang w:val="uk-UA" w:eastAsia="uk-UA"/>
        </w:rPr>
        <w:t xml:space="preserve"> як наслідок – вкрай негативн</w:t>
      </w:r>
      <w:r w:rsidR="004717E4" w:rsidRPr="009718BB">
        <w:rPr>
          <w:rFonts w:ascii="Times New Roman" w:eastAsia="Calibri" w:hAnsi="Times New Roman" w:cs="Times New Roman"/>
          <w:sz w:val="24"/>
          <w:szCs w:val="24"/>
          <w:lang w:val="uk-UA" w:eastAsia="uk-UA"/>
        </w:rPr>
        <w:t>і</w:t>
      </w:r>
      <w:r w:rsidR="00D948F8" w:rsidRPr="009718BB">
        <w:rPr>
          <w:rFonts w:ascii="Times New Roman" w:eastAsia="Calibri" w:hAnsi="Times New Roman" w:cs="Times New Roman"/>
          <w:sz w:val="24"/>
          <w:szCs w:val="24"/>
          <w:lang w:val="uk-UA" w:eastAsia="uk-UA"/>
        </w:rPr>
        <w:t xml:space="preserve"> економічн</w:t>
      </w:r>
      <w:r w:rsidR="004717E4" w:rsidRPr="009718BB">
        <w:rPr>
          <w:rFonts w:ascii="Times New Roman" w:eastAsia="Calibri" w:hAnsi="Times New Roman" w:cs="Times New Roman"/>
          <w:sz w:val="24"/>
          <w:szCs w:val="24"/>
          <w:lang w:val="uk-UA" w:eastAsia="uk-UA"/>
        </w:rPr>
        <w:t>і</w:t>
      </w:r>
      <w:r w:rsidR="00D948F8" w:rsidRPr="009718BB">
        <w:rPr>
          <w:rFonts w:ascii="Times New Roman" w:eastAsia="Calibri" w:hAnsi="Times New Roman" w:cs="Times New Roman"/>
          <w:sz w:val="24"/>
          <w:szCs w:val="24"/>
          <w:lang w:val="uk-UA" w:eastAsia="uk-UA"/>
        </w:rPr>
        <w:t xml:space="preserve"> наслідк</w:t>
      </w:r>
      <w:r w:rsidR="004717E4" w:rsidRPr="009718BB">
        <w:rPr>
          <w:rFonts w:ascii="Times New Roman" w:eastAsia="Calibri" w:hAnsi="Times New Roman" w:cs="Times New Roman"/>
          <w:sz w:val="24"/>
          <w:szCs w:val="24"/>
          <w:lang w:val="uk-UA" w:eastAsia="uk-UA"/>
        </w:rPr>
        <w:t>и</w:t>
      </w:r>
      <w:r w:rsidR="00D948F8" w:rsidRPr="009718BB">
        <w:rPr>
          <w:rFonts w:ascii="Times New Roman" w:eastAsia="Calibri" w:hAnsi="Times New Roman" w:cs="Times New Roman"/>
          <w:sz w:val="24"/>
          <w:szCs w:val="24"/>
          <w:lang w:val="uk-UA" w:eastAsia="uk-UA"/>
        </w:rPr>
        <w:t xml:space="preserve"> для ринку. </w:t>
      </w:r>
    </w:p>
    <w:p w14:paraId="69086464" w14:textId="77777777" w:rsidR="006C3172" w:rsidRPr="009718BB" w:rsidRDefault="006C3172">
      <w:pPr>
        <w:spacing w:after="0" w:line="240" w:lineRule="auto"/>
        <w:ind w:firstLine="720"/>
        <w:contextualSpacing/>
        <w:jc w:val="both"/>
        <w:rPr>
          <w:rFonts w:ascii="Times New Roman" w:eastAsia="Calibri" w:hAnsi="Times New Roman" w:cs="Times New Roman"/>
          <w:sz w:val="24"/>
          <w:szCs w:val="24"/>
          <w:lang w:val="uk-UA" w:eastAsia="uk-UA"/>
        </w:rPr>
      </w:pPr>
    </w:p>
    <w:p w14:paraId="7AF7EF41" w14:textId="74E52F72" w:rsidR="006C3172" w:rsidRPr="009718BB" w:rsidRDefault="006C3172">
      <w:pPr>
        <w:pStyle w:val="aa"/>
        <w:numPr>
          <w:ilvl w:val="0"/>
          <w:numId w:val="10"/>
        </w:numPr>
        <w:ind w:left="0" w:firstLine="360"/>
        <w:contextualSpacing/>
        <w:jc w:val="both"/>
        <w:rPr>
          <w:rFonts w:ascii="Times New Roman" w:eastAsia="Calibri" w:hAnsi="Times New Roman" w:cs="Times New Roman"/>
          <w:b/>
          <w:bCs/>
          <w:color w:val="auto"/>
          <w:lang w:val="uk-UA" w:eastAsia="uk-UA"/>
        </w:rPr>
      </w:pPr>
      <w:r w:rsidRPr="009718BB">
        <w:rPr>
          <w:rFonts w:ascii="Times New Roman" w:eastAsia="Calibri" w:hAnsi="Times New Roman" w:cs="Times New Roman"/>
          <w:b/>
          <w:bCs/>
          <w:color w:val="auto"/>
          <w:lang w:val="uk-UA" w:eastAsia="uk-UA"/>
        </w:rPr>
        <w:t xml:space="preserve">Щодо </w:t>
      </w:r>
      <w:r w:rsidR="00AC33A6" w:rsidRPr="009718BB">
        <w:rPr>
          <w:rFonts w:ascii="Times New Roman" w:eastAsia="Calibri" w:hAnsi="Times New Roman" w:cs="Times New Roman"/>
          <w:b/>
          <w:bCs/>
          <w:color w:val="auto"/>
          <w:lang w:val="uk-UA" w:eastAsia="uk-UA"/>
        </w:rPr>
        <w:t>не</w:t>
      </w:r>
      <w:r w:rsidRPr="009718BB">
        <w:rPr>
          <w:rFonts w:ascii="Times New Roman" w:eastAsia="Calibri" w:hAnsi="Times New Roman" w:cs="Times New Roman"/>
          <w:b/>
          <w:bCs/>
          <w:color w:val="auto"/>
          <w:lang w:val="uk-UA" w:eastAsia="uk-UA"/>
        </w:rPr>
        <w:t>можливості практичного виконання положень проекту постанови суб’єктами господарювання.</w:t>
      </w:r>
    </w:p>
    <w:p w14:paraId="14A295EA" w14:textId="6EB937BD" w:rsidR="006C3172" w:rsidRPr="009718BB" w:rsidRDefault="00E710F0">
      <w:pPr>
        <w:spacing w:after="0" w:line="240" w:lineRule="auto"/>
        <w:ind w:firstLine="567"/>
        <w:contextualSpacing/>
        <w:jc w:val="both"/>
        <w:rPr>
          <w:rFonts w:ascii="Times New Roman" w:eastAsia="Calibri" w:hAnsi="Times New Roman" w:cs="Times New Roman"/>
          <w:sz w:val="24"/>
          <w:szCs w:val="24"/>
          <w:lang w:val="uk-UA" w:eastAsia="uk-UA"/>
        </w:rPr>
      </w:pPr>
      <w:r w:rsidRPr="009718BB">
        <w:rPr>
          <w:rFonts w:ascii="Times New Roman" w:eastAsia="Calibri" w:hAnsi="Times New Roman" w:cs="Times New Roman"/>
          <w:sz w:val="24"/>
          <w:szCs w:val="24"/>
          <w:lang w:val="uk-UA" w:eastAsia="uk-UA"/>
        </w:rPr>
        <w:t>Окремі положення о</w:t>
      </w:r>
      <w:r w:rsidR="006C3172" w:rsidRPr="009718BB">
        <w:rPr>
          <w:rFonts w:ascii="Times New Roman" w:eastAsia="Calibri" w:hAnsi="Times New Roman" w:cs="Times New Roman"/>
          <w:sz w:val="24"/>
          <w:szCs w:val="24"/>
          <w:lang w:val="uk-UA" w:eastAsia="uk-UA"/>
        </w:rPr>
        <w:t>новле</w:t>
      </w:r>
      <w:r w:rsidRPr="009718BB">
        <w:rPr>
          <w:rFonts w:ascii="Times New Roman" w:eastAsia="Calibri" w:hAnsi="Times New Roman" w:cs="Times New Roman"/>
          <w:sz w:val="24"/>
          <w:szCs w:val="24"/>
          <w:lang w:val="uk-UA" w:eastAsia="uk-UA"/>
        </w:rPr>
        <w:t>ної</w:t>
      </w:r>
      <w:r w:rsidR="006C3172" w:rsidRPr="009718BB">
        <w:rPr>
          <w:rFonts w:ascii="Times New Roman" w:eastAsia="Calibri" w:hAnsi="Times New Roman" w:cs="Times New Roman"/>
          <w:sz w:val="24"/>
          <w:szCs w:val="24"/>
          <w:lang w:val="uk-UA" w:eastAsia="uk-UA"/>
        </w:rPr>
        <w:t xml:space="preserve"> редакці</w:t>
      </w:r>
      <w:r w:rsidRPr="009718BB">
        <w:rPr>
          <w:rFonts w:ascii="Times New Roman" w:eastAsia="Calibri" w:hAnsi="Times New Roman" w:cs="Times New Roman"/>
          <w:sz w:val="24"/>
          <w:szCs w:val="24"/>
          <w:lang w:val="uk-UA" w:eastAsia="uk-UA"/>
        </w:rPr>
        <w:t>ї</w:t>
      </w:r>
      <w:r w:rsidR="006C3172" w:rsidRPr="009718BB">
        <w:rPr>
          <w:rFonts w:ascii="Times New Roman" w:eastAsia="Calibri" w:hAnsi="Times New Roman" w:cs="Times New Roman"/>
          <w:sz w:val="24"/>
          <w:szCs w:val="24"/>
          <w:lang w:val="uk-UA" w:eastAsia="uk-UA"/>
        </w:rPr>
        <w:t xml:space="preserve"> проекту постанови містять норми, </w:t>
      </w:r>
      <w:r w:rsidRPr="009718BB">
        <w:rPr>
          <w:rFonts w:ascii="Times New Roman" w:eastAsia="Calibri" w:hAnsi="Times New Roman" w:cs="Times New Roman"/>
          <w:sz w:val="24"/>
          <w:szCs w:val="24"/>
          <w:lang w:val="uk-UA" w:eastAsia="uk-UA"/>
        </w:rPr>
        <w:t xml:space="preserve">виконання яких є практично неможливим. </w:t>
      </w:r>
    </w:p>
    <w:p w14:paraId="3C5DEAE1" w14:textId="4CDA9D47" w:rsidR="006C3172" w:rsidRPr="009718BB" w:rsidRDefault="006C3172">
      <w:pPr>
        <w:spacing w:after="0" w:line="240" w:lineRule="auto"/>
        <w:ind w:firstLine="567"/>
        <w:contextualSpacing/>
        <w:jc w:val="both"/>
        <w:rPr>
          <w:rFonts w:ascii="Times New Roman" w:eastAsia="Calibri" w:hAnsi="Times New Roman" w:cs="Times New Roman"/>
          <w:sz w:val="24"/>
          <w:szCs w:val="24"/>
          <w:lang w:val="uk-UA" w:eastAsia="uk-UA"/>
        </w:rPr>
      </w:pPr>
      <w:r w:rsidRPr="009718BB">
        <w:rPr>
          <w:rFonts w:ascii="Times New Roman" w:eastAsia="Calibri" w:hAnsi="Times New Roman" w:cs="Times New Roman"/>
          <w:sz w:val="24"/>
          <w:szCs w:val="24"/>
          <w:lang w:val="uk-UA" w:eastAsia="uk-UA"/>
        </w:rPr>
        <w:t>Так, зокрема, проектом постанови передбачено, що на вимогу суб’єктів регулювання суб’єкти господарювання мають надавати перелік документів та інформацію, серед яких є розрахунки рівня цін, планових витрат, прибутків та інвестиційні програми</w:t>
      </w:r>
      <w:r w:rsidR="0049610E" w:rsidRPr="009718BB">
        <w:rPr>
          <w:rFonts w:ascii="Times New Roman" w:eastAsia="Calibri" w:hAnsi="Times New Roman" w:cs="Times New Roman"/>
          <w:sz w:val="24"/>
          <w:szCs w:val="24"/>
          <w:lang w:val="uk-UA" w:eastAsia="uk-UA"/>
        </w:rPr>
        <w:t>.</w:t>
      </w:r>
      <w:r w:rsidRPr="009718BB">
        <w:rPr>
          <w:rFonts w:ascii="Times New Roman" w:eastAsia="Calibri" w:hAnsi="Times New Roman" w:cs="Times New Roman"/>
          <w:sz w:val="24"/>
          <w:szCs w:val="24"/>
          <w:lang w:val="uk-UA" w:eastAsia="uk-UA"/>
        </w:rPr>
        <w:t xml:space="preserve"> </w:t>
      </w:r>
      <w:r w:rsidR="0049610E" w:rsidRPr="009718BB">
        <w:rPr>
          <w:rFonts w:ascii="Times New Roman" w:eastAsia="Calibri" w:hAnsi="Times New Roman" w:cs="Times New Roman"/>
          <w:sz w:val="24"/>
          <w:szCs w:val="24"/>
          <w:lang w:val="uk-UA" w:eastAsia="uk-UA"/>
        </w:rPr>
        <w:t>П</w:t>
      </w:r>
      <w:r w:rsidRPr="009718BB">
        <w:rPr>
          <w:rFonts w:ascii="Times New Roman" w:eastAsia="Calibri" w:hAnsi="Times New Roman" w:cs="Times New Roman"/>
          <w:sz w:val="24"/>
          <w:szCs w:val="24"/>
          <w:lang w:val="uk-UA" w:eastAsia="uk-UA"/>
        </w:rPr>
        <w:t>роте проектом постанови не враховано, що надання такої інформації та конкретних розрахунків є з практичної точки зору неможливим з огляду на пряму залежність розрахунків від динаміки зміни курсу валюти, інфляції, динаміки на світових біржах, подальших карантинних заходів, цін на експортні товари, вартості палива, комунальних послуг</w:t>
      </w:r>
      <w:r w:rsidR="003B7198" w:rsidRPr="009718BB">
        <w:rPr>
          <w:rFonts w:ascii="Times New Roman" w:eastAsia="Calibri" w:hAnsi="Times New Roman" w:cs="Times New Roman"/>
          <w:sz w:val="24"/>
          <w:szCs w:val="24"/>
          <w:lang w:val="uk-UA" w:eastAsia="uk-UA"/>
        </w:rPr>
        <w:t>, регуляторної політики держави в окремих галузях</w:t>
      </w:r>
      <w:r w:rsidRPr="009718BB">
        <w:rPr>
          <w:rFonts w:ascii="Times New Roman" w:eastAsia="Calibri" w:hAnsi="Times New Roman" w:cs="Times New Roman"/>
          <w:sz w:val="24"/>
          <w:szCs w:val="24"/>
          <w:lang w:val="uk-UA" w:eastAsia="uk-UA"/>
        </w:rPr>
        <w:t xml:space="preserve"> тощо. </w:t>
      </w:r>
    </w:p>
    <w:p w14:paraId="0200302A" w14:textId="7912A886" w:rsidR="006C3172" w:rsidRPr="009718BB" w:rsidRDefault="006C3172">
      <w:pPr>
        <w:spacing w:after="0" w:line="240" w:lineRule="auto"/>
        <w:ind w:firstLine="567"/>
        <w:contextualSpacing/>
        <w:jc w:val="both"/>
        <w:rPr>
          <w:rFonts w:ascii="Times New Roman" w:eastAsia="Calibri" w:hAnsi="Times New Roman" w:cs="Times New Roman"/>
          <w:sz w:val="24"/>
          <w:szCs w:val="24"/>
          <w:lang w:val="uk-UA" w:eastAsia="uk-UA"/>
        </w:rPr>
      </w:pPr>
      <w:r w:rsidRPr="009718BB">
        <w:rPr>
          <w:rFonts w:ascii="Times New Roman" w:eastAsia="Calibri" w:hAnsi="Times New Roman" w:cs="Times New Roman"/>
          <w:sz w:val="24"/>
          <w:szCs w:val="24"/>
          <w:lang w:val="uk-UA" w:eastAsia="uk-UA"/>
        </w:rPr>
        <w:t xml:space="preserve">Окремо звертаємо увагу, що Порядок містить норми щодо обмежень у запровадженні державного регулювання цін шляхом визнання судом рішення АМКУ </w:t>
      </w:r>
      <w:r w:rsidR="0038522C" w:rsidRPr="009718BB">
        <w:rPr>
          <w:rFonts w:ascii="Times New Roman" w:eastAsia="Calibri" w:hAnsi="Times New Roman" w:cs="Times New Roman"/>
          <w:sz w:val="24"/>
          <w:szCs w:val="24"/>
          <w:lang w:val="uk-UA" w:eastAsia="uk-UA"/>
        </w:rPr>
        <w:t>не</w:t>
      </w:r>
      <w:r w:rsidRPr="009718BB">
        <w:rPr>
          <w:rFonts w:ascii="Times New Roman" w:eastAsia="Calibri" w:hAnsi="Times New Roman" w:cs="Times New Roman"/>
          <w:sz w:val="24"/>
          <w:szCs w:val="24"/>
          <w:lang w:val="uk-UA" w:eastAsia="uk-UA"/>
        </w:rPr>
        <w:t>дійсним або зупинення дії такого рішення, які фактично є завідомо невиконуваними, оскільки, зважаючи на ідентичні строки оскарження суб’єктами господарювання рішень АМКУ та строки введення державного регулювання – 2 місяці після одержання рішення АМКУ, задекларована теоретична можливість зупинення відповідного рішення АМКУ на практиці у зазначений строк, враховуючи завантаженість судової системи та процесуальні строки судових розглядів, є абсолютно недіючою. У зв’язку із зазначеним вище, фактично суб’єкти господарювання будуть у повному обсязі позбавлені можливості захисту своїх прав та інтересів щодо призупинення дії рішення щодо запровадження державного регулювання цін.</w:t>
      </w:r>
    </w:p>
    <w:p w14:paraId="354C0F5D" w14:textId="77777777" w:rsidR="006C3172" w:rsidRPr="009718BB" w:rsidRDefault="006C3172">
      <w:pPr>
        <w:spacing w:after="0" w:line="240" w:lineRule="auto"/>
        <w:ind w:firstLine="426"/>
        <w:contextualSpacing/>
        <w:jc w:val="both"/>
        <w:rPr>
          <w:rFonts w:ascii="Times New Roman" w:eastAsia="Calibri" w:hAnsi="Times New Roman" w:cs="Times New Roman"/>
          <w:sz w:val="24"/>
          <w:szCs w:val="24"/>
          <w:lang w:val="uk-UA" w:eastAsia="uk-UA"/>
        </w:rPr>
      </w:pPr>
    </w:p>
    <w:p w14:paraId="3A2A2F07" w14:textId="5AFF8675" w:rsidR="00A55E96" w:rsidRPr="00B41A80" w:rsidRDefault="00A55E96">
      <w:pPr>
        <w:spacing w:after="0" w:line="240" w:lineRule="auto"/>
        <w:ind w:firstLine="634"/>
        <w:jc w:val="both"/>
        <w:rPr>
          <w:rFonts w:ascii="Times New Roman" w:hAnsi="Times New Roman" w:cs="Times New Roman"/>
          <w:sz w:val="24"/>
          <w:szCs w:val="24"/>
          <w:lang w:val="uk-UA"/>
        </w:rPr>
      </w:pPr>
      <w:r w:rsidRPr="009718BB">
        <w:rPr>
          <w:rFonts w:ascii="Times New Roman" w:hAnsi="Times New Roman" w:cs="Times New Roman"/>
          <w:sz w:val="24"/>
          <w:szCs w:val="24"/>
          <w:lang w:val="uk-UA"/>
        </w:rPr>
        <w:t>Враховуючи викладене вище, бізнес-спільнота не підтримує оновлен</w:t>
      </w:r>
      <w:r w:rsidR="005F2F2E" w:rsidRPr="009718BB">
        <w:rPr>
          <w:rFonts w:ascii="Times New Roman" w:hAnsi="Times New Roman" w:cs="Times New Roman"/>
          <w:sz w:val="24"/>
          <w:szCs w:val="24"/>
          <w:lang w:val="uk-UA"/>
        </w:rPr>
        <w:t>у редакцію</w:t>
      </w:r>
      <w:r w:rsidR="005F2F2E" w:rsidRPr="00B41A80">
        <w:rPr>
          <w:rFonts w:ascii="Times New Roman" w:hAnsi="Times New Roman" w:cs="Times New Roman"/>
          <w:sz w:val="24"/>
          <w:szCs w:val="24"/>
          <w:lang w:val="uk-UA"/>
        </w:rPr>
        <w:t xml:space="preserve"> </w:t>
      </w:r>
      <w:r w:rsidRPr="00B41A80">
        <w:rPr>
          <w:rFonts w:ascii="Times New Roman" w:hAnsi="Times New Roman" w:cs="Times New Roman"/>
          <w:sz w:val="24"/>
          <w:szCs w:val="24"/>
          <w:lang w:val="uk-UA"/>
        </w:rPr>
        <w:t>проект</w:t>
      </w:r>
      <w:r w:rsidR="005F2F2E" w:rsidRPr="00B41A80">
        <w:rPr>
          <w:rFonts w:ascii="Times New Roman" w:hAnsi="Times New Roman" w:cs="Times New Roman"/>
          <w:sz w:val="24"/>
          <w:szCs w:val="24"/>
          <w:lang w:val="uk-UA"/>
        </w:rPr>
        <w:t>у</w:t>
      </w:r>
      <w:r w:rsidRPr="00B41A80">
        <w:rPr>
          <w:rFonts w:ascii="Times New Roman" w:hAnsi="Times New Roman" w:cs="Times New Roman"/>
          <w:sz w:val="24"/>
          <w:szCs w:val="24"/>
          <w:lang w:val="uk-UA"/>
        </w:rPr>
        <w:t xml:space="preserve"> постанови та в цілому ініціативи щодо запровадження цінового регулювання на ринку. </w:t>
      </w:r>
    </w:p>
    <w:p w14:paraId="76FF650E" w14:textId="60B7CF56" w:rsidR="00FB0BF2" w:rsidRPr="00B41A80" w:rsidRDefault="00A635A5">
      <w:pPr>
        <w:spacing w:after="0" w:line="240" w:lineRule="auto"/>
        <w:ind w:firstLine="634"/>
        <w:jc w:val="both"/>
        <w:rPr>
          <w:rFonts w:ascii="Times New Roman" w:eastAsia="Times New Roman" w:hAnsi="Times New Roman" w:cs="Times New Roman"/>
          <w:sz w:val="24"/>
          <w:szCs w:val="24"/>
          <w:lang w:val="uk-UA" w:eastAsia="uk-UA"/>
        </w:rPr>
      </w:pPr>
      <w:r w:rsidRPr="00B41A80">
        <w:rPr>
          <w:rFonts w:ascii="Times New Roman" w:hAnsi="Times New Roman" w:cs="Times New Roman"/>
          <w:bCs/>
          <w:sz w:val="24"/>
          <w:szCs w:val="24"/>
          <w:lang w:val="uk-UA"/>
        </w:rPr>
        <w:t>Висловлюємо вдячність</w:t>
      </w:r>
      <w:r w:rsidR="00FB0BF2" w:rsidRPr="00B41A80">
        <w:rPr>
          <w:rFonts w:ascii="Times New Roman" w:hAnsi="Times New Roman" w:cs="Times New Roman"/>
          <w:bCs/>
          <w:sz w:val="24"/>
          <w:szCs w:val="24"/>
          <w:lang w:val="uk-UA"/>
        </w:rPr>
        <w:t xml:space="preserve"> за</w:t>
      </w:r>
      <w:r w:rsidR="006067A7" w:rsidRPr="00B41A80">
        <w:rPr>
          <w:rFonts w:ascii="Times New Roman" w:hAnsi="Times New Roman" w:cs="Times New Roman"/>
          <w:bCs/>
          <w:sz w:val="24"/>
          <w:szCs w:val="24"/>
          <w:lang w:val="uk-UA"/>
        </w:rPr>
        <w:t xml:space="preserve"> </w:t>
      </w:r>
      <w:r w:rsidR="00FB0BF2" w:rsidRPr="00B41A80">
        <w:rPr>
          <w:rFonts w:ascii="Times New Roman" w:hAnsi="Times New Roman" w:cs="Times New Roman"/>
          <w:bCs/>
          <w:sz w:val="24"/>
          <w:szCs w:val="24"/>
          <w:lang w:val="uk-UA"/>
        </w:rPr>
        <w:t>розгляд даного звернення</w:t>
      </w:r>
      <w:r w:rsidR="00EA63BF" w:rsidRPr="00B41A80">
        <w:rPr>
          <w:rFonts w:ascii="Times New Roman" w:hAnsi="Times New Roman" w:cs="Times New Roman"/>
          <w:bCs/>
          <w:sz w:val="24"/>
          <w:szCs w:val="24"/>
          <w:lang w:val="uk-UA"/>
        </w:rPr>
        <w:t xml:space="preserve"> </w:t>
      </w:r>
      <w:r w:rsidR="00157789" w:rsidRPr="00B41A80">
        <w:rPr>
          <w:rFonts w:ascii="Times New Roman" w:hAnsi="Times New Roman" w:cs="Times New Roman"/>
          <w:bCs/>
          <w:sz w:val="24"/>
          <w:szCs w:val="24"/>
          <w:lang w:val="uk-UA"/>
        </w:rPr>
        <w:t xml:space="preserve">і </w:t>
      </w:r>
      <w:r w:rsidR="00EA63BF" w:rsidRPr="00B41A80">
        <w:rPr>
          <w:rFonts w:ascii="Times New Roman" w:hAnsi="Times New Roman" w:cs="Times New Roman"/>
          <w:bCs/>
          <w:sz w:val="24"/>
          <w:szCs w:val="24"/>
          <w:lang w:val="uk-UA"/>
        </w:rPr>
        <w:t>врахування позиції бізнесу</w:t>
      </w:r>
      <w:r w:rsidR="00157789" w:rsidRPr="00B41A80">
        <w:rPr>
          <w:rFonts w:ascii="Times New Roman" w:hAnsi="Times New Roman" w:cs="Times New Roman"/>
          <w:bCs/>
          <w:sz w:val="24"/>
          <w:szCs w:val="24"/>
          <w:lang w:val="uk-UA"/>
        </w:rPr>
        <w:t>, а також висловлюємо готовність долучитися до відповідних обговорень в рамках Мінекономіки</w:t>
      </w:r>
      <w:r w:rsidR="006067A7" w:rsidRPr="00B41A80">
        <w:rPr>
          <w:rFonts w:ascii="Times New Roman" w:hAnsi="Times New Roman" w:cs="Times New Roman"/>
          <w:bCs/>
          <w:sz w:val="24"/>
          <w:szCs w:val="24"/>
          <w:lang w:val="uk-UA"/>
        </w:rPr>
        <w:t>.</w:t>
      </w:r>
    </w:p>
    <w:p w14:paraId="3ED4C259" w14:textId="439B7F67" w:rsidR="00FB0BF2" w:rsidRPr="00B41A80" w:rsidRDefault="00FB0BF2">
      <w:pPr>
        <w:spacing w:after="0" w:line="240" w:lineRule="auto"/>
        <w:ind w:firstLine="634"/>
        <w:jc w:val="both"/>
        <w:rPr>
          <w:rFonts w:ascii="Times New Roman" w:hAnsi="Times New Roman" w:cs="Times New Roman"/>
          <w:bCs/>
          <w:sz w:val="24"/>
          <w:szCs w:val="24"/>
          <w:lang w:val="uk-UA"/>
        </w:rPr>
      </w:pPr>
      <w:r w:rsidRPr="00B41A80">
        <w:rPr>
          <w:rFonts w:ascii="Times New Roman" w:hAnsi="Times New Roman" w:cs="Times New Roman"/>
          <w:bCs/>
          <w:sz w:val="24"/>
          <w:szCs w:val="24"/>
          <w:lang w:val="uk-UA"/>
        </w:rPr>
        <w:t xml:space="preserve">З усіх питань, що стосуються викладеного вище, просимо Вас визначити відповідальну особу, яка могла б звертатися до контактної особи – Яни Познякової, менеджера з питань стратегічного розвитку за номером 050 832 54 05 </w:t>
      </w:r>
      <w:bookmarkStart w:id="0" w:name="_Hlk25827010"/>
      <w:r w:rsidRPr="00B41A80">
        <w:rPr>
          <w:rFonts w:ascii="Times New Roman" w:hAnsi="Times New Roman" w:cs="Times New Roman"/>
          <w:bCs/>
          <w:sz w:val="24"/>
          <w:szCs w:val="24"/>
          <w:lang w:val="uk-UA"/>
        </w:rPr>
        <w:t xml:space="preserve">або електронною поштою </w:t>
      </w:r>
      <w:bookmarkEnd w:id="0"/>
      <w:r w:rsidRPr="00B41A80">
        <w:rPr>
          <w:rFonts w:ascii="Times New Roman" w:hAnsi="Times New Roman" w:cs="Times New Roman"/>
          <w:bCs/>
          <w:sz w:val="24"/>
          <w:szCs w:val="24"/>
          <w:lang w:val="uk-UA"/>
        </w:rPr>
        <w:fldChar w:fldCharType="begin"/>
      </w:r>
      <w:r w:rsidRPr="00B41A80">
        <w:rPr>
          <w:rFonts w:ascii="Times New Roman" w:hAnsi="Times New Roman" w:cs="Times New Roman"/>
          <w:bCs/>
          <w:sz w:val="24"/>
          <w:szCs w:val="24"/>
          <w:lang w:val="uk-UA"/>
        </w:rPr>
        <w:instrText xml:space="preserve"> HYPERLINK "mailto:YPozniakova@chamber.ua" </w:instrText>
      </w:r>
      <w:r w:rsidRPr="00B41A80">
        <w:rPr>
          <w:rFonts w:ascii="Times New Roman" w:hAnsi="Times New Roman" w:cs="Times New Roman"/>
          <w:bCs/>
          <w:sz w:val="24"/>
          <w:szCs w:val="24"/>
          <w:lang w:val="uk-UA"/>
        </w:rPr>
        <w:fldChar w:fldCharType="separate"/>
      </w:r>
      <w:r w:rsidRPr="00B41A80">
        <w:rPr>
          <w:rFonts w:ascii="Times New Roman" w:hAnsi="Times New Roman" w:cs="Times New Roman"/>
          <w:bCs/>
          <w:sz w:val="24"/>
          <w:szCs w:val="24"/>
          <w:lang w:val="uk-UA"/>
        </w:rPr>
        <w:t>YPozniakova@chamber.ua</w:t>
      </w:r>
      <w:r w:rsidRPr="00B41A80">
        <w:rPr>
          <w:rFonts w:ascii="Times New Roman" w:hAnsi="Times New Roman" w:cs="Times New Roman"/>
          <w:bCs/>
          <w:sz w:val="24"/>
          <w:szCs w:val="24"/>
          <w:lang w:val="uk-UA"/>
        </w:rPr>
        <w:fldChar w:fldCharType="end"/>
      </w:r>
      <w:r w:rsidR="00E826D1" w:rsidRPr="00B41A80">
        <w:rPr>
          <w:rFonts w:ascii="Times New Roman" w:hAnsi="Times New Roman" w:cs="Times New Roman"/>
          <w:bCs/>
          <w:sz w:val="24"/>
          <w:szCs w:val="24"/>
          <w:lang w:val="uk-UA"/>
        </w:rPr>
        <w:t xml:space="preserve">. </w:t>
      </w:r>
    </w:p>
    <w:p w14:paraId="3FE27B52" w14:textId="6EA1CD4E" w:rsidR="00402AD6" w:rsidRPr="00B41A80" w:rsidRDefault="00402AD6">
      <w:pPr>
        <w:spacing w:after="0" w:line="240" w:lineRule="auto"/>
        <w:jc w:val="both"/>
        <w:rPr>
          <w:rFonts w:ascii="Times New Roman" w:hAnsi="Times New Roman" w:cs="Times New Roman"/>
          <w:bCs/>
          <w:sz w:val="24"/>
          <w:szCs w:val="24"/>
          <w:lang w:val="uk-UA"/>
        </w:rPr>
      </w:pPr>
    </w:p>
    <w:p w14:paraId="504E2557" w14:textId="77777777" w:rsidR="00402AD6" w:rsidRPr="00B41A80" w:rsidRDefault="00402AD6">
      <w:pPr>
        <w:spacing w:after="0" w:line="240" w:lineRule="auto"/>
        <w:ind w:firstLine="634"/>
        <w:jc w:val="both"/>
        <w:rPr>
          <w:rFonts w:ascii="Times New Roman" w:hAnsi="Times New Roman" w:cs="Times New Roman"/>
          <w:bCs/>
          <w:sz w:val="24"/>
          <w:szCs w:val="24"/>
          <w:lang w:val="uk-UA"/>
        </w:rPr>
      </w:pPr>
    </w:p>
    <w:p w14:paraId="53A89870" w14:textId="77777777" w:rsidR="00FB0BF2" w:rsidRPr="00B41A80" w:rsidRDefault="00FB0BF2">
      <w:pPr>
        <w:spacing w:after="0" w:line="240" w:lineRule="auto"/>
        <w:jc w:val="both"/>
        <w:rPr>
          <w:rFonts w:ascii="Times New Roman" w:eastAsia="Times New Roman" w:hAnsi="Times New Roman" w:cs="Times New Roman"/>
          <w:b/>
          <w:bCs/>
          <w:sz w:val="24"/>
          <w:szCs w:val="24"/>
          <w:lang w:val="uk-UA"/>
        </w:rPr>
      </w:pPr>
      <w:r w:rsidRPr="00B41A80">
        <w:rPr>
          <w:rFonts w:ascii="Times New Roman" w:eastAsia="Times New Roman" w:hAnsi="Times New Roman" w:cs="Times New Roman"/>
          <w:b/>
          <w:bCs/>
          <w:sz w:val="24"/>
          <w:szCs w:val="24"/>
          <w:lang w:val="uk-UA"/>
        </w:rPr>
        <w:t>З повагою,</w:t>
      </w:r>
    </w:p>
    <w:p w14:paraId="05ECF009" w14:textId="77777777" w:rsidR="00FB0BF2" w:rsidRPr="00B41A80" w:rsidRDefault="00FB0BF2">
      <w:pPr>
        <w:spacing w:after="0" w:line="240" w:lineRule="auto"/>
        <w:jc w:val="both"/>
        <w:rPr>
          <w:rFonts w:ascii="Times New Roman" w:eastAsia="Times New Roman" w:hAnsi="Times New Roman" w:cs="Times New Roman"/>
          <w:b/>
          <w:bCs/>
          <w:sz w:val="24"/>
          <w:szCs w:val="24"/>
          <w:lang w:val="uk-UA"/>
        </w:rPr>
      </w:pPr>
    </w:p>
    <w:p w14:paraId="4F046765" w14:textId="1E80E155" w:rsidR="00FB0BF2" w:rsidRPr="00B41A80" w:rsidRDefault="00FB0BF2">
      <w:pPr>
        <w:spacing w:after="0" w:line="240" w:lineRule="auto"/>
        <w:jc w:val="both"/>
        <w:rPr>
          <w:rFonts w:ascii="Times New Roman" w:eastAsia="Times New Roman" w:hAnsi="Times New Roman" w:cs="Times New Roman"/>
          <w:b/>
          <w:sz w:val="24"/>
          <w:szCs w:val="24"/>
          <w:lang w:val="uk-UA"/>
        </w:rPr>
      </w:pPr>
      <w:r w:rsidRPr="00B41A80">
        <w:rPr>
          <w:rFonts w:ascii="Times New Roman" w:eastAsia="Times New Roman" w:hAnsi="Times New Roman" w:cs="Times New Roman"/>
          <w:b/>
          <w:bCs/>
          <w:sz w:val="24"/>
          <w:szCs w:val="24"/>
          <w:lang w:val="uk-UA"/>
        </w:rPr>
        <w:t>Президент</w:t>
      </w:r>
      <w:r w:rsidRPr="00B41A80">
        <w:rPr>
          <w:rFonts w:ascii="Times New Roman" w:eastAsia="Times New Roman" w:hAnsi="Times New Roman" w:cs="Times New Roman"/>
          <w:b/>
          <w:bCs/>
          <w:sz w:val="24"/>
          <w:szCs w:val="24"/>
          <w:lang w:val="uk-UA"/>
        </w:rPr>
        <w:tab/>
      </w:r>
      <w:r w:rsidRPr="00B41A80">
        <w:rPr>
          <w:rFonts w:ascii="Times New Roman" w:eastAsia="Times New Roman" w:hAnsi="Times New Roman" w:cs="Times New Roman"/>
          <w:b/>
          <w:bCs/>
          <w:sz w:val="24"/>
          <w:szCs w:val="24"/>
          <w:lang w:val="uk-UA"/>
        </w:rPr>
        <w:tab/>
      </w:r>
      <w:r w:rsidRPr="00B41A80">
        <w:rPr>
          <w:rFonts w:ascii="Times New Roman" w:eastAsia="Times New Roman" w:hAnsi="Times New Roman" w:cs="Times New Roman"/>
          <w:b/>
          <w:bCs/>
          <w:sz w:val="24"/>
          <w:szCs w:val="24"/>
          <w:lang w:val="uk-UA"/>
        </w:rPr>
        <w:tab/>
      </w:r>
      <w:r w:rsidRPr="00B41A80">
        <w:rPr>
          <w:rFonts w:ascii="Times New Roman" w:eastAsia="Times New Roman" w:hAnsi="Times New Roman" w:cs="Times New Roman"/>
          <w:b/>
          <w:sz w:val="24"/>
          <w:szCs w:val="24"/>
          <w:lang w:val="uk-UA"/>
        </w:rPr>
        <w:tab/>
      </w:r>
      <w:r w:rsidRPr="00B41A80">
        <w:rPr>
          <w:rFonts w:ascii="Times New Roman" w:eastAsia="Times New Roman" w:hAnsi="Times New Roman" w:cs="Times New Roman"/>
          <w:b/>
          <w:sz w:val="24"/>
          <w:szCs w:val="24"/>
          <w:lang w:val="uk-UA"/>
        </w:rPr>
        <w:tab/>
      </w:r>
      <w:r w:rsidRPr="00B41A80">
        <w:rPr>
          <w:rFonts w:ascii="Times New Roman" w:eastAsia="Times New Roman" w:hAnsi="Times New Roman" w:cs="Times New Roman"/>
          <w:b/>
          <w:sz w:val="24"/>
          <w:szCs w:val="24"/>
          <w:lang w:val="uk-UA"/>
        </w:rPr>
        <w:tab/>
      </w:r>
      <w:r w:rsidRPr="00B41A80">
        <w:rPr>
          <w:rFonts w:ascii="Times New Roman" w:eastAsia="Times New Roman" w:hAnsi="Times New Roman" w:cs="Times New Roman"/>
          <w:b/>
          <w:sz w:val="24"/>
          <w:szCs w:val="24"/>
          <w:lang w:val="uk-UA"/>
        </w:rPr>
        <w:tab/>
      </w:r>
      <w:r w:rsidRPr="00B41A80">
        <w:rPr>
          <w:rFonts w:ascii="Times New Roman" w:eastAsia="Times New Roman" w:hAnsi="Times New Roman" w:cs="Times New Roman"/>
          <w:b/>
          <w:sz w:val="24"/>
          <w:szCs w:val="24"/>
          <w:lang w:val="uk-UA"/>
        </w:rPr>
        <w:tab/>
      </w:r>
      <w:r w:rsidRPr="00B41A80">
        <w:rPr>
          <w:rFonts w:ascii="Times New Roman" w:eastAsia="Times New Roman" w:hAnsi="Times New Roman" w:cs="Times New Roman"/>
          <w:b/>
          <w:sz w:val="24"/>
          <w:szCs w:val="24"/>
          <w:lang w:val="uk-UA"/>
        </w:rPr>
        <w:tab/>
      </w:r>
      <w:r w:rsidRPr="00B41A80">
        <w:rPr>
          <w:rFonts w:ascii="Times New Roman" w:eastAsia="Times New Roman" w:hAnsi="Times New Roman" w:cs="Times New Roman"/>
          <w:b/>
          <w:sz w:val="24"/>
          <w:szCs w:val="24"/>
          <w:lang w:val="uk-UA"/>
        </w:rPr>
        <w:tab/>
      </w:r>
      <w:r w:rsidRPr="00B41A80">
        <w:rPr>
          <w:rFonts w:ascii="Times New Roman" w:eastAsia="Times New Roman" w:hAnsi="Times New Roman" w:cs="Times New Roman"/>
          <w:b/>
          <w:sz w:val="24"/>
          <w:szCs w:val="24"/>
          <w:lang w:val="uk-UA"/>
        </w:rPr>
        <w:tab/>
        <w:t xml:space="preserve">         Андрій Гундер</w:t>
      </w:r>
    </w:p>
    <w:sectPr w:rsidR="00FB0BF2" w:rsidRPr="00B41A80" w:rsidSect="003C7A26">
      <w:pgSz w:w="12240" w:h="15840"/>
      <w:pgMar w:top="810" w:right="630" w:bottom="900" w:left="720" w:header="360" w:footer="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94D67" w14:textId="77777777" w:rsidR="009437AA" w:rsidRDefault="009437AA" w:rsidP="0089284C">
      <w:pPr>
        <w:spacing w:after="0" w:line="240" w:lineRule="auto"/>
      </w:pPr>
      <w:r>
        <w:separator/>
      </w:r>
    </w:p>
  </w:endnote>
  <w:endnote w:type="continuationSeparator" w:id="0">
    <w:p w14:paraId="3E47FE73" w14:textId="77777777" w:rsidR="009437AA" w:rsidRDefault="009437AA" w:rsidP="00892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8C3E2" w14:textId="77777777" w:rsidR="009437AA" w:rsidRDefault="009437AA" w:rsidP="0089284C">
      <w:pPr>
        <w:spacing w:after="0" w:line="240" w:lineRule="auto"/>
      </w:pPr>
      <w:r>
        <w:separator/>
      </w:r>
    </w:p>
  </w:footnote>
  <w:footnote w:type="continuationSeparator" w:id="0">
    <w:p w14:paraId="359098D3" w14:textId="77777777" w:rsidR="009437AA" w:rsidRDefault="009437AA" w:rsidP="00892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E5231"/>
    <w:multiLevelType w:val="hybridMultilevel"/>
    <w:tmpl w:val="CF94157A"/>
    <w:lvl w:ilvl="0" w:tplc="FF7CF210">
      <w:numFmt w:val="bullet"/>
      <w:lvlText w:val="-"/>
      <w:lvlJc w:val="left"/>
      <w:pPr>
        <w:ind w:left="1845" w:hanging="360"/>
      </w:pPr>
      <w:rPr>
        <w:rFonts w:ascii="Calibri" w:eastAsia="Calibri" w:hAnsi="Calibri" w:cs="Times New Roman" w:hint="default"/>
        <w:color w:val="1F497D"/>
        <w:sz w:val="22"/>
      </w:rPr>
    </w:lvl>
    <w:lvl w:ilvl="1" w:tplc="04190003">
      <w:start w:val="1"/>
      <w:numFmt w:val="bullet"/>
      <w:lvlText w:val="o"/>
      <w:lvlJc w:val="left"/>
      <w:pPr>
        <w:ind w:left="2565" w:hanging="360"/>
      </w:pPr>
      <w:rPr>
        <w:rFonts w:ascii="Courier New" w:hAnsi="Courier New" w:cs="Courier New" w:hint="default"/>
      </w:rPr>
    </w:lvl>
    <w:lvl w:ilvl="2" w:tplc="04190005">
      <w:start w:val="1"/>
      <w:numFmt w:val="bullet"/>
      <w:lvlText w:val=""/>
      <w:lvlJc w:val="left"/>
      <w:pPr>
        <w:ind w:left="3285" w:hanging="360"/>
      </w:pPr>
      <w:rPr>
        <w:rFonts w:ascii="Wingdings" w:hAnsi="Wingdings" w:hint="default"/>
      </w:rPr>
    </w:lvl>
    <w:lvl w:ilvl="3" w:tplc="04190001">
      <w:start w:val="1"/>
      <w:numFmt w:val="bullet"/>
      <w:lvlText w:val=""/>
      <w:lvlJc w:val="left"/>
      <w:pPr>
        <w:ind w:left="4005" w:hanging="360"/>
      </w:pPr>
      <w:rPr>
        <w:rFonts w:ascii="Symbol" w:hAnsi="Symbol" w:hint="default"/>
      </w:rPr>
    </w:lvl>
    <w:lvl w:ilvl="4" w:tplc="04190003">
      <w:start w:val="1"/>
      <w:numFmt w:val="bullet"/>
      <w:lvlText w:val="o"/>
      <w:lvlJc w:val="left"/>
      <w:pPr>
        <w:ind w:left="4725" w:hanging="360"/>
      </w:pPr>
      <w:rPr>
        <w:rFonts w:ascii="Courier New" w:hAnsi="Courier New" w:cs="Courier New" w:hint="default"/>
      </w:rPr>
    </w:lvl>
    <w:lvl w:ilvl="5" w:tplc="04190005">
      <w:start w:val="1"/>
      <w:numFmt w:val="bullet"/>
      <w:lvlText w:val=""/>
      <w:lvlJc w:val="left"/>
      <w:pPr>
        <w:ind w:left="5445" w:hanging="360"/>
      </w:pPr>
      <w:rPr>
        <w:rFonts w:ascii="Wingdings" w:hAnsi="Wingdings" w:hint="default"/>
      </w:rPr>
    </w:lvl>
    <w:lvl w:ilvl="6" w:tplc="04190001">
      <w:start w:val="1"/>
      <w:numFmt w:val="bullet"/>
      <w:lvlText w:val=""/>
      <w:lvlJc w:val="left"/>
      <w:pPr>
        <w:ind w:left="6165" w:hanging="360"/>
      </w:pPr>
      <w:rPr>
        <w:rFonts w:ascii="Symbol" w:hAnsi="Symbol" w:hint="default"/>
      </w:rPr>
    </w:lvl>
    <w:lvl w:ilvl="7" w:tplc="04190003">
      <w:start w:val="1"/>
      <w:numFmt w:val="bullet"/>
      <w:lvlText w:val="o"/>
      <w:lvlJc w:val="left"/>
      <w:pPr>
        <w:ind w:left="6885" w:hanging="360"/>
      </w:pPr>
      <w:rPr>
        <w:rFonts w:ascii="Courier New" w:hAnsi="Courier New" w:cs="Courier New" w:hint="default"/>
      </w:rPr>
    </w:lvl>
    <w:lvl w:ilvl="8" w:tplc="04190005">
      <w:start w:val="1"/>
      <w:numFmt w:val="bullet"/>
      <w:lvlText w:val=""/>
      <w:lvlJc w:val="left"/>
      <w:pPr>
        <w:ind w:left="7605" w:hanging="360"/>
      </w:pPr>
      <w:rPr>
        <w:rFonts w:ascii="Wingdings" w:hAnsi="Wingdings" w:hint="default"/>
      </w:rPr>
    </w:lvl>
  </w:abstractNum>
  <w:abstractNum w:abstractNumId="1" w15:restartNumberingAfterBreak="0">
    <w:nsid w:val="05B93E0D"/>
    <w:multiLevelType w:val="hybridMultilevel"/>
    <w:tmpl w:val="A3C6824A"/>
    <w:lvl w:ilvl="0" w:tplc="BDC2484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41448"/>
    <w:multiLevelType w:val="hybridMultilevel"/>
    <w:tmpl w:val="CAD26E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90678"/>
    <w:multiLevelType w:val="hybridMultilevel"/>
    <w:tmpl w:val="7BE8E25A"/>
    <w:lvl w:ilvl="0" w:tplc="6B1C6A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364CD"/>
    <w:multiLevelType w:val="hybridMultilevel"/>
    <w:tmpl w:val="0C5C98DC"/>
    <w:lvl w:ilvl="0" w:tplc="FA1468F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637034"/>
    <w:multiLevelType w:val="hybridMultilevel"/>
    <w:tmpl w:val="CBA077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D7E71E1"/>
    <w:multiLevelType w:val="hybridMultilevel"/>
    <w:tmpl w:val="455421C0"/>
    <w:lvl w:ilvl="0" w:tplc="659C77E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B505FB"/>
    <w:multiLevelType w:val="hybridMultilevel"/>
    <w:tmpl w:val="5546F492"/>
    <w:lvl w:ilvl="0" w:tplc="FA1468F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4BB0919"/>
    <w:multiLevelType w:val="hybridMultilevel"/>
    <w:tmpl w:val="58A895DE"/>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9" w15:restartNumberingAfterBreak="0">
    <w:nsid w:val="4B61113B"/>
    <w:multiLevelType w:val="hybridMultilevel"/>
    <w:tmpl w:val="5BF2BD96"/>
    <w:lvl w:ilvl="0" w:tplc="C80C164C">
      <w:start w:val="1"/>
      <w:numFmt w:val="decimal"/>
      <w:lvlText w:val="%1."/>
      <w:lvlJc w:val="left"/>
      <w:pPr>
        <w:ind w:left="994" w:hanging="360"/>
      </w:pPr>
      <w:rPr>
        <w:rFonts w:hint="default"/>
        <w:b/>
        <w:bCs w:val="0"/>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0" w15:restartNumberingAfterBreak="0">
    <w:nsid w:val="4EEE5243"/>
    <w:multiLevelType w:val="hybridMultilevel"/>
    <w:tmpl w:val="36942D86"/>
    <w:lvl w:ilvl="0" w:tplc="04190013">
      <w:start w:val="1"/>
      <w:numFmt w:val="upperRoman"/>
      <w:lvlText w:val="%1."/>
      <w:lvlJc w:val="right"/>
      <w:pPr>
        <w:ind w:left="630" w:hanging="360"/>
      </w:p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1" w15:restartNumberingAfterBreak="0">
    <w:nsid w:val="51ED373A"/>
    <w:multiLevelType w:val="hybridMultilevel"/>
    <w:tmpl w:val="0EFAEF96"/>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2" w15:restartNumberingAfterBreak="0">
    <w:nsid w:val="53094F32"/>
    <w:multiLevelType w:val="hybridMultilevel"/>
    <w:tmpl w:val="4ED821EA"/>
    <w:lvl w:ilvl="0" w:tplc="B952F4E4">
      <w:start w:val="3"/>
      <w:numFmt w:val="decimal"/>
      <w:lvlText w:val="%1."/>
      <w:lvlJc w:val="left"/>
      <w:pPr>
        <w:ind w:left="994" w:hanging="360"/>
      </w:pPr>
      <w:rPr>
        <w:rFonts w:hint="default"/>
        <w:sz w:val="22"/>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3" w15:restartNumberingAfterBreak="0">
    <w:nsid w:val="6D063AF8"/>
    <w:multiLevelType w:val="hybridMultilevel"/>
    <w:tmpl w:val="FD0E951E"/>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1"/>
  </w:num>
  <w:num w:numId="7">
    <w:abstractNumId w:val="12"/>
  </w:num>
  <w:num w:numId="8">
    <w:abstractNumId w:val="11"/>
  </w:num>
  <w:num w:numId="9">
    <w:abstractNumId w:val="10"/>
  </w:num>
  <w:num w:numId="10">
    <w:abstractNumId w:val="13"/>
  </w:num>
  <w:num w:numId="11">
    <w:abstractNumId w:val="4"/>
  </w:num>
  <w:num w:numId="12">
    <w:abstractNumId w:val="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c0M7c0MLEwMTU2N7BU0lEKTi0uzszPAymwrAUAWHcKMSwAAAA="/>
  </w:docVars>
  <w:rsids>
    <w:rsidRoot w:val="00FB0BF2"/>
    <w:rsid w:val="000077CF"/>
    <w:rsid w:val="00017DF0"/>
    <w:rsid w:val="00025F85"/>
    <w:rsid w:val="00063F4F"/>
    <w:rsid w:val="000B3948"/>
    <w:rsid w:val="000C7021"/>
    <w:rsid w:val="000E1269"/>
    <w:rsid w:val="000E1475"/>
    <w:rsid w:val="000E5C2C"/>
    <w:rsid w:val="00107856"/>
    <w:rsid w:val="00111A3C"/>
    <w:rsid w:val="00115CA7"/>
    <w:rsid w:val="00117FA4"/>
    <w:rsid w:val="00136B8C"/>
    <w:rsid w:val="0014143A"/>
    <w:rsid w:val="00154ECC"/>
    <w:rsid w:val="00156EE4"/>
    <w:rsid w:val="00157789"/>
    <w:rsid w:val="00180C3D"/>
    <w:rsid w:val="00187BD1"/>
    <w:rsid w:val="00197523"/>
    <w:rsid w:val="001A1547"/>
    <w:rsid w:val="001B3F41"/>
    <w:rsid w:val="001C3F73"/>
    <w:rsid w:val="001E0926"/>
    <w:rsid w:val="001E222A"/>
    <w:rsid w:val="001E3EA0"/>
    <w:rsid w:val="002112C4"/>
    <w:rsid w:val="002130D8"/>
    <w:rsid w:val="002165B6"/>
    <w:rsid w:val="00230165"/>
    <w:rsid w:val="00230639"/>
    <w:rsid w:val="0023465B"/>
    <w:rsid w:val="00242772"/>
    <w:rsid w:val="00245AC2"/>
    <w:rsid w:val="0025120C"/>
    <w:rsid w:val="002524A6"/>
    <w:rsid w:val="0026031B"/>
    <w:rsid w:val="00260FED"/>
    <w:rsid w:val="0027083A"/>
    <w:rsid w:val="00282417"/>
    <w:rsid w:val="0028702D"/>
    <w:rsid w:val="00293C65"/>
    <w:rsid w:val="002C51E9"/>
    <w:rsid w:val="002C7EC2"/>
    <w:rsid w:val="002D223C"/>
    <w:rsid w:val="002D68F9"/>
    <w:rsid w:val="002D6B56"/>
    <w:rsid w:val="002E1B33"/>
    <w:rsid w:val="002E556F"/>
    <w:rsid w:val="002F44C5"/>
    <w:rsid w:val="00317D01"/>
    <w:rsid w:val="0032524E"/>
    <w:rsid w:val="003252E2"/>
    <w:rsid w:val="003271AA"/>
    <w:rsid w:val="00327DEC"/>
    <w:rsid w:val="003326C9"/>
    <w:rsid w:val="003361E8"/>
    <w:rsid w:val="00351083"/>
    <w:rsid w:val="003618FA"/>
    <w:rsid w:val="00374F82"/>
    <w:rsid w:val="00384DEE"/>
    <w:rsid w:val="0038522C"/>
    <w:rsid w:val="003A41AB"/>
    <w:rsid w:val="003A506C"/>
    <w:rsid w:val="003B27FB"/>
    <w:rsid w:val="003B64D8"/>
    <w:rsid w:val="003B7198"/>
    <w:rsid w:val="003C7A26"/>
    <w:rsid w:val="003D557C"/>
    <w:rsid w:val="003E65A5"/>
    <w:rsid w:val="003F6831"/>
    <w:rsid w:val="00402AD6"/>
    <w:rsid w:val="004242B8"/>
    <w:rsid w:val="00430C17"/>
    <w:rsid w:val="00442DD0"/>
    <w:rsid w:val="004508B7"/>
    <w:rsid w:val="004532AF"/>
    <w:rsid w:val="004717E4"/>
    <w:rsid w:val="0048384F"/>
    <w:rsid w:val="0048684A"/>
    <w:rsid w:val="00490B20"/>
    <w:rsid w:val="0049610E"/>
    <w:rsid w:val="00496D12"/>
    <w:rsid w:val="004A44CE"/>
    <w:rsid w:val="004B127A"/>
    <w:rsid w:val="004C20F8"/>
    <w:rsid w:val="004E3982"/>
    <w:rsid w:val="004E5941"/>
    <w:rsid w:val="004F62BC"/>
    <w:rsid w:val="00527C6D"/>
    <w:rsid w:val="00534D89"/>
    <w:rsid w:val="00543C0B"/>
    <w:rsid w:val="0055684A"/>
    <w:rsid w:val="005610A5"/>
    <w:rsid w:val="00563F9B"/>
    <w:rsid w:val="005823CE"/>
    <w:rsid w:val="00587841"/>
    <w:rsid w:val="00593F9B"/>
    <w:rsid w:val="0059460D"/>
    <w:rsid w:val="005F2F2E"/>
    <w:rsid w:val="005F3CF8"/>
    <w:rsid w:val="005F6FFC"/>
    <w:rsid w:val="00600919"/>
    <w:rsid w:val="006042F7"/>
    <w:rsid w:val="006067A7"/>
    <w:rsid w:val="00611CF8"/>
    <w:rsid w:val="006152D1"/>
    <w:rsid w:val="00621BBC"/>
    <w:rsid w:val="00625F7B"/>
    <w:rsid w:val="006542B6"/>
    <w:rsid w:val="00663B37"/>
    <w:rsid w:val="006837F6"/>
    <w:rsid w:val="00691107"/>
    <w:rsid w:val="00693C50"/>
    <w:rsid w:val="006A51FC"/>
    <w:rsid w:val="006B1FB2"/>
    <w:rsid w:val="006C3172"/>
    <w:rsid w:val="006C537F"/>
    <w:rsid w:val="006D50E8"/>
    <w:rsid w:val="006D60AB"/>
    <w:rsid w:val="00701CBE"/>
    <w:rsid w:val="007333A9"/>
    <w:rsid w:val="0073580A"/>
    <w:rsid w:val="00761954"/>
    <w:rsid w:val="00763D97"/>
    <w:rsid w:val="00771BF9"/>
    <w:rsid w:val="007813DC"/>
    <w:rsid w:val="00786BA8"/>
    <w:rsid w:val="0079091C"/>
    <w:rsid w:val="00792A87"/>
    <w:rsid w:val="0079428D"/>
    <w:rsid w:val="00794F7A"/>
    <w:rsid w:val="007A4B2A"/>
    <w:rsid w:val="007C07DA"/>
    <w:rsid w:val="007E13D2"/>
    <w:rsid w:val="007E2DD3"/>
    <w:rsid w:val="007F2432"/>
    <w:rsid w:val="007F7E36"/>
    <w:rsid w:val="008000E9"/>
    <w:rsid w:val="00826DDE"/>
    <w:rsid w:val="00832F8A"/>
    <w:rsid w:val="008474B0"/>
    <w:rsid w:val="008534BA"/>
    <w:rsid w:val="008566C4"/>
    <w:rsid w:val="00883A2A"/>
    <w:rsid w:val="0089284C"/>
    <w:rsid w:val="00894ED2"/>
    <w:rsid w:val="00896977"/>
    <w:rsid w:val="008B3265"/>
    <w:rsid w:val="008B3D85"/>
    <w:rsid w:val="008B3F40"/>
    <w:rsid w:val="008D3F87"/>
    <w:rsid w:val="008D78BE"/>
    <w:rsid w:val="008F15B6"/>
    <w:rsid w:val="00906579"/>
    <w:rsid w:val="00910831"/>
    <w:rsid w:val="00911641"/>
    <w:rsid w:val="00912710"/>
    <w:rsid w:val="009140CC"/>
    <w:rsid w:val="00916D80"/>
    <w:rsid w:val="009327DA"/>
    <w:rsid w:val="00932CA0"/>
    <w:rsid w:val="009437AA"/>
    <w:rsid w:val="00962EC0"/>
    <w:rsid w:val="00970DBE"/>
    <w:rsid w:val="009718BB"/>
    <w:rsid w:val="0097373D"/>
    <w:rsid w:val="00982744"/>
    <w:rsid w:val="00996E33"/>
    <w:rsid w:val="009B2A5A"/>
    <w:rsid w:val="009C412D"/>
    <w:rsid w:val="009C6617"/>
    <w:rsid w:val="009E170E"/>
    <w:rsid w:val="009E2D29"/>
    <w:rsid w:val="009F648D"/>
    <w:rsid w:val="00A02269"/>
    <w:rsid w:val="00A03F90"/>
    <w:rsid w:val="00A0479D"/>
    <w:rsid w:val="00A11920"/>
    <w:rsid w:val="00A17CB9"/>
    <w:rsid w:val="00A225C3"/>
    <w:rsid w:val="00A277A5"/>
    <w:rsid w:val="00A4024E"/>
    <w:rsid w:val="00A46C0F"/>
    <w:rsid w:val="00A55E96"/>
    <w:rsid w:val="00A630F2"/>
    <w:rsid w:val="00A635A5"/>
    <w:rsid w:val="00A85211"/>
    <w:rsid w:val="00AA14BD"/>
    <w:rsid w:val="00AA4A8F"/>
    <w:rsid w:val="00AB7316"/>
    <w:rsid w:val="00AB7793"/>
    <w:rsid w:val="00AC33A6"/>
    <w:rsid w:val="00AC4D12"/>
    <w:rsid w:val="00AD41FA"/>
    <w:rsid w:val="00AE1695"/>
    <w:rsid w:val="00B13470"/>
    <w:rsid w:val="00B3619A"/>
    <w:rsid w:val="00B41A80"/>
    <w:rsid w:val="00B45525"/>
    <w:rsid w:val="00B6591B"/>
    <w:rsid w:val="00BA70D8"/>
    <w:rsid w:val="00BA7C99"/>
    <w:rsid w:val="00BE5E51"/>
    <w:rsid w:val="00BF1CF6"/>
    <w:rsid w:val="00BF2DE9"/>
    <w:rsid w:val="00C30F6A"/>
    <w:rsid w:val="00C5423D"/>
    <w:rsid w:val="00C66C13"/>
    <w:rsid w:val="00C8184D"/>
    <w:rsid w:val="00C81E9A"/>
    <w:rsid w:val="00C824AD"/>
    <w:rsid w:val="00C977A2"/>
    <w:rsid w:val="00CA0BF5"/>
    <w:rsid w:val="00CA46FD"/>
    <w:rsid w:val="00CA7713"/>
    <w:rsid w:val="00CB1900"/>
    <w:rsid w:val="00CD2F83"/>
    <w:rsid w:val="00CE26E9"/>
    <w:rsid w:val="00CE335A"/>
    <w:rsid w:val="00D077E4"/>
    <w:rsid w:val="00D15C9E"/>
    <w:rsid w:val="00D16A3E"/>
    <w:rsid w:val="00D27983"/>
    <w:rsid w:val="00D46379"/>
    <w:rsid w:val="00D56387"/>
    <w:rsid w:val="00D60732"/>
    <w:rsid w:val="00D66582"/>
    <w:rsid w:val="00D948F8"/>
    <w:rsid w:val="00DA1902"/>
    <w:rsid w:val="00DB2625"/>
    <w:rsid w:val="00DB7A0B"/>
    <w:rsid w:val="00DF6A2E"/>
    <w:rsid w:val="00E000EF"/>
    <w:rsid w:val="00E035EC"/>
    <w:rsid w:val="00E16640"/>
    <w:rsid w:val="00E17D33"/>
    <w:rsid w:val="00E205FC"/>
    <w:rsid w:val="00E25674"/>
    <w:rsid w:val="00E33003"/>
    <w:rsid w:val="00E339FB"/>
    <w:rsid w:val="00E50190"/>
    <w:rsid w:val="00E526EF"/>
    <w:rsid w:val="00E5747A"/>
    <w:rsid w:val="00E57D47"/>
    <w:rsid w:val="00E6356B"/>
    <w:rsid w:val="00E64881"/>
    <w:rsid w:val="00E710F0"/>
    <w:rsid w:val="00E826D1"/>
    <w:rsid w:val="00E92E72"/>
    <w:rsid w:val="00EA63BF"/>
    <w:rsid w:val="00EA6B23"/>
    <w:rsid w:val="00EB0B03"/>
    <w:rsid w:val="00EC2ADB"/>
    <w:rsid w:val="00EC3DB9"/>
    <w:rsid w:val="00EC7F1D"/>
    <w:rsid w:val="00ED7DD5"/>
    <w:rsid w:val="00EE572B"/>
    <w:rsid w:val="00EF70FF"/>
    <w:rsid w:val="00F16A4B"/>
    <w:rsid w:val="00F24CF1"/>
    <w:rsid w:val="00F2583E"/>
    <w:rsid w:val="00F30C41"/>
    <w:rsid w:val="00F41B8A"/>
    <w:rsid w:val="00F531B2"/>
    <w:rsid w:val="00F56053"/>
    <w:rsid w:val="00F711AC"/>
    <w:rsid w:val="00F77D75"/>
    <w:rsid w:val="00F82BD9"/>
    <w:rsid w:val="00F93312"/>
    <w:rsid w:val="00FA23F5"/>
    <w:rsid w:val="00FB08EE"/>
    <w:rsid w:val="00FB0BF2"/>
    <w:rsid w:val="00FB42B9"/>
    <w:rsid w:val="00FB7B43"/>
    <w:rsid w:val="00FC62B3"/>
    <w:rsid w:val="00FD2DBC"/>
    <w:rsid w:val="00FD2E18"/>
    <w:rsid w:val="00FE2BA5"/>
    <w:rsid w:val="00FF3D63"/>
    <w:rsid w:val="00FF5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B7AA2"/>
  <w15:chartTrackingRefBased/>
  <w15:docId w15:val="{A8CB1C10-B93A-4844-9872-E4AD4BD2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A0B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B0BF2"/>
    <w:pPr>
      <w:keepNext/>
      <w:keepLines/>
      <w:spacing w:before="40" w:after="0" w:line="240" w:lineRule="auto"/>
      <w:jc w:val="center"/>
      <w:outlineLvl w:val="1"/>
    </w:pPr>
    <w:rPr>
      <w:rFonts w:ascii="Times New Roman" w:eastAsiaTheme="majorEastAsia" w:hAnsi="Times New Roman" w:cstheme="majorBidi"/>
      <w:b/>
      <w:sz w:val="24"/>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0BF2"/>
    <w:rPr>
      <w:rFonts w:ascii="Times New Roman" w:eastAsiaTheme="majorEastAsia" w:hAnsi="Times New Roman" w:cstheme="majorBidi"/>
      <w:b/>
      <w:sz w:val="24"/>
      <w:szCs w:val="26"/>
      <w:lang w:val="uk-UA"/>
    </w:rPr>
  </w:style>
  <w:style w:type="character" w:styleId="a3">
    <w:name w:val="annotation reference"/>
    <w:basedOn w:val="a0"/>
    <w:uiPriority w:val="99"/>
    <w:semiHidden/>
    <w:unhideWhenUsed/>
    <w:rsid w:val="00017DF0"/>
    <w:rPr>
      <w:sz w:val="16"/>
      <w:szCs w:val="16"/>
    </w:rPr>
  </w:style>
  <w:style w:type="paragraph" w:styleId="a4">
    <w:name w:val="annotation text"/>
    <w:basedOn w:val="a"/>
    <w:link w:val="a5"/>
    <w:uiPriority w:val="99"/>
    <w:semiHidden/>
    <w:unhideWhenUsed/>
    <w:rsid w:val="00017DF0"/>
    <w:pPr>
      <w:spacing w:line="240" w:lineRule="auto"/>
    </w:pPr>
    <w:rPr>
      <w:sz w:val="20"/>
      <w:szCs w:val="20"/>
    </w:rPr>
  </w:style>
  <w:style w:type="character" w:customStyle="1" w:styleId="a5">
    <w:name w:val="Текст примітки Знак"/>
    <w:basedOn w:val="a0"/>
    <w:link w:val="a4"/>
    <w:uiPriority w:val="99"/>
    <w:semiHidden/>
    <w:rsid w:val="00017DF0"/>
    <w:rPr>
      <w:sz w:val="20"/>
      <w:szCs w:val="20"/>
    </w:rPr>
  </w:style>
  <w:style w:type="paragraph" w:styleId="a6">
    <w:name w:val="annotation subject"/>
    <w:basedOn w:val="a4"/>
    <w:next w:val="a4"/>
    <w:link w:val="a7"/>
    <w:uiPriority w:val="99"/>
    <w:semiHidden/>
    <w:unhideWhenUsed/>
    <w:rsid w:val="00017DF0"/>
    <w:rPr>
      <w:b/>
      <w:bCs/>
    </w:rPr>
  </w:style>
  <w:style w:type="character" w:customStyle="1" w:styleId="a7">
    <w:name w:val="Тема примітки Знак"/>
    <w:basedOn w:val="a5"/>
    <w:link w:val="a6"/>
    <w:uiPriority w:val="99"/>
    <w:semiHidden/>
    <w:rsid w:val="00017DF0"/>
    <w:rPr>
      <w:b/>
      <w:bCs/>
      <w:sz w:val="20"/>
      <w:szCs w:val="20"/>
    </w:rPr>
  </w:style>
  <w:style w:type="paragraph" w:styleId="a8">
    <w:name w:val="Balloon Text"/>
    <w:basedOn w:val="a"/>
    <w:link w:val="a9"/>
    <w:uiPriority w:val="99"/>
    <w:semiHidden/>
    <w:unhideWhenUsed/>
    <w:rsid w:val="00017DF0"/>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017DF0"/>
    <w:rPr>
      <w:rFonts w:ascii="Segoe UI" w:hAnsi="Segoe UI" w:cs="Segoe UI"/>
      <w:sz w:val="18"/>
      <w:szCs w:val="18"/>
    </w:rPr>
  </w:style>
  <w:style w:type="paragraph" w:styleId="aa">
    <w:name w:val="List Paragraph"/>
    <w:basedOn w:val="a"/>
    <w:uiPriority w:val="34"/>
    <w:qFormat/>
    <w:rsid w:val="004F62BC"/>
    <w:pPr>
      <w:spacing w:after="0" w:line="240" w:lineRule="auto"/>
      <w:ind w:left="720"/>
    </w:pPr>
    <w:rPr>
      <w:rFonts w:ascii="Verdana" w:hAnsi="Verdana" w:cs="Calibri"/>
      <w:color w:val="383838"/>
      <w:sz w:val="24"/>
      <w:szCs w:val="24"/>
    </w:rPr>
  </w:style>
  <w:style w:type="paragraph" w:styleId="ab">
    <w:name w:val="header"/>
    <w:basedOn w:val="a"/>
    <w:link w:val="ac"/>
    <w:uiPriority w:val="99"/>
    <w:unhideWhenUsed/>
    <w:rsid w:val="0089284C"/>
    <w:pPr>
      <w:tabs>
        <w:tab w:val="center" w:pos="4680"/>
        <w:tab w:val="right" w:pos="9360"/>
      </w:tabs>
      <w:spacing w:after="0" w:line="240" w:lineRule="auto"/>
    </w:pPr>
  </w:style>
  <w:style w:type="character" w:customStyle="1" w:styleId="ac">
    <w:name w:val="Верхній колонтитул Знак"/>
    <w:basedOn w:val="a0"/>
    <w:link w:val="ab"/>
    <w:uiPriority w:val="99"/>
    <w:rsid w:val="0089284C"/>
  </w:style>
  <w:style w:type="paragraph" w:styleId="ad">
    <w:name w:val="footer"/>
    <w:basedOn w:val="a"/>
    <w:link w:val="ae"/>
    <w:uiPriority w:val="99"/>
    <w:unhideWhenUsed/>
    <w:rsid w:val="0089284C"/>
    <w:pPr>
      <w:tabs>
        <w:tab w:val="center" w:pos="4680"/>
        <w:tab w:val="right" w:pos="9360"/>
      </w:tabs>
      <w:spacing w:after="0" w:line="240" w:lineRule="auto"/>
    </w:pPr>
  </w:style>
  <w:style w:type="character" w:customStyle="1" w:styleId="ae">
    <w:name w:val="Нижній колонтитул Знак"/>
    <w:basedOn w:val="a0"/>
    <w:link w:val="ad"/>
    <w:uiPriority w:val="99"/>
    <w:rsid w:val="0089284C"/>
  </w:style>
  <w:style w:type="character" w:styleId="af">
    <w:name w:val="Strong"/>
    <w:basedOn w:val="a0"/>
    <w:uiPriority w:val="22"/>
    <w:qFormat/>
    <w:rsid w:val="000C7021"/>
    <w:rPr>
      <w:b/>
      <w:bCs/>
    </w:rPr>
  </w:style>
  <w:style w:type="paragraph" w:customStyle="1" w:styleId="rvps2">
    <w:name w:val="rvps2"/>
    <w:basedOn w:val="a"/>
    <w:rsid w:val="00693C5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CA0BF5"/>
    <w:rPr>
      <w:rFonts w:asciiTheme="majorHAnsi" w:eastAsiaTheme="majorEastAsia" w:hAnsiTheme="majorHAnsi" w:cstheme="majorBidi"/>
      <w:color w:val="2F5496" w:themeColor="accent1" w:themeShade="BF"/>
      <w:sz w:val="32"/>
      <w:szCs w:val="32"/>
    </w:rPr>
  </w:style>
  <w:style w:type="character" w:customStyle="1" w:styleId="rvts44">
    <w:name w:val="rvts44"/>
    <w:basedOn w:val="a0"/>
    <w:rsid w:val="002D2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11189">
      <w:bodyDiv w:val="1"/>
      <w:marLeft w:val="0"/>
      <w:marRight w:val="0"/>
      <w:marTop w:val="0"/>
      <w:marBottom w:val="0"/>
      <w:divBdr>
        <w:top w:val="none" w:sz="0" w:space="0" w:color="auto"/>
        <w:left w:val="none" w:sz="0" w:space="0" w:color="auto"/>
        <w:bottom w:val="none" w:sz="0" w:space="0" w:color="auto"/>
        <w:right w:val="none" w:sz="0" w:space="0" w:color="auto"/>
      </w:divBdr>
    </w:div>
    <w:div w:id="460421528">
      <w:bodyDiv w:val="1"/>
      <w:marLeft w:val="0"/>
      <w:marRight w:val="0"/>
      <w:marTop w:val="0"/>
      <w:marBottom w:val="0"/>
      <w:divBdr>
        <w:top w:val="none" w:sz="0" w:space="0" w:color="auto"/>
        <w:left w:val="none" w:sz="0" w:space="0" w:color="auto"/>
        <w:bottom w:val="none" w:sz="0" w:space="0" w:color="auto"/>
        <w:right w:val="none" w:sz="0" w:space="0" w:color="auto"/>
      </w:divBdr>
    </w:div>
    <w:div w:id="542182059">
      <w:bodyDiv w:val="1"/>
      <w:marLeft w:val="0"/>
      <w:marRight w:val="0"/>
      <w:marTop w:val="0"/>
      <w:marBottom w:val="0"/>
      <w:divBdr>
        <w:top w:val="none" w:sz="0" w:space="0" w:color="auto"/>
        <w:left w:val="none" w:sz="0" w:space="0" w:color="auto"/>
        <w:bottom w:val="none" w:sz="0" w:space="0" w:color="auto"/>
        <w:right w:val="none" w:sz="0" w:space="0" w:color="auto"/>
      </w:divBdr>
    </w:div>
    <w:div w:id="184597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A8A5-0CEE-403C-847B-CBFFDE43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12214</Words>
  <Characters>6963</Characters>
  <Application>Microsoft Office Word</Application>
  <DocSecurity>0</DocSecurity>
  <Lines>58</Lines>
  <Paragraphs>38</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Tamila Nasonova</dc:creator>
  <cp:keywords/>
  <dc:description/>
  <cp:lastModifiedBy>Yana Pozniakova</cp:lastModifiedBy>
  <cp:revision>2</cp:revision>
  <dcterms:created xsi:type="dcterms:W3CDTF">2021-02-15T09:24:00Z</dcterms:created>
  <dcterms:modified xsi:type="dcterms:W3CDTF">2021-02-15T09:24:00Z</dcterms:modified>
</cp:coreProperties>
</file>