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B7CB" w14:textId="5F1EC330" w:rsidR="00801B15" w:rsidRPr="00301A7A" w:rsidRDefault="00301A7A" w:rsidP="00301A7A">
      <w:pPr>
        <w:jc w:val="center"/>
        <w:rPr>
          <w:b/>
          <w:bCs/>
        </w:rPr>
      </w:pPr>
      <w:bookmarkStart w:id="0" w:name="_GoBack"/>
      <w:bookmarkEnd w:id="0"/>
      <w:proofErr w:type="spellStart"/>
      <w:r w:rsidRPr="00301A7A">
        <w:rPr>
          <w:b/>
          <w:bCs/>
        </w:rPr>
        <w:t>Зміст</w:t>
      </w:r>
      <w:proofErr w:type="spellEnd"/>
    </w:p>
    <w:p w14:paraId="3A330006" w14:textId="62CAA0BF" w:rsidR="00301A7A" w:rsidRDefault="00301A7A" w:rsidP="00301A7A">
      <w:pPr>
        <w:pStyle w:val="ScheduleL1"/>
      </w:pPr>
    </w:p>
    <w:p w14:paraId="1285A73E" w14:textId="2C6D9F8F" w:rsidR="00301A7A" w:rsidRDefault="00301A7A" w:rsidP="00301A7A">
      <w:pPr>
        <w:pStyle w:val="ScheduleL1"/>
      </w:pPr>
    </w:p>
    <w:p w14:paraId="141C16F7" w14:textId="71B6B518" w:rsidR="00301A7A" w:rsidRDefault="00301A7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\t "Schedule L1,1" </w:instrText>
      </w:r>
      <w:r>
        <w:fldChar w:fldCharType="separate"/>
      </w:r>
      <w:hyperlink w:anchor="_Toc83333843" w:history="1">
        <w:r w:rsidRPr="006E4E17">
          <w:rPr>
            <w:rStyle w:val="Hyperlink"/>
            <w:noProof/>
          </w:rPr>
          <w:t>Підтвердження Правочину Товарний Форвард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_Toc83333843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A9B390" w14:textId="5AEB40A2" w:rsidR="00301A7A" w:rsidRDefault="002A0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83333844" w:history="1">
        <w:r w:rsidR="00301A7A" w:rsidRPr="006E4E17">
          <w:rPr>
            <w:rStyle w:val="Hyperlink"/>
            <w:noProof/>
          </w:rPr>
          <w:t>Підтвердження Правочину Флор</w:t>
        </w:r>
        <w:r w:rsidR="00301A7A">
          <w:rPr>
            <w:noProof/>
            <w:webHidden/>
          </w:rPr>
          <w:tab/>
        </w:r>
        <w:r w:rsidR="00301A7A">
          <w:rPr>
            <w:noProof/>
            <w:webHidden/>
          </w:rPr>
          <w:fldChar w:fldCharType="begin"/>
        </w:r>
        <w:r w:rsidR="00301A7A">
          <w:rPr>
            <w:noProof/>
            <w:webHidden/>
          </w:rPr>
          <w:instrText xml:space="preserve"> PAGEREF _Toc83333844 \h </w:instrText>
        </w:r>
        <w:r w:rsidR="00301A7A">
          <w:rPr>
            <w:noProof/>
            <w:webHidden/>
          </w:rPr>
        </w:r>
        <w:r w:rsidR="00301A7A">
          <w:rPr>
            <w:noProof/>
            <w:webHidden/>
          </w:rPr>
          <w:fldChar w:fldCharType="separate"/>
        </w:r>
        <w:r w:rsidR="00301A7A">
          <w:rPr>
            <w:noProof/>
            <w:webHidden/>
          </w:rPr>
          <w:t>8</w:t>
        </w:r>
        <w:r w:rsidR="00301A7A">
          <w:rPr>
            <w:noProof/>
            <w:webHidden/>
          </w:rPr>
          <w:fldChar w:fldCharType="end"/>
        </w:r>
      </w:hyperlink>
    </w:p>
    <w:p w14:paraId="4D5A46C5" w14:textId="4609971A" w:rsidR="00301A7A" w:rsidRDefault="002A0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83333845" w:history="1">
        <w:r w:rsidR="00301A7A" w:rsidRPr="006E4E17">
          <w:rPr>
            <w:rStyle w:val="Hyperlink"/>
            <w:noProof/>
          </w:rPr>
          <w:t>Підтвердження Правочину Колар</w:t>
        </w:r>
        <w:r w:rsidR="00301A7A">
          <w:rPr>
            <w:noProof/>
            <w:webHidden/>
          </w:rPr>
          <w:tab/>
        </w:r>
        <w:r w:rsidR="00301A7A">
          <w:rPr>
            <w:noProof/>
            <w:webHidden/>
          </w:rPr>
          <w:fldChar w:fldCharType="begin"/>
        </w:r>
        <w:r w:rsidR="00301A7A">
          <w:rPr>
            <w:noProof/>
            <w:webHidden/>
          </w:rPr>
          <w:instrText xml:space="preserve"> PAGEREF _Toc83333845 \h </w:instrText>
        </w:r>
        <w:r w:rsidR="00301A7A">
          <w:rPr>
            <w:noProof/>
            <w:webHidden/>
          </w:rPr>
        </w:r>
        <w:r w:rsidR="00301A7A">
          <w:rPr>
            <w:noProof/>
            <w:webHidden/>
          </w:rPr>
          <w:fldChar w:fldCharType="separate"/>
        </w:r>
        <w:r w:rsidR="00301A7A">
          <w:rPr>
            <w:noProof/>
            <w:webHidden/>
          </w:rPr>
          <w:t>11</w:t>
        </w:r>
        <w:r w:rsidR="00301A7A">
          <w:rPr>
            <w:noProof/>
            <w:webHidden/>
          </w:rPr>
          <w:fldChar w:fldCharType="end"/>
        </w:r>
      </w:hyperlink>
    </w:p>
    <w:p w14:paraId="1B59DAE5" w14:textId="5862EC88" w:rsidR="00301A7A" w:rsidRDefault="002A0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83333846" w:history="1">
        <w:r w:rsidR="00301A7A" w:rsidRPr="006E4E17">
          <w:rPr>
            <w:rStyle w:val="Hyperlink"/>
            <w:noProof/>
          </w:rPr>
          <w:t>Підтвердження Правочину Товарний Своп / Правочину Товарний Своп з Базовим Показником на Ціну товарів</w:t>
        </w:r>
        <w:r w:rsidR="00301A7A">
          <w:rPr>
            <w:noProof/>
            <w:webHidden/>
          </w:rPr>
          <w:tab/>
        </w:r>
        <w:r w:rsidR="00301A7A">
          <w:rPr>
            <w:noProof/>
            <w:webHidden/>
          </w:rPr>
          <w:fldChar w:fldCharType="begin"/>
        </w:r>
        <w:r w:rsidR="00301A7A">
          <w:rPr>
            <w:noProof/>
            <w:webHidden/>
          </w:rPr>
          <w:instrText xml:space="preserve"> PAGEREF _Toc83333846 \h </w:instrText>
        </w:r>
        <w:r w:rsidR="00301A7A">
          <w:rPr>
            <w:noProof/>
            <w:webHidden/>
          </w:rPr>
        </w:r>
        <w:r w:rsidR="00301A7A">
          <w:rPr>
            <w:noProof/>
            <w:webHidden/>
          </w:rPr>
          <w:fldChar w:fldCharType="separate"/>
        </w:r>
        <w:r w:rsidR="00301A7A">
          <w:rPr>
            <w:noProof/>
            <w:webHidden/>
          </w:rPr>
          <w:t>14</w:t>
        </w:r>
        <w:r w:rsidR="00301A7A">
          <w:rPr>
            <w:noProof/>
            <w:webHidden/>
          </w:rPr>
          <w:fldChar w:fldCharType="end"/>
        </w:r>
      </w:hyperlink>
    </w:p>
    <w:p w14:paraId="612F492C" w14:textId="65F1F905" w:rsidR="00301A7A" w:rsidRDefault="002A0BB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83333847" w:history="1">
        <w:r w:rsidR="00301A7A" w:rsidRPr="006E4E17">
          <w:rPr>
            <w:rStyle w:val="Hyperlink"/>
            <w:noProof/>
          </w:rPr>
          <w:t>Підтвердження Правочину Товарний Опціон</w:t>
        </w:r>
        <w:r w:rsidR="00301A7A">
          <w:rPr>
            <w:noProof/>
            <w:webHidden/>
          </w:rPr>
          <w:tab/>
        </w:r>
        <w:r w:rsidR="00301A7A">
          <w:rPr>
            <w:noProof/>
            <w:webHidden/>
          </w:rPr>
          <w:fldChar w:fldCharType="begin"/>
        </w:r>
        <w:r w:rsidR="00301A7A">
          <w:rPr>
            <w:noProof/>
            <w:webHidden/>
          </w:rPr>
          <w:instrText xml:space="preserve"> PAGEREF _Toc83333847 \h </w:instrText>
        </w:r>
        <w:r w:rsidR="00301A7A">
          <w:rPr>
            <w:noProof/>
            <w:webHidden/>
          </w:rPr>
        </w:r>
        <w:r w:rsidR="00301A7A">
          <w:rPr>
            <w:noProof/>
            <w:webHidden/>
          </w:rPr>
          <w:fldChar w:fldCharType="separate"/>
        </w:r>
        <w:r w:rsidR="00301A7A">
          <w:rPr>
            <w:noProof/>
            <w:webHidden/>
          </w:rPr>
          <w:t>17</w:t>
        </w:r>
        <w:r w:rsidR="00301A7A">
          <w:rPr>
            <w:noProof/>
            <w:webHidden/>
          </w:rPr>
          <w:fldChar w:fldCharType="end"/>
        </w:r>
      </w:hyperlink>
    </w:p>
    <w:p w14:paraId="048F06F9" w14:textId="6E170FD9" w:rsidR="00301A7A" w:rsidRDefault="00301A7A" w:rsidP="00301A7A">
      <w:pPr>
        <w:pStyle w:val="ScheduleL1"/>
      </w:pPr>
      <w:r>
        <w:fldChar w:fldCharType="end"/>
      </w:r>
    </w:p>
    <w:p w14:paraId="5201D836" w14:textId="77777777" w:rsidR="00301A7A" w:rsidRPr="00301A7A" w:rsidRDefault="00301A7A" w:rsidP="00301A7A">
      <w:pPr>
        <w:pStyle w:val="ScheduleL1"/>
      </w:pPr>
    </w:p>
    <w:p w14:paraId="23CF60F6" w14:textId="77777777" w:rsidR="00301A7A" w:rsidRDefault="00301A7A" w:rsidP="00301A7A">
      <w:pPr>
        <w:pStyle w:val="ScheduleL1"/>
      </w:pPr>
    </w:p>
    <w:p w14:paraId="38C8374F" w14:textId="77777777" w:rsidR="00301A7A" w:rsidRDefault="00301A7A" w:rsidP="00301A7A">
      <w:pPr>
        <w:pStyle w:val="ScheduleL1"/>
        <w:tabs>
          <w:tab w:val="left" w:pos="2925"/>
        </w:tabs>
        <w:jc w:val="left"/>
      </w:pPr>
      <w:r>
        <w:tab/>
      </w:r>
    </w:p>
    <w:p w14:paraId="0AD40CA5" w14:textId="77777777" w:rsidR="00301A7A" w:rsidRPr="00301A7A" w:rsidRDefault="00301A7A" w:rsidP="00301A7A">
      <w:pPr>
        <w:rPr>
          <w:lang w:val="uk-UA"/>
        </w:rPr>
      </w:pPr>
    </w:p>
    <w:p w14:paraId="0A05BF79" w14:textId="77777777" w:rsidR="00301A7A" w:rsidRPr="00301A7A" w:rsidRDefault="00301A7A" w:rsidP="00301A7A">
      <w:pPr>
        <w:rPr>
          <w:lang w:val="uk-UA"/>
        </w:rPr>
      </w:pPr>
    </w:p>
    <w:p w14:paraId="287474FA" w14:textId="77777777" w:rsidR="00301A7A" w:rsidRPr="00301A7A" w:rsidRDefault="00301A7A" w:rsidP="00301A7A">
      <w:pPr>
        <w:rPr>
          <w:lang w:val="uk-UA"/>
        </w:rPr>
      </w:pPr>
    </w:p>
    <w:p w14:paraId="58E9B23F" w14:textId="77777777" w:rsidR="00301A7A" w:rsidRDefault="00301A7A" w:rsidP="00301A7A">
      <w:pPr>
        <w:rPr>
          <w:rFonts w:eastAsia="Times New Roman"/>
          <w:b/>
          <w:color w:val="000000" w:themeColor="text1"/>
          <w:lang w:val="uk-UA"/>
        </w:rPr>
      </w:pPr>
    </w:p>
    <w:p w14:paraId="2B72D420" w14:textId="10B9DB72" w:rsidR="00301A7A" w:rsidRDefault="00301A7A" w:rsidP="00301A7A">
      <w:pPr>
        <w:tabs>
          <w:tab w:val="left" w:pos="1500"/>
        </w:tabs>
        <w:rPr>
          <w:rFonts w:eastAsia="Times New Roman"/>
          <w:b/>
          <w:color w:val="000000" w:themeColor="text1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ab/>
      </w:r>
    </w:p>
    <w:p w14:paraId="7F306F04" w14:textId="77777777" w:rsidR="00301A7A" w:rsidRDefault="00301A7A" w:rsidP="00301A7A">
      <w:pPr>
        <w:rPr>
          <w:rFonts w:eastAsia="Times New Roman"/>
          <w:b/>
          <w:color w:val="000000" w:themeColor="text1"/>
          <w:lang w:val="uk-UA"/>
        </w:rPr>
      </w:pPr>
    </w:p>
    <w:p w14:paraId="754500FF" w14:textId="35CFC7CA" w:rsidR="00301A7A" w:rsidRPr="00301A7A" w:rsidRDefault="00301A7A" w:rsidP="00301A7A">
      <w:pPr>
        <w:rPr>
          <w:lang w:val="uk-UA"/>
        </w:rPr>
        <w:sectPr w:rsidR="00301A7A" w:rsidRPr="00301A7A" w:rsidSect="00BB72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283A3BED" w14:textId="1A5E352D" w:rsidR="00801B15" w:rsidRPr="00301A7A" w:rsidRDefault="00801B15" w:rsidP="00301A7A">
      <w:pPr>
        <w:pStyle w:val="ScheduleL1"/>
      </w:pPr>
      <w:bookmarkStart w:id="1" w:name="_Toc83333843"/>
      <w:r w:rsidRPr="00301A7A">
        <w:lastRenderedPageBreak/>
        <w:t xml:space="preserve">Підтвердження </w:t>
      </w:r>
      <w:r w:rsidR="00D9611F" w:rsidRPr="00301A7A">
        <w:t>Правочину Товарний Ф</w:t>
      </w:r>
      <w:r w:rsidRPr="00301A7A">
        <w:t>орвард</w:t>
      </w:r>
      <w:bookmarkEnd w:id="1"/>
    </w:p>
    <w:p w14:paraId="5D19C9F0" w14:textId="77777777" w:rsidR="00801B15" w:rsidRPr="00A61964" w:rsidRDefault="00801B15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[●] року</w:t>
      </w:r>
    </w:p>
    <w:p w14:paraId="4164EA08" w14:textId="77777777" w:rsidR="00801B15" w:rsidRPr="00A61964" w:rsidRDefault="00801B15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577319AF" w14:textId="77777777" w:rsidR="00801B15" w:rsidRPr="00A61964" w:rsidRDefault="00801B15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75AD342D" w14:textId="77777777" w:rsidR="00801B15" w:rsidRPr="00A61964" w:rsidRDefault="00801B15" w:rsidP="00111F0D">
      <w:pPr>
        <w:spacing w:after="160"/>
        <w:rPr>
          <w:color w:val="000000" w:themeColor="text1"/>
          <w:lang w:val="uk-UA"/>
        </w:rPr>
      </w:pPr>
    </w:p>
    <w:p w14:paraId="10B787E1" w14:textId="2C9E26A8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 xml:space="preserve">") підтверджуються умови </w:t>
      </w:r>
      <w:r w:rsidR="003750C8" w:rsidRPr="00A61964">
        <w:rPr>
          <w:color w:val="000000" w:themeColor="text1"/>
          <w:lang w:val="uk-UA"/>
        </w:rPr>
        <w:t xml:space="preserve">розрахункового </w:t>
      </w:r>
      <w:r w:rsidRPr="00A61964">
        <w:rPr>
          <w:color w:val="000000" w:themeColor="text1"/>
          <w:lang w:val="uk-UA"/>
        </w:rPr>
        <w:t>Правочину</w:t>
      </w:r>
      <w:r w:rsidR="004326D8" w:rsidRPr="00A61964">
        <w:rPr>
          <w:color w:val="000000" w:themeColor="text1"/>
          <w:lang w:val="uk-UA"/>
        </w:rPr>
        <w:t xml:space="preserve"> Товарний Форвард</w:t>
      </w:r>
      <w:r w:rsidRPr="00A61964">
        <w:rPr>
          <w:color w:val="000000" w:themeColor="text1"/>
          <w:lang w:val="uk-UA"/>
        </w:rPr>
        <w:t>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>"). [Це Підтвердження становить "Підтвердження" як визначено в Генеральній Угоді,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2"/>
      </w:r>
    </w:p>
    <w:p w14:paraId="6BE47B02" w14:textId="20C63FAB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="0075005C" w:rsidRPr="00A61964">
        <w:rPr>
          <w:color w:val="000000" w:themeColor="text1"/>
          <w:lang w:val="uk-UA"/>
        </w:rPr>
        <w:t>своп</w:t>
      </w:r>
      <w:proofErr w:type="spellEnd"/>
      <w:r w:rsidR="0075005C"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="0075005C" w:rsidRPr="00A61964">
        <w:rPr>
          <w:b/>
          <w:bCs/>
          <w:color w:val="000000" w:themeColor="text1"/>
          <w:lang w:val="uk-UA"/>
        </w:rPr>
        <w:t>Типові Умови</w:t>
      </w:r>
      <w:r w:rsidR="0075005C" w:rsidRPr="00A61964">
        <w:rPr>
          <w:color w:val="000000" w:themeColor="text1"/>
          <w:lang w:val="uk-UA"/>
        </w:rPr>
        <w:t xml:space="preserve">") </w:t>
      </w:r>
      <w:r w:rsidR="0070015D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</w:t>
      </w:r>
      <w:r w:rsidR="0075005C" w:rsidRPr="00A61964">
        <w:rPr>
          <w:color w:val="000000" w:themeColor="text1"/>
          <w:lang w:val="uk-UA"/>
        </w:rPr>
        <w:t xml:space="preserve"> </w:t>
      </w:r>
      <w:r w:rsidRPr="00A61964">
        <w:rPr>
          <w:color w:val="000000" w:themeColor="text1"/>
          <w:lang w:val="uk-UA"/>
        </w:rPr>
        <w:t xml:space="preserve">У випадку будь-яких розбіжностей між умовами цього Підтвердження та Типовими </w:t>
      </w:r>
      <w:r w:rsidR="0075005C" w:rsidRPr="00A61964">
        <w:rPr>
          <w:color w:val="000000" w:themeColor="text1"/>
          <w:lang w:val="uk-UA"/>
        </w:rPr>
        <w:t>Умовами</w:t>
      </w:r>
      <w:r w:rsidRPr="00A61964">
        <w:rPr>
          <w:color w:val="000000" w:themeColor="text1"/>
          <w:lang w:val="uk-UA"/>
        </w:rPr>
        <w:t>, положення цього Підтвердження мають вищу юридичну силу.</w:t>
      </w:r>
    </w:p>
    <w:p w14:paraId="374FE560" w14:textId="373C00FB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Це Підтвердження доповнює та регулюється умовами Генеральної Угоди [●] від [●], зі змінами та доповненнями ("</w:t>
      </w:r>
      <w:r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[●]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[●]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>сі положення Генеральної Угоди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B1159" w:rsidRPr="00A61964" w14:paraId="308B9E00" w14:textId="77777777" w:rsidTr="00DE4C08">
        <w:tc>
          <w:tcPr>
            <w:tcW w:w="4715" w:type="dxa"/>
          </w:tcPr>
          <w:p w14:paraId="0F1F7237" w14:textId="77777777" w:rsidR="00801B15" w:rsidRPr="00A61964" w:rsidRDefault="00801B15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446D4F65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736099E2" w14:textId="77777777" w:rsidTr="00DE4C08">
        <w:tc>
          <w:tcPr>
            <w:tcW w:w="4715" w:type="dxa"/>
          </w:tcPr>
          <w:p w14:paraId="77392456" w14:textId="4C41D403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Дата </w:t>
            </w:r>
            <w:r w:rsidR="00CF1EE4" w:rsidRPr="00A61964">
              <w:rPr>
                <w:color w:val="000000" w:themeColor="text1"/>
                <w:lang w:val="uk-UA"/>
              </w:rPr>
              <w:t>Правочину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6633FC3D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C181853" w14:textId="77777777" w:rsidTr="00DE4C08">
        <w:tc>
          <w:tcPr>
            <w:tcW w:w="4715" w:type="dxa"/>
          </w:tcPr>
          <w:p w14:paraId="5BFC5841" w14:textId="60124259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Дата </w:t>
            </w:r>
            <w:r w:rsidR="00EA0D8D" w:rsidRPr="00A61964">
              <w:rPr>
                <w:color w:val="000000" w:themeColor="text1"/>
                <w:lang w:val="uk-UA"/>
              </w:rPr>
              <w:t>Спливу Строку</w:t>
            </w:r>
            <w:r w:rsidR="0085377B"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7AD297D7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3C3C27E" w14:textId="77777777" w:rsidTr="00DE4C08">
        <w:tc>
          <w:tcPr>
            <w:tcW w:w="4715" w:type="dxa"/>
          </w:tcPr>
          <w:p w14:paraId="4A184336" w14:textId="442074A3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Товар </w:t>
            </w:r>
          </w:p>
        </w:tc>
        <w:tc>
          <w:tcPr>
            <w:tcW w:w="4715" w:type="dxa"/>
          </w:tcPr>
          <w:p w14:paraId="1FD75AD1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6E83076" w14:textId="77777777" w:rsidTr="00DE4C08">
        <w:tc>
          <w:tcPr>
            <w:tcW w:w="4715" w:type="dxa"/>
          </w:tcPr>
          <w:p w14:paraId="2F43FD67" w14:textId="37882E38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Номінальна Кількість Товару:</w:t>
            </w:r>
          </w:p>
        </w:tc>
        <w:tc>
          <w:tcPr>
            <w:tcW w:w="4715" w:type="dxa"/>
          </w:tcPr>
          <w:p w14:paraId="5E5D2884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3"/>
            </w:r>
          </w:p>
        </w:tc>
      </w:tr>
      <w:tr w:rsidR="007B1159" w:rsidRPr="00683110" w14:paraId="61D4AA74" w14:textId="77777777" w:rsidTr="00DE4C08">
        <w:tc>
          <w:tcPr>
            <w:tcW w:w="4715" w:type="dxa"/>
          </w:tcPr>
          <w:p w14:paraId="25E7C5D1" w14:textId="55B46955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Дата </w:t>
            </w:r>
            <w:r w:rsidR="00420F3C" w:rsidRPr="00A61964">
              <w:rPr>
                <w:color w:val="000000" w:themeColor="text1"/>
                <w:lang w:val="uk-UA"/>
              </w:rPr>
              <w:t>Плате</w:t>
            </w:r>
            <w:r w:rsidRPr="00A61964">
              <w:rPr>
                <w:color w:val="000000" w:themeColor="text1"/>
                <w:lang w:val="uk-UA"/>
              </w:rPr>
              <w:t>жу:</w:t>
            </w:r>
          </w:p>
        </w:tc>
        <w:tc>
          <w:tcPr>
            <w:tcW w:w="4715" w:type="dxa"/>
          </w:tcPr>
          <w:p w14:paraId="479CB4E6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7B1159" w:rsidRPr="00A61964" w14:paraId="49C4F0F8" w14:textId="77777777" w:rsidTr="00DE4C08">
        <w:tc>
          <w:tcPr>
            <w:tcW w:w="4715" w:type="dxa"/>
          </w:tcPr>
          <w:p w14:paraId="369C083F" w14:textId="7E61E4AB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 Ціноутворення:</w:t>
            </w:r>
            <w:r w:rsidR="00F6531C" w:rsidRPr="00A61964">
              <w:rPr>
                <w:color w:val="000000" w:themeColor="text1"/>
                <w:lang w:val="uk-UA"/>
              </w:rPr>
              <w:t>]</w:t>
            </w:r>
          </w:p>
        </w:tc>
        <w:tc>
          <w:tcPr>
            <w:tcW w:w="4715" w:type="dxa"/>
          </w:tcPr>
          <w:p w14:paraId="1AF52624" w14:textId="77777777" w:rsidR="00801B15" w:rsidRPr="00A61964" w:rsidRDefault="00801B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4"/>
            </w:r>
          </w:p>
        </w:tc>
      </w:tr>
      <w:tr w:rsidR="007B1159" w:rsidRPr="00A61964" w14:paraId="4FB84F55" w14:textId="77777777" w:rsidTr="00DE4C08">
        <w:tc>
          <w:tcPr>
            <w:tcW w:w="4715" w:type="dxa"/>
          </w:tcPr>
          <w:p w14:paraId="6E2392A9" w14:textId="69AD9330" w:rsidR="00123723" w:rsidRPr="00A61964" w:rsidRDefault="0012372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[Робочий День:]</w:t>
            </w:r>
          </w:p>
        </w:tc>
        <w:tc>
          <w:tcPr>
            <w:tcW w:w="4715" w:type="dxa"/>
          </w:tcPr>
          <w:p w14:paraId="65BE470B" w14:textId="0BC0A682" w:rsidR="00123723" w:rsidRPr="00A61964" w:rsidRDefault="0012372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B82AE05" w14:textId="77777777" w:rsidTr="00DE4C08">
        <w:tc>
          <w:tcPr>
            <w:tcW w:w="4715" w:type="dxa"/>
          </w:tcPr>
          <w:p w14:paraId="6CC83DA7" w14:textId="4B3D6362" w:rsidR="00123723" w:rsidRPr="00A61964" w:rsidRDefault="0012372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Форвардна Ціна:</w:t>
            </w:r>
          </w:p>
        </w:tc>
        <w:tc>
          <w:tcPr>
            <w:tcW w:w="4715" w:type="dxa"/>
          </w:tcPr>
          <w:p w14:paraId="58F21E56" w14:textId="78C07582" w:rsidR="00123723" w:rsidRPr="00A61964" w:rsidRDefault="0012372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6F7909C" w14:textId="77777777" w:rsidTr="00DE4C08">
        <w:tc>
          <w:tcPr>
            <w:tcW w:w="4715" w:type="dxa"/>
          </w:tcPr>
          <w:p w14:paraId="3F5ADB6B" w14:textId="13D297C5" w:rsidR="00123723" w:rsidRPr="00A61964" w:rsidRDefault="0012372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lastRenderedPageBreak/>
              <w:t>Плаваюча Ціна:</w:t>
            </w:r>
          </w:p>
        </w:tc>
        <w:tc>
          <w:tcPr>
            <w:tcW w:w="4715" w:type="dxa"/>
          </w:tcPr>
          <w:p w14:paraId="1BA07D67" w14:textId="0A68E37B" w:rsidR="00123723" w:rsidRPr="00A61964" w:rsidRDefault="0012372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A616B51" w14:textId="77777777" w:rsidTr="00DE4C08">
        <w:tc>
          <w:tcPr>
            <w:tcW w:w="4715" w:type="dxa"/>
          </w:tcPr>
          <w:p w14:paraId="67D77BB7" w14:textId="5ED8C49F" w:rsidR="00801B15" w:rsidRPr="00A61964" w:rsidRDefault="00015C32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Довідкова</w:t>
            </w:r>
            <w:r w:rsidR="00801B15" w:rsidRPr="00A61964">
              <w:rPr>
                <w:b/>
                <w:color w:val="000000" w:themeColor="text1"/>
                <w:lang w:val="uk-UA"/>
              </w:rPr>
              <w:t xml:space="preserve"> Цін</w:t>
            </w:r>
            <w:r w:rsidRPr="00A61964">
              <w:rPr>
                <w:b/>
                <w:color w:val="000000" w:themeColor="text1"/>
                <w:lang w:val="uk-UA"/>
              </w:rPr>
              <w:t>а</w:t>
            </w:r>
            <w:r w:rsidR="00801B15" w:rsidRPr="00A61964">
              <w:rPr>
                <w:b/>
                <w:color w:val="000000" w:themeColor="text1"/>
                <w:lang w:val="uk-UA"/>
              </w:rPr>
              <w:t>:</w:t>
            </w:r>
            <w:r w:rsidR="00156BD4" w:rsidRPr="00A61964">
              <w:rPr>
                <w:rStyle w:val="FootnoteReference"/>
                <w:color w:val="000000" w:themeColor="text1"/>
                <w:lang w:val="uk-UA"/>
              </w:rPr>
              <w:footnoteReference w:id="5"/>
            </w:r>
          </w:p>
        </w:tc>
        <w:tc>
          <w:tcPr>
            <w:tcW w:w="4715" w:type="dxa"/>
          </w:tcPr>
          <w:p w14:paraId="50B211CB" w14:textId="3686121D" w:rsidR="00801B15" w:rsidRPr="00A61964" w:rsidRDefault="00801B15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755144DC" w14:textId="77777777" w:rsidTr="00DE4C08">
        <w:tc>
          <w:tcPr>
            <w:tcW w:w="4715" w:type="dxa"/>
          </w:tcPr>
          <w:p w14:paraId="665EE2B5" w14:textId="3C71D8DB" w:rsidR="00B30477" w:rsidRPr="00A61964" w:rsidRDefault="00B30477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[Товар:</w:t>
            </w:r>
          </w:p>
        </w:tc>
        <w:tc>
          <w:tcPr>
            <w:tcW w:w="4715" w:type="dxa"/>
          </w:tcPr>
          <w:p w14:paraId="612C2340" w14:textId="3D541BBF" w:rsidR="00B30477" w:rsidRPr="00A61964" w:rsidRDefault="00B30477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98809A8" w14:textId="77777777" w:rsidTr="00DE4C08">
        <w:tc>
          <w:tcPr>
            <w:tcW w:w="4715" w:type="dxa"/>
          </w:tcPr>
          <w:p w14:paraId="49CB9A5E" w14:textId="2CEBBF16" w:rsidR="00B30477" w:rsidRPr="00A61964" w:rsidRDefault="00B30477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Джерело </w:t>
            </w:r>
            <w:r w:rsidR="008A5BBA" w:rsidRPr="00A61964">
              <w:rPr>
                <w:color w:val="000000" w:themeColor="text1"/>
                <w:lang w:val="uk-UA"/>
              </w:rPr>
              <w:t xml:space="preserve">Ціни </w:t>
            </w:r>
            <w:r w:rsidRPr="00A61964">
              <w:rPr>
                <w:color w:val="000000" w:themeColor="text1"/>
                <w:lang w:val="uk-UA"/>
              </w:rPr>
              <w:t>/ Дилери-Орієнтири:</w:t>
            </w:r>
          </w:p>
        </w:tc>
        <w:tc>
          <w:tcPr>
            <w:tcW w:w="4715" w:type="dxa"/>
          </w:tcPr>
          <w:p w14:paraId="22EDD819" w14:textId="5EB94A3F" w:rsidR="00B30477" w:rsidRPr="00A61964" w:rsidRDefault="00B30477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77CAC39" w14:textId="77777777" w:rsidTr="00DE4C08">
        <w:tc>
          <w:tcPr>
            <w:tcW w:w="4715" w:type="dxa"/>
          </w:tcPr>
          <w:p w14:paraId="72E34427" w14:textId="6B0E883B" w:rsidR="00B30477" w:rsidRPr="00A61964" w:rsidRDefault="00B30477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Валюта Платежу:]</w:t>
            </w:r>
          </w:p>
        </w:tc>
        <w:tc>
          <w:tcPr>
            <w:tcW w:w="4715" w:type="dxa"/>
          </w:tcPr>
          <w:p w14:paraId="13BA91EB" w14:textId="05624741" w:rsidR="00B30477" w:rsidRPr="00A61964" w:rsidRDefault="00B30477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05BD7689" w14:textId="77777777" w:rsidTr="0029247B">
        <w:trPr>
          <w:trHeight w:val="1362"/>
        </w:trPr>
        <w:tc>
          <w:tcPr>
            <w:tcW w:w="4715" w:type="dxa"/>
          </w:tcPr>
          <w:p w14:paraId="6F9BA04F" w14:textId="22789630" w:rsidR="00801B15" w:rsidRPr="00A61964" w:rsidRDefault="00801B15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Застосовна Ціна:</w:t>
            </w:r>
          </w:p>
        </w:tc>
        <w:tc>
          <w:tcPr>
            <w:tcW w:w="4715" w:type="dxa"/>
          </w:tcPr>
          <w:p w14:paraId="4061DF39" w14:textId="786A1B20" w:rsidR="00801B15" w:rsidRPr="00A61964" w:rsidRDefault="00801B15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ціною буде ціна заявки, ціна пропозиції</w:t>
            </w:r>
            <w:r w:rsidR="002B2520" w:rsidRPr="00A61964">
              <w:rPr>
                <w:rFonts w:eastAsia="Times New Roman"/>
                <w:color w:val="000000" w:themeColor="text1"/>
                <w:lang w:val="uk-UA"/>
              </w:rPr>
              <w:t>,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середнє значення найвищої та найнижчої ціни, ранковий </w:t>
            </w:r>
            <w:proofErr w:type="spellStart"/>
            <w:r w:rsidRPr="00A61964">
              <w:rPr>
                <w:rFonts w:eastAsia="Times New Roman"/>
                <w:color w:val="000000" w:themeColor="text1"/>
                <w:lang w:val="uk-UA"/>
              </w:rPr>
              <w:t>фіксинг</w:t>
            </w:r>
            <w:proofErr w:type="spellEnd"/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ціни тощо; якщо необхідно, вкажіть час, станом на який має бути встановлена Застосовна Ціна]</w:t>
            </w:r>
          </w:p>
        </w:tc>
      </w:tr>
      <w:tr w:rsidR="007B1159" w:rsidRPr="00A61964" w14:paraId="38100D50" w14:textId="77777777" w:rsidTr="00DE4C08">
        <w:tc>
          <w:tcPr>
            <w:tcW w:w="4715" w:type="dxa"/>
          </w:tcPr>
          <w:p w14:paraId="0F1FA345" w14:textId="45B0B5AE" w:rsidR="006068C3" w:rsidRPr="00A61964" w:rsidRDefault="006068C3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Поставки]</w:t>
            </w:r>
            <w:r w:rsidRPr="00A61964">
              <w:rPr>
                <w:color w:val="000000" w:themeColor="text1"/>
                <w:vertAlign w:val="superscript"/>
                <w:lang w:val="uk-UA"/>
              </w:rPr>
              <w:footnoteReference w:id="6"/>
            </w:r>
          </w:p>
        </w:tc>
        <w:tc>
          <w:tcPr>
            <w:tcW w:w="4715" w:type="dxa"/>
          </w:tcPr>
          <w:p w14:paraId="4BC74E34" w14:textId="77777777" w:rsidR="006068C3" w:rsidRPr="00A61964" w:rsidRDefault="006068C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</w:p>
        </w:tc>
      </w:tr>
      <w:tr w:rsidR="007B1159" w:rsidRPr="00683110" w14:paraId="67C849E3" w14:textId="77777777" w:rsidTr="00DE4C08">
        <w:tc>
          <w:tcPr>
            <w:tcW w:w="4715" w:type="dxa"/>
          </w:tcPr>
          <w:p w14:paraId="50791DAA" w14:textId="278D2616" w:rsidR="006068C3" w:rsidRPr="00A61964" w:rsidRDefault="006068C3" w:rsidP="00111F0D">
            <w:pPr>
              <w:spacing w:after="160"/>
              <w:ind w:left="462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Дата(-и) Визначення Ціни:</w:t>
            </w:r>
          </w:p>
        </w:tc>
        <w:tc>
          <w:tcPr>
            <w:tcW w:w="4715" w:type="dxa"/>
          </w:tcPr>
          <w:p w14:paraId="5173EFED" w14:textId="00EF944A" w:rsidR="006068C3" w:rsidRPr="00A61964" w:rsidRDefault="006068C3" w:rsidP="00111F0D">
            <w:pPr>
              <w:pStyle w:val="ISDAL3texts"/>
              <w:tabs>
                <w:tab w:val="left" w:pos="5812"/>
              </w:tabs>
              <w:spacing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[Зазначити деталі][, підлягає коригуванню відповідно до Методу Визначення [Наступного/ Попереднього] Торговельного Дня]</w:t>
            </w:r>
            <w:r w:rsidRPr="00A61964">
              <w:rPr>
                <w:rStyle w:val="FootnoteReference"/>
                <w:rFonts w:eastAsia="Times New Roman" w:cs="Times New Roman"/>
                <w:color w:val="000000" w:themeColor="text1"/>
                <w:lang w:val="uk-UA"/>
              </w:rPr>
              <w:footnoteReference w:id="7"/>
            </w:r>
          </w:p>
        </w:tc>
      </w:tr>
      <w:tr w:rsidR="007B1159" w:rsidRPr="00A61964" w14:paraId="422ECAFF" w14:textId="77777777" w:rsidTr="00DE4C08">
        <w:tc>
          <w:tcPr>
            <w:tcW w:w="4715" w:type="dxa"/>
          </w:tcPr>
          <w:p w14:paraId="6C753F35" w14:textId="24A96E9B" w:rsidR="006068C3" w:rsidRPr="00A61964" w:rsidRDefault="006068C3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[Випадки Дестабілізації</w:t>
            </w:r>
            <w:r w:rsidR="00FE2D75" w:rsidRPr="00A61964">
              <w:rPr>
                <w:b/>
                <w:color w:val="000000" w:themeColor="text1"/>
                <w:lang w:val="uk-UA"/>
              </w:rPr>
              <w:t>:</w:t>
            </w:r>
            <w:r w:rsidRPr="00A61964">
              <w:rPr>
                <w:b/>
                <w:color w:val="000000" w:themeColor="text1"/>
                <w:lang w:val="uk-UA"/>
              </w:rPr>
              <w:t>]</w:t>
            </w:r>
          </w:p>
        </w:tc>
        <w:tc>
          <w:tcPr>
            <w:tcW w:w="4715" w:type="dxa"/>
          </w:tcPr>
          <w:p w14:paraId="6906BA87" w14:textId="77777777" w:rsidR="006068C3" w:rsidRPr="00A61964" w:rsidRDefault="006068C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6D6C0FBF" w14:textId="77777777" w:rsidTr="00DE4C08">
        <w:tc>
          <w:tcPr>
            <w:tcW w:w="4715" w:type="dxa"/>
          </w:tcPr>
          <w:p w14:paraId="182E7F71" w14:textId="6CFAEE22" w:rsidR="006068C3" w:rsidRPr="00A61964" w:rsidRDefault="006068C3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</w:t>
            </w:r>
            <w:r w:rsidR="00FE2D75" w:rsidRPr="00A61964">
              <w:t>:</w:t>
            </w:r>
          </w:p>
        </w:tc>
        <w:tc>
          <w:tcPr>
            <w:tcW w:w="4715" w:type="dxa"/>
          </w:tcPr>
          <w:p w14:paraId="4ADBCD9E" w14:textId="43804239" w:rsidR="006068C3" w:rsidRPr="00A61964" w:rsidRDefault="006068C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[</w:t>
            </w:r>
            <w:r w:rsidRPr="00A61964">
              <w:rPr>
                <w:color w:val="000000" w:themeColor="text1"/>
                <w:lang w:val="uk-UA"/>
              </w:rPr>
              <w:t>Не 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="00FE2D75" w:rsidRPr="00A61964">
              <w:rPr>
                <w:color w:val="000000" w:themeColor="text1"/>
                <w:lang w:val="uk-UA"/>
              </w:rPr>
              <w:t xml:space="preserve"> ]</w:t>
            </w:r>
          </w:p>
        </w:tc>
      </w:tr>
      <w:tr w:rsidR="007B1159" w:rsidRPr="00A61964" w14:paraId="12779EA3" w14:textId="77777777" w:rsidTr="00DE4C08">
        <w:tc>
          <w:tcPr>
            <w:tcW w:w="4715" w:type="dxa"/>
          </w:tcPr>
          <w:p w14:paraId="65A4FB0F" w14:textId="77777777" w:rsidR="006068C3" w:rsidRPr="00A61964" w:rsidRDefault="006068C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[Альтернативні Положення]</w:t>
            </w:r>
          </w:p>
        </w:tc>
        <w:tc>
          <w:tcPr>
            <w:tcW w:w="4715" w:type="dxa"/>
          </w:tcPr>
          <w:p w14:paraId="05406537" w14:textId="77777777" w:rsidR="006068C3" w:rsidRPr="00A61964" w:rsidRDefault="006068C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3A9D58B" w14:textId="77777777" w:rsidTr="00DE4C08">
        <w:tc>
          <w:tcPr>
            <w:tcW w:w="4715" w:type="dxa"/>
          </w:tcPr>
          <w:p w14:paraId="120D9AC6" w14:textId="7AB3AD4B" w:rsidR="006068C3" w:rsidRPr="00A61964" w:rsidRDefault="006068C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[Довідкова Ціна для Альтернативного Положення]</w:t>
            </w:r>
          </w:p>
        </w:tc>
        <w:tc>
          <w:tcPr>
            <w:tcW w:w="4715" w:type="dxa"/>
          </w:tcPr>
          <w:p w14:paraId="2EF76351" w14:textId="77777777" w:rsidR="006068C3" w:rsidRPr="00A61964" w:rsidRDefault="006068C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B27ADCB" w14:textId="77777777" w:rsidTr="00DE4C08">
        <w:tc>
          <w:tcPr>
            <w:tcW w:w="4715" w:type="dxa"/>
          </w:tcPr>
          <w:p w14:paraId="05721B67" w14:textId="12D4B995" w:rsidR="006068C3" w:rsidRPr="00A61964" w:rsidRDefault="006068C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[Максимальний </w:t>
            </w:r>
            <w:r w:rsidR="008A5BBA" w:rsidRPr="00A61964">
              <w:rPr>
                <w:color w:val="000000" w:themeColor="text1"/>
                <w:lang w:val="uk-UA"/>
              </w:rPr>
              <w:t>Строк Дії</w:t>
            </w:r>
            <w:r w:rsidRPr="00A61964">
              <w:rPr>
                <w:color w:val="000000" w:themeColor="text1"/>
                <w:lang w:val="uk-UA"/>
              </w:rPr>
              <w:t xml:space="preserve"> Випадку Дестабілізації</w:t>
            </w:r>
            <w:r w:rsidR="000C325C" w:rsidRPr="00A61964">
              <w:rPr>
                <w:color w:val="000000" w:themeColor="text1"/>
                <w:lang w:val="uk-UA"/>
              </w:rPr>
              <w:t>:]</w:t>
            </w:r>
            <w:r w:rsidR="000C325C" w:rsidRPr="00A61964">
              <w:rPr>
                <w:rStyle w:val="FootnoteReference"/>
                <w:color w:val="000000" w:themeColor="text1"/>
                <w:lang w:val="uk-UA"/>
              </w:rPr>
              <w:footnoteReference w:id="8"/>
            </w:r>
            <w:r w:rsidR="000C325C" w:rsidRPr="00A6196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0591F319" w14:textId="77777777" w:rsidR="006068C3" w:rsidRPr="00A61964" w:rsidRDefault="006068C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E3DD127" w14:textId="77777777" w:rsidTr="00DE4C08">
        <w:tc>
          <w:tcPr>
            <w:tcW w:w="4715" w:type="dxa"/>
          </w:tcPr>
          <w:p w14:paraId="5F683789" w14:textId="02987752" w:rsidR="006068C3" w:rsidRPr="00A61964" w:rsidRDefault="006068C3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4715" w:type="dxa"/>
          </w:tcPr>
          <w:p w14:paraId="3C276440" w14:textId="77777777" w:rsidR="006068C3" w:rsidRPr="00A61964" w:rsidRDefault="006068C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7D48E77B" w14:textId="77777777" w:rsidTr="00DE4C08">
        <w:tc>
          <w:tcPr>
            <w:tcW w:w="4715" w:type="dxa"/>
          </w:tcPr>
          <w:p w14:paraId="60DED3A2" w14:textId="039E4A0C" w:rsidR="00DF753D" w:rsidRPr="00A61964" w:rsidDel="00F915D3" w:rsidRDefault="00DF753D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4715" w:type="dxa"/>
          </w:tcPr>
          <w:p w14:paraId="5F69EA28" w14:textId="7F196833" w:rsidR="00DF753D" w:rsidRPr="00A61964" w:rsidRDefault="00DF753D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FF18657" w14:textId="77777777" w:rsidTr="00DE4C08">
        <w:tc>
          <w:tcPr>
            <w:tcW w:w="4715" w:type="dxa"/>
          </w:tcPr>
          <w:p w14:paraId="294F8EA9" w14:textId="533FD633" w:rsidR="006068C3" w:rsidRPr="00A61964" w:rsidRDefault="00F915D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4715" w:type="dxa"/>
          </w:tcPr>
          <w:p w14:paraId="6C20C34E" w14:textId="2F959DE7" w:rsidR="006068C3" w:rsidRPr="00A61964" w:rsidRDefault="006068C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255A529" w14:textId="77777777" w:rsidTr="00DE4C08">
        <w:tc>
          <w:tcPr>
            <w:tcW w:w="4715" w:type="dxa"/>
          </w:tcPr>
          <w:p w14:paraId="418B56A9" w14:textId="550F8BBE" w:rsidR="006068C3" w:rsidRPr="00A61964" w:rsidRDefault="006068C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</w:tcPr>
          <w:p w14:paraId="198870A2" w14:textId="19D764A9" w:rsidR="006068C3" w:rsidRPr="00A61964" w:rsidRDefault="006068C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6068C3" w:rsidRPr="00A61964" w14:paraId="25484C3A" w14:textId="77777777" w:rsidTr="00DE4C08">
        <w:tc>
          <w:tcPr>
            <w:tcW w:w="4715" w:type="dxa"/>
          </w:tcPr>
          <w:p w14:paraId="5E959140" w14:textId="11B5328E" w:rsidR="006068C3" w:rsidRPr="00A61964" w:rsidRDefault="00613B30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lastRenderedPageBreak/>
              <w:t>Реквізити рахунку</w:t>
            </w:r>
            <w:r w:rsidR="006068C3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4715" w:type="dxa"/>
          </w:tcPr>
          <w:p w14:paraId="2AF21CD1" w14:textId="773D74A4" w:rsidR="006068C3" w:rsidRPr="00A61964" w:rsidRDefault="006068C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</w:tbl>
    <w:p w14:paraId="4C4328ED" w14:textId="77777777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</w:p>
    <w:p w14:paraId="4785E051" w14:textId="77777777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75FB638E" w14:textId="0A3B63F4" w:rsidR="00801B15" w:rsidRPr="00A61964" w:rsidRDefault="00801B15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48274083" w14:textId="77777777" w:rsidR="00801B15" w:rsidRPr="00A61964" w:rsidRDefault="00801B15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24E2BA3B" w14:textId="77777777" w:rsidR="00801B15" w:rsidRPr="00A61964" w:rsidRDefault="00801B15" w:rsidP="00111F0D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p w14:paraId="290F3EB4" w14:textId="77777777" w:rsidR="00801B15" w:rsidRPr="00A61964" w:rsidRDefault="00801B15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055B049D" w14:textId="77777777" w:rsidR="00301A7A" w:rsidRDefault="00452B7E" w:rsidP="00111F0D">
      <w:pPr>
        <w:spacing w:after="160"/>
        <w:rPr>
          <w:color w:val="000000" w:themeColor="text1"/>
          <w:lang w:val="uk-UA"/>
        </w:rPr>
        <w:sectPr w:rsidR="00301A7A" w:rsidSect="00BB7215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A61964">
        <w:rPr>
          <w:color w:val="000000" w:themeColor="text1"/>
          <w:lang w:val="uk-UA"/>
        </w:rPr>
        <w:br w:type="page"/>
      </w:r>
    </w:p>
    <w:p w14:paraId="1A4F6009" w14:textId="3A3B8A2B" w:rsidR="004326D8" w:rsidRPr="00387D4B" w:rsidRDefault="00301A7A" w:rsidP="00301A7A">
      <w:pPr>
        <w:tabs>
          <w:tab w:val="left" w:pos="2940"/>
        </w:tabs>
        <w:spacing w:after="160"/>
        <w:rPr>
          <w:b/>
          <w:lang w:val="ru-RU"/>
        </w:rPr>
      </w:pPr>
      <w:r>
        <w:rPr>
          <w:color w:val="000000" w:themeColor="text1"/>
          <w:lang w:val="uk-UA"/>
        </w:rPr>
        <w:lastRenderedPageBreak/>
        <w:tab/>
      </w:r>
      <w:proofErr w:type="spellStart"/>
      <w:r w:rsidR="004326D8" w:rsidRPr="00387D4B">
        <w:rPr>
          <w:b/>
          <w:lang w:val="ru-RU"/>
        </w:rPr>
        <w:t>Підтвердження</w:t>
      </w:r>
      <w:proofErr w:type="spellEnd"/>
      <w:r w:rsidR="004326D8" w:rsidRPr="00387D4B">
        <w:rPr>
          <w:b/>
          <w:lang w:val="ru-RU"/>
        </w:rPr>
        <w:t xml:space="preserve"> </w:t>
      </w:r>
      <w:proofErr w:type="spellStart"/>
      <w:r w:rsidR="004326D8" w:rsidRPr="00387D4B">
        <w:rPr>
          <w:b/>
          <w:lang w:val="ru-RU"/>
        </w:rPr>
        <w:t>Правочину</w:t>
      </w:r>
      <w:proofErr w:type="spellEnd"/>
      <w:r w:rsidR="004326D8" w:rsidRPr="00387D4B">
        <w:rPr>
          <w:b/>
          <w:lang w:val="ru-RU"/>
        </w:rPr>
        <w:t xml:space="preserve"> </w:t>
      </w:r>
      <w:proofErr w:type="spellStart"/>
      <w:r w:rsidR="004326D8" w:rsidRPr="00387D4B">
        <w:rPr>
          <w:b/>
          <w:lang w:val="ru-RU"/>
        </w:rPr>
        <w:t>Кеп</w:t>
      </w:r>
      <w:proofErr w:type="spellEnd"/>
    </w:p>
    <w:p w14:paraId="24F013CB" w14:textId="77777777" w:rsidR="004326D8" w:rsidRPr="00A61964" w:rsidRDefault="004326D8" w:rsidP="00111F0D">
      <w:pPr>
        <w:spacing w:before="11" w:after="160" w:line="230" w:lineRule="exact"/>
        <w:jc w:val="center"/>
        <w:textAlignment w:val="baseline"/>
        <w:rPr>
          <w:rFonts w:eastAsia="Times New Roman"/>
          <w:b/>
          <w:color w:val="000000" w:themeColor="text1"/>
          <w:lang w:val="uk-UA"/>
        </w:rPr>
      </w:pPr>
    </w:p>
    <w:p w14:paraId="7223FC67" w14:textId="77777777" w:rsidR="004326D8" w:rsidRPr="00A61964" w:rsidRDefault="004326D8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[●] року</w:t>
      </w:r>
    </w:p>
    <w:p w14:paraId="6996F207" w14:textId="77777777" w:rsidR="004326D8" w:rsidRPr="00A61964" w:rsidRDefault="004326D8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5ECFE510" w14:textId="77777777" w:rsidR="004326D8" w:rsidRPr="00A61964" w:rsidRDefault="004326D8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68936D94" w14:textId="77777777" w:rsidR="004326D8" w:rsidRPr="00A61964" w:rsidRDefault="004326D8" w:rsidP="00111F0D">
      <w:pPr>
        <w:spacing w:after="160"/>
        <w:rPr>
          <w:color w:val="000000" w:themeColor="text1"/>
          <w:lang w:val="uk-UA"/>
        </w:rPr>
      </w:pPr>
    </w:p>
    <w:p w14:paraId="7ADFADA4" w14:textId="071932DB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 xml:space="preserve">") підтверджуються умови розрахункового Правочину </w:t>
      </w:r>
      <w:proofErr w:type="spellStart"/>
      <w:r w:rsidRPr="00A61964">
        <w:rPr>
          <w:color w:val="000000" w:themeColor="text1"/>
          <w:lang w:val="uk-UA"/>
        </w:rPr>
        <w:t>Кеп</w:t>
      </w:r>
      <w:proofErr w:type="spellEnd"/>
      <w:r w:rsidRPr="00A61964">
        <w:rPr>
          <w:color w:val="000000" w:themeColor="text1"/>
          <w:lang w:val="uk-UA"/>
        </w:rPr>
        <w:t>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>"). [Це Підтвердження становить "Підтвердження" як визначено в Генеральній Угоді,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9"/>
      </w:r>
    </w:p>
    <w:p w14:paraId="7215557A" w14:textId="05E036FD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Pr="00A61964">
        <w:rPr>
          <w:b/>
          <w:bCs/>
          <w:color w:val="000000" w:themeColor="text1"/>
          <w:lang w:val="uk-UA"/>
        </w:rPr>
        <w:t>Типові Умови</w:t>
      </w:r>
      <w:r w:rsidRPr="00A61964">
        <w:rPr>
          <w:color w:val="000000" w:themeColor="text1"/>
          <w:lang w:val="uk-UA"/>
        </w:rPr>
        <w:t xml:space="preserve">") </w:t>
      </w:r>
      <w:r w:rsidR="000C325C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377D0E8D" w14:textId="13FE7F1E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Це Підтвердження доповнює та регулюється умовами Генеральної Угоди [●] від [●], зі змінами та доповненнями ("</w:t>
      </w:r>
      <w:r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[●]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[●]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>сі положення Генеральної Угоди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B1159" w:rsidRPr="00A61964" w14:paraId="00775C1E" w14:textId="77777777" w:rsidTr="00481C79">
        <w:tc>
          <w:tcPr>
            <w:tcW w:w="4715" w:type="dxa"/>
          </w:tcPr>
          <w:p w14:paraId="53A3F9FC" w14:textId="77777777" w:rsidR="004326D8" w:rsidRPr="00A61964" w:rsidRDefault="004326D8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54BA0C51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40C9AF5C" w14:textId="77777777" w:rsidTr="00481C79">
        <w:tc>
          <w:tcPr>
            <w:tcW w:w="4715" w:type="dxa"/>
          </w:tcPr>
          <w:p w14:paraId="0C06FBF8" w14:textId="579EF0AC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Правочину</w:t>
            </w:r>
          </w:p>
        </w:tc>
        <w:tc>
          <w:tcPr>
            <w:tcW w:w="4715" w:type="dxa"/>
          </w:tcPr>
          <w:p w14:paraId="02FD0C33" w14:textId="72F45389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69F0D3F" w14:textId="77777777" w:rsidTr="00481C79">
        <w:tc>
          <w:tcPr>
            <w:tcW w:w="4715" w:type="dxa"/>
          </w:tcPr>
          <w:p w14:paraId="7E159275" w14:textId="54A6DAF0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Початку Строку:]</w:t>
            </w:r>
            <w:r w:rsidR="00CF1EE4" w:rsidRPr="00A61964">
              <w:rPr>
                <w:rStyle w:val="FootnoteReference"/>
                <w:color w:val="000000" w:themeColor="text1"/>
                <w:lang w:val="uk-UA"/>
              </w:rPr>
              <w:footnoteReference w:id="10"/>
            </w:r>
          </w:p>
        </w:tc>
        <w:tc>
          <w:tcPr>
            <w:tcW w:w="4715" w:type="dxa"/>
          </w:tcPr>
          <w:p w14:paraId="1CA08F1D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49F1530" w14:textId="77777777" w:rsidTr="00481C79">
        <w:tc>
          <w:tcPr>
            <w:tcW w:w="4715" w:type="dxa"/>
          </w:tcPr>
          <w:p w14:paraId="2ECC0F31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Спливу Строку:</w:t>
            </w:r>
          </w:p>
        </w:tc>
        <w:tc>
          <w:tcPr>
            <w:tcW w:w="4715" w:type="dxa"/>
          </w:tcPr>
          <w:p w14:paraId="656F9474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A81FCE4" w14:textId="77777777" w:rsidTr="00481C79">
        <w:tc>
          <w:tcPr>
            <w:tcW w:w="4715" w:type="dxa"/>
          </w:tcPr>
          <w:p w14:paraId="65FC8D41" w14:textId="708ED21A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Товар</w:t>
            </w:r>
            <w:r w:rsidR="00492AD9" w:rsidRPr="00A61964">
              <w:rPr>
                <w:color w:val="000000" w:themeColor="text1"/>
                <w:lang w:val="uk-UA"/>
              </w:rPr>
              <w:t>:</w:t>
            </w:r>
            <w:r w:rsidRPr="00A6196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24C3E702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0AD6378" w14:textId="77777777" w:rsidTr="00481C79">
        <w:tc>
          <w:tcPr>
            <w:tcW w:w="4715" w:type="dxa"/>
          </w:tcPr>
          <w:p w14:paraId="37CF5D0B" w14:textId="6F6132D9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</w:t>
            </w:r>
          </w:p>
        </w:tc>
        <w:tc>
          <w:tcPr>
            <w:tcW w:w="4715" w:type="dxa"/>
          </w:tcPr>
          <w:p w14:paraId="29313AE6" w14:textId="1316DA0A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56BB5386" w14:textId="77777777" w:rsidTr="00481C79">
        <w:tc>
          <w:tcPr>
            <w:tcW w:w="4715" w:type="dxa"/>
          </w:tcPr>
          <w:p w14:paraId="10F345FB" w14:textId="412C4132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[Загальна Номінальна Кількість</w:t>
            </w:r>
          </w:p>
        </w:tc>
        <w:tc>
          <w:tcPr>
            <w:tcW w:w="4715" w:type="dxa"/>
          </w:tcPr>
          <w:p w14:paraId="5FD0578B" w14:textId="59CE008A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45A7F6CA" w14:textId="77777777" w:rsidTr="00481C79">
        <w:tc>
          <w:tcPr>
            <w:tcW w:w="4715" w:type="dxa"/>
          </w:tcPr>
          <w:p w14:paraId="138D75EF" w14:textId="4EF7A51E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 на Період Оцінки:</w:t>
            </w:r>
          </w:p>
        </w:tc>
        <w:tc>
          <w:tcPr>
            <w:tcW w:w="4715" w:type="dxa"/>
          </w:tcPr>
          <w:p w14:paraId="34F211F7" w14:textId="0D865AD3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11"/>
            </w:r>
          </w:p>
        </w:tc>
      </w:tr>
      <w:tr w:rsidR="007B1159" w:rsidRPr="00A61964" w14:paraId="7E7A602E" w14:textId="77777777" w:rsidTr="00481C79">
        <w:tc>
          <w:tcPr>
            <w:tcW w:w="4715" w:type="dxa"/>
          </w:tcPr>
          <w:p w14:paraId="0DEC1766" w14:textId="70DDD3C5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[Період(и) Оцінки:]</w:t>
            </w:r>
          </w:p>
        </w:tc>
        <w:tc>
          <w:tcPr>
            <w:tcW w:w="4715" w:type="dxa"/>
          </w:tcPr>
          <w:p w14:paraId="354A4D0B" w14:textId="22359C8B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5AC264ED" w14:textId="77777777" w:rsidTr="00481C79">
        <w:tc>
          <w:tcPr>
            <w:tcW w:w="4715" w:type="dxa"/>
          </w:tcPr>
          <w:p w14:paraId="76CDCB3B" w14:textId="234E9803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lastRenderedPageBreak/>
              <w:t>[</w:t>
            </w:r>
            <w:r w:rsidRPr="00A61964">
              <w:rPr>
                <w:color w:val="000000" w:themeColor="text1"/>
                <w:lang w:val="uk-UA"/>
              </w:rPr>
              <w:t>Дата(и) Платежу: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 ]</w:t>
            </w:r>
          </w:p>
        </w:tc>
        <w:tc>
          <w:tcPr>
            <w:tcW w:w="4715" w:type="dxa"/>
          </w:tcPr>
          <w:p w14:paraId="4FFA9211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7B1159" w:rsidRPr="00A61964" w14:paraId="1EAA2DBF" w14:textId="77777777" w:rsidTr="00481C79">
        <w:tc>
          <w:tcPr>
            <w:tcW w:w="4715" w:type="dxa"/>
          </w:tcPr>
          <w:p w14:paraId="6EA6AE43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 Ціноутворення:]</w:t>
            </w:r>
          </w:p>
        </w:tc>
        <w:tc>
          <w:tcPr>
            <w:tcW w:w="4715" w:type="dxa"/>
          </w:tcPr>
          <w:p w14:paraId="0B783C33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12"/>
            </w:r>
          </w:p>
        </w:tc>
      </w:tr>
      <w:tr w:rsidR="007B1159" w:rsidRPr="00A61964" w14:paraId="413471FB" w14:textId="77777777" w:rsidTr="00481C79">
        <w:tc>
          <w:tcPr>
            <w:tcW w:w="4715" w:type="dxa"/>
          </w:tcPr>
          <w:p w14:paraId="01A9BB3A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[Робочий День:]</w:t>
            </w:r>
          </w:p>
        </w:tc>
        <w:tc>
          <w:tcPr>
            <w:tcW w:w="4715" w:type="dxa"/>
          </w:tcPr>
          <w:p w14:paraId="67805471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0D539B2" w14:textId="77777777" w:rsidTr="00481C79">
        <w:tc>
          <w:tcPr>
            <w:tcW w:w="4715" w:type="dxa"/>
          </w:tcPr>
          <w:p w14:paraId="140583F3" w14:textId="64B59C0F" w:rsidR="004326D8" w:rsidRPr="00A61964" w:rsidRDefault="00E91004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</w:t>
            </w:r>
            <w:r w:rsidR="004326D8" w:rsidRPr="00A61964">
              <w:rPr>
                <w:b/>
                <w:color w:val="000000" w:themeColor="text1"/>
                <w:lang w:val="uk-UA"/>
              </w:rPr>
              <w:t>Фіксован</w:t>
            </w:r>
            <w:r w:rsidR="002C1586" w:rsidRPr="00A61964">
              <w:rPr>
                <w:b/>
                <w:color w:val="000000" w:themeColor="text1"/>
                <w:lang w:val="uk-UA"/>
              </w:rPr>
              <w:t>і</w:t>
            </w:r>
            <w:r w:rsidR="004326D8" w:rsidRPr="00A61964">
              <w:rPr>
                <w:b/>
                <w:color w:val="000000" w:themeColor="text1"/>
                <w:lang w:val="uk-UA"/>
              </w:rPr>
              <w:t xml:space="preserve"> </w:t>
            </w:r>
            <w:r w:rsidR="002C1586" w:rsidRPr="00A61964">
              <w:rPr>
                <w:b/>
                <w:color w:val="000000" w:themeColor="text1"/>
                <w:lang w:val="uk-UA"/>
              </w:rPr>
              <w:t>Суми</w:t>
            </w:r>
            <w:r w:rsidR="004326D8" w:rsidRPr="00A61964">
              <w:rPr>
                <w:b/>
                <w:color w:val="000000" w:themeColor="text1"/>
                <w:lang w:val="uk-UA"/>
              </w:rPr>
              <w:t>:</w:t>
            </w:r>
            <w:r w:rsidRPr="00A61964">
              <w:rPr>
                <w:b/>
                <w:color w:val="000000" w:themeColor="text1"/>
                <w:lang w:val="uk-UA"/>
              </w:rPr>
              <w:t>]</w:t>
            </w:r>
          </w:p>
        </w:tc>
        <w:tc>
          <w:tcPr>
            <w:tcW w:w="4715" w:type="dxa"/>
          </w:tcPr>
          <w:p w14:paraId="32A3CBFB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93275EC" w14:textId="77777777" w:rsidTr="00481C79">
        <w:tc>
          <w:tcPr>
            <w:tcW w:w="4715" w:type="dxa"/>
          </w:tcPr>
          <w:p w14:paraId="321DE9F2" w14:textId="26DE3AA9" w:rsidR="007A6CD0" w:rsidRPr="00A61964" w:rsidRDefault="007A6CD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[Платник Фіксованої Суми:]</w:t>
            </w:r>
          </w:p>
        </w:tc>
        <w:tc>
          <w:tcPr>
            <w:tcW w:w="4715" w:type="dxa"/>
          </w:tcPr>
          <w:p w14:paraId="40A4B14C" w14:textId="59F13AA1" w:rsidR="007A6CD0" w:rsidRPr="00A61964" w:rsidRDefault="007A6CD0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3CCF6325" w14:textId="77777777" w:rsidTr="00481C79">
        <w:tc>
          <w:tcPr>
            <w:tcW w:w="4715" w:type="dxa"/>
          </w:tcPr>
          <w:p w14:paraId="796EF05C" w14:textId="027275DD" w:rsidR="007A6CD0" w:rsidRPr="00A61964" w:rsidRDefault="007A6CD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Фіксована [Сума/Ціна]</w:t>
            </w:r>
          </w:p>
        </w:tc>
        <w:tc>
          <w:tcPr>
            <w:tcW w:w="4715" w:type="dxa"/>
          </w:tcPr>
          <w:p w14:paraId="3007F85A" w14:textId="0E6852B9" w:rsidR="007A6CD0" w:rsidRPr="00A61964" w:rsidRDefault="007A6CD0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[сума] [за Одиницю Товару]</w:t>
            </w:r>
          </w:p>
        </w:tc>
      </w:tr>
      <w:tr w:rsidR="007B1159" w:rsidRPr="00A61964" w14:paraId="6D1953A7" w14:textId="77777777" w:rsidTr="00481C79">
        <w:tc>
          <w:tcPr>
            <w:tcW w:w="4715" w:type="dxa"/>
          </w:tcPr>
          <w:p w14:paraId="1F132F84" w14:textId="15107F4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Плаваюч</w:t>
            </w:r>
            <w:r w:rsidR="00E91004" w:rsidRPr="00A61964">
              <w:rPr>
                <w:b/>
                <w:color w:val="000000" w:themeColor="text1"/>
                <w:lang w:val="uk-UA"/>
              </w:rPr>
              <w:t>і Суми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3E12AA3A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CEC8A0C" w14:textId="77777777" w:rsidTr="00481C79">
        <w:tc>
          <w:tcPr>
            <w:tcW w:w="4715" w:type="dxa"/>
          </w:tcPr>
          <w:p w14:paraId="02D16FFE" w14:textId="355A9427" w:rsidR="002C1586" w:rsidRPr="00A61964" w:rsidRDefault="00156BD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Платник Плаваючої Суми:</w:t>
            </w:r>
          </w:p>
        </w:tc>
        <w:tc>
          <w:tcPr>
            <w:tcW w:w="4715" w:type="dxa"/>
          </w:tcPr>
          <w:p w14:paraId="37C21D58" w14:textId="5F9A4B56" w:rsidR="002C1586" w:rsidRPr="00A61964" w:rsidRDefault="00156BD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7AAB265A" w14:textId="77777777" w:rsidTr="00481C79">
        <w:tc>
          <w:tcPr>
            <w:tcW w:w="4715" w:type="dxa"/>
          </w:tcPr>
          <w:p w14:paraId="0978A702" w14:textId="68AD625E" w:rsidR="00156BD4" w:rsidRPr="00A61964" w:rsidRDefault="00156BD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Максимальна Ціна:</w:t>
            </w:r>
          </w:p>
        </w:tc>
        <w:tc>
          <w:tcPr>
            <w:tcW w:w="4715" w:type="dxa"/>
          </w:tcPr>
          <w:p w14:paraId="74ABB77D" w14:textId="521764B4" w:rsidR="00156BD4" w:rsidRPr="00A61964" w:rsidRDefault="00156BD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78E18AB" w14:textId="77777777" w:rsidTr="00481C79">
        <w:tc>
          <w:tcPr>
            <w:tcW w:w="4715" w:type="dxa"/>
          </w:tcPr>
          <w:p w14:paraId="6E76AC51" w14:textId="03662D46" w:rsidR="00156BD4" w:rsidRPr="00A61964" w:rsidRDefault="00156BD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[Плаваюча Ціна:]</w:t>
            </w:r>
          </w:p>
        </w:tc>
        <w:tc>
          <w:tcPr>
            <w:tcW w:w="4715" w:type="dxa"/>
          </w:tcPr>
          <w:p w14:paraId="59BD8B19" w14:textId="667F3444" w:rsidR="00156BD4" w:rsidRPr="00A61964" w:rsidRDefault="00156BD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4A0F67A" w14:textId="77777777" w:rsidTr="00481C79">
        <w:tc>
          <w:tcPr>
            <w:tcW w:w="4715" w:type="dxa"/>
          </w:tcPr>
          <w:p w14:paraId="7FAB0CAC" w14:textId="019967E6" w:rsidR="004326D8" w:rsidRPr="00A61964" w:rsidRDefault="004326D8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Довідкова Ціна:</w:t>
            </w:r>
            <w:r w:rsidR="00156BD4" w:rsidRPr="00A61964">
              <w:rPr>
                <w:rStyle w:val="FootnoteReference"/>
                <w:color w:val="000000" w:themeColor="text1"/>
                <w:lang w:val="uk-UA"/>
              </w:rPr>
              <w:footnoteReference w:id="13"/>
            </w:r>
          </w:p>
        </w:tc>
        <w:tc>
          <w:tcPr>
            <w:tcW w:w="4715" w:type="dxa"/>
          </w:tcPr>
          <w:p w14:paraId="60122EF9" w14:textId="5B4C93B3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4B6DB91A" w14:textId="77777777" w:rsidTr="00481C79">
        <w:tc>
          <w:tcPr>
            <w:tcW w:w="4715" w:type="dxa"/>
          </w:tcPr>
          <w:p w14:paraId="1E1C6F01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[Товар:</w:t>
            </w:r>
          </w:p>
        </w:tc>
        <w:tc>
          <w:tcPr>
            <w:tcW w:w="4715" w:type="dxa"/>
          </w:tcPr>
          <w:p w14:paraId="43DB342F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D40DD62" w14:textId="77777777" w:rsidTr="00481C79">
        <w:tc>
          <w:tcPr>
            <w:tcW w:w="4715" w:type="dxa"/>
          </w:tcPr>
          <w:p w14:paraId="4B6305F8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Джерело Ціни / Дилери-Орієнтири:</w:t>
            </w:r>
          </w:p>
        </w:tc>
        <w:tc>
          <w:tcPr>
            <w:tcW w:w="4715" w:type="dxa"/>
          </w:tcPr>
          <w:p w14:paraId="30E8C7AC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4416695" w14:textId="77777777" w:rsidTr="00481C79">
        <w:tc>
          <w:tcPr>
            <w:tcW w:w="4715" w:type="dxa"/>
          </w:tcPr>
          <w:p w14:paraId="6C79F8E0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Валюта Платежу:]</w:t>
            </w:r>
          </w:p>
        </w:tc>
        <w:tc>
          <w:tcPr>
            <w:tcW w:w="4715" w:type="dxa"/>
          </w:tcPr>
          <w:p w14:paraId="1E4DA861" w14:textId="4F4A18FD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12B526E7" w14:textId="77777777" w:rsidTr="00481C79">
        <w:trPr>
          <w:trHeight w:val="1362"/>
        </w:trPr>
        <w:tc>
          <w:tcPr>
            <w:tcW w:w="4715" w:type="dxa"/>
          </w:tcPr>
          <w:p w14:paraId="7C0937B2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Застосовна Ціна:</w:t>
            </w:r>
          </w:p>
        </w:tc>
        <w:tc>
          <w:tcPr>
            <w:tcW w:w="4715" w:type="dxa"/>
          </w:tcPr>
          <w:p w14:paraId="08AA9224" w14:textId="2A5D7930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ціною буде ціна заявки, ціна пропозиції</w:t>
            </w:r>
            <w:r w:rsidR="002B2520" w:rsidRPr="00A61964">
              <w:rPr>
                <w:rFonts w:eastAsia="Times New Roman"/>
                <w:color w:val="000000" w:themeColor="text1"/>
                <w:lang w:val="uk-UA"/>
              </w:rPr>
              <w:t>,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середнє значення найвищої та найнижчої ціни, ранковий </w:t>
            </w:r>
            <w:proofErr w:type="spellStart"/>
            <w:r w:rsidRPr="00A61964">
              <w:rPr>
                <w:rFonts w:eastAsia="Times New Roman"/>
                <w:color w:val="000000" w:themeColor="text1"/>
                <w:lang w:val="uk-UA"/>
              </w:rPr>
              <w:t>фіксинг</w:t>
            </w:r>
            <w:proofErr w:type="spellEnd"/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ціни тощо; якщо необхідно, вкажіть час, станом на який має бути встановлена Застосовна Ціна]</w:t>
            </w:r>
          </w:p>
        </w:tc>
      </w:tr>
      <w:tr w:rsidR="007B1159" w:rsidRPr="00A61964" w14:paraId="190A0423" w14:textId="77777777" w:rsidTr="00481C79">
        <w:tc>
          <w:tcPr>
            <w:tcW w:w="4715" w:type="dxa"/>
          </w:tcPr>
          <w:p w14:paraId="4AA22BC2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Поставки]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14"/>
            </w:r>
          </w:p>
        </w:tc>
        <w:tc>
          <w:tcPr>
            <w:tcW w:w="4715" w:type="dxa"/>
          </w:tcPr>
          <w:p w14:paraId="4A758206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</w:p>
        </w:tc>
      </w:tr>
      <w:tr w:rsidR="007B1159" w:rsidRPr="00683110" w14:paraId="2A105113" w14:textId="77777777" w:rsidTr="00481C79">
        <w:tc>
          <w:tcPr>
            <w:tcW w:w="4715" w:type="dxa"/>
          </w:tcPr>
          <w:p w14:paraId="304D7208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Дата(-и) Визначення Ціни:</w:t>
            </w:r>
          </w:p>
        </w:tc>
        <w:tc>
          <w:tcPr>
            <w:tcW w:w="4715" w:type="dxa"/>
          </w:tcPr>
          <w:p w14:paraId="261C630B" w14:textId="77777777" w:rsidR="004326D8" w:rsidRPr="00A61964" w:rsidRDefault="004326D8" w:rsidP="00111F0D">
            <w:pPr>
              <w:pStyle w:val="ISDAL3texts"/>
              <w:tabs>
                <w:tab w:val="left" w:pos="5812"/>
              </w:tabs>
              <w:spacing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[Зазначити деталі][, підлягає коригуванню відповідно до Методу Визначення [Наступного/ Попереднього] Торговельного Дня]</w:t>
            </w:r>
            <w:r w:rsidRPr="00A61964">
              <w:rPr>
                <w:rStyle w:val="FootnoteReference"/>
                <w:rFonts w:eastAsia="Times New Roman" w:cs="Times New Roman"/>
                <w:color w:val="000000" w:themeColor="text1"/>
                <w:lang w:val="uk-UA"/>
              </w:rPr>
              <w:footnoteReference w:id="15"/>
            </w:r>
          </w:p>
        </w:tc>
      </w:tr>
      <w:tr w:rsidR="007B1159" w:rsidRPr="00A61964" w14:paraId="21693060" w14:textId="77777777" w:rsidTr="00481C79">
        <w:tc>
          <w:tcPr>
            <w:tcW w:w="4715" w:type="dxa"/>
          </w:tcPr>
          <w:p w14:paraId="12A5A49D" w14:textId="051D8E17" w:rsidR="00156BD4" w:rsidRPr="00A61964" w:rsidRDefault="00156BD4" w:rsidP="00111F0D">
            <w:pPr>
              <w:pStyle w:val="NormalWeb"/>
              <w:spacing w:before="0" w:beforeAutospacing="0" w:after="160" w:afterAutospacing="0"/>
              <w:ind w:left="397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[Положення про Округлення:]</w:t>
            </w:r>
          </w:p>
        </w:tc>
        <w:tc>
          <w:tcPr>
            <w:tcW w:w="4715" w:type="dxa"/>
          </w:tcPr>
          <w:p w14:paraId="77A8CA63" w14:textId="1C031E08" w:rsidR="00156BD4" w:rsidRPr="00A61964" w:rsidRDefault="00156BD4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</w:pPr>
            <w:r w:rsidRPr="00A61964"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  <w:t>[●]</w:t>
            </w:r>
          </w:p>
        </w:tc>
      </w:tr>
      <w:tr w:rsidR="007B1159" w:rsidRPr="00A61964" w14:paraId="017AD797" w14:textId="77777777" w:rsidTr="00481C79">
        <w:tc>
          <w:tcPr>
            <w:tcW w:w="4715" w:type="dxa"/>
          </w:tcPr>
          <w:p w14:paraId="4F030298" w14:textId="77777777" w:rsidR="004326D8" w:rsidRPr="00A61964" w:rsidRDefault="004326D8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[Випадки Дестабілізації:]</w:t>
            </w:r>
          </w:p>
        </w:tc>
        <w:tc>
          <w:tcPr>
            <w:tcW w:w="4715" w:type="dxa"/>
          </w:tcPr>
          <w:p w14:paraId="41876001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1C5040C4" w14:textId="77777777" w:rsidTr="00481C79">
        <w:tc>
          <w:tcPr>
            <w:tcW w:w="4715" w:type="dxa"/>
          </w:tcPr>
          <w:p w14:paraId="60AD6B6F" w14:textId="77777777" w:rsidR="004326D8" w:rsidRPr="00A61964" w:rsidRDefault="004326D8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Дестабілізації:</w:t>
            </w:r>
          </w:p>
        </w:tc>
        <w:tc>
          <w:tcPr>
            <w:tcW w:w="4715" w:type="dxa"/>
          </w:tcPr>
          <w:p w14:paraId="77FF6846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[</w:t>
            </w:r>
            <w:r w:rsidRPr="00A61964">
              <w:rPr>
                <w:color w:val="000000" w:themeColor="text1"/>
                <w:lang w:val="uk-UA"/>
              </w:rPr>
              <w:t>Не 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Pr="00A61964">
              <w:rPr>
                <w:color w:val="000000" w:themeColor="text1"/>
                <w:lang w:val="uk-UA"/>
              </w:rPr>
              <w:t xml:space="preserve"> ]</w:t>
            </w:r>
          </w:p>
        </w:tc>
      </w:tr>
      <w:tr w:rsidR="007B1159" w:rsidRPr="00A61964" w14:paraId="1CD79E5E" w14:textId="77777777" w:rsidTr="00481C79">
        <w:tc>
          <w:tcPr>
            <w:tcW w:w="4715" w:type="dxa"/>
          </w:tcPr>
          <w:p w14:paraId="4DD15214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[Альтернативні Положення]</w:t>
            </w:r>
          </w:p>
        </w:tc>
        <w:tc>
          <w:tcPr>
            <w:tcW w:w="4715" w:type="dxa"/>
          </w:tcPr>
          <w:p w14:paraId="7246AFEA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C359ABB" w14:textId="77777777" w:rsidTr="00481C79">
        <w:tc>
          <w:tcPr>
            <w:tcW w:w="4715" w:type="dxa"/>
          </w:tcPr>
          <w:p w14:paraId="16E34774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[Довідкова Ціна для Альтернативного Положення]</w:t>
            </w:r>
          </w:p>
        </w:tc>
        <w:tc>
          <w:tcPr>
            <w:tcW w:w="4715" w:type="dxa"/>
          </w:tcPr>
          <w:p w14:paraId="2838F5AC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26FA861" w14:textId="77777777" w:rsidTr="00481C79">
        <w:tc>
          <w:tcPr>
            <w:tcW w:w="4715" w:type="dxa"/>
          </w:tcPr>
          <w:p w14:paraId="1F7DCA35" w14:textId="634D036B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[Максимальний Строк Дії Випадку Дестабілізації</w:t>
            </w:r>
            <w:r w:rsidR="000C325C" w:rsidRPr="00A61964">
              <w:rPr>
                <w:color w:val="000000" w:themeColor="text1"/>
                <w:lang w:val="uk-UA"/>
              </w:rPr>
              <w:t>:]</w:t>
            </w:r>
            <w:r w:rsidR="000C325C" w:rsidRPr="00A61964">
              <w:rPr>
                <w:rStyle w:val="FootnoteReference"/>
                <w:color w:val="000000" w:themeColor="text1"/>
                <w:lang w:val="uk-UA"/>
              </w:rPr>
              <w:footnoteReference w:id="16"/>
            </w:r>
            <w:r w:rsidR="000C325C" w:rsidRPr="00A6196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37C317AA" w14:textId="77777777" w:rsidR="004326D8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5202BC3" w14:textId="77777777" w:rsidTr="00481C79">
        <w:tc>
          <w:tcPr>
            <w:tcW w:w="4715" w:type="dxa"/>
          </w:tcPr>
          <w:p w14:paraId="209B5FFD" w14:textId="77777777" w:rsidR="004326D8" w:rsidRPr="00A61964" w:rsidRDefault="004326D8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4715" w:type="dxa"/>
          </w:tcPr>
          <w:p w14:paraId="03BE4315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305A185E" w14:textId="77777777" w:rsidTr="00481C79">
        <w:tc>
          <w:tcPr>
            <w:tcW w:w="4715" w:type="dxa"/>
          </w:tcPr>
          <w:p w14:paraId="2E3B94FC" w14:textId="77777777" w:rsidR="004326D8" w:rsidRPr="00A61964" w:rsidDel="00F915D3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4715" w:type="dxa"/>
          </w:tcPr>
          <w:p w14:paraId="3ECF436A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26121ED" w14:textId="77777777" w:rsidTr="00481C79">
        <w:tc>
          <w:tcPr>
            <w:tcW w:w="4715" w:type="dxa"/>
          </w:tcPr>
          <w:p w14:paraId="0B65A658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4715" w:type="dxa"/>
          </w:tcPr>
          <w:p w14:paraId="55AB296D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4028649" w14:textId="77777777" w:rsidTr="00481C79">
        <w:tc>
          <w:tcPr>
            <w:tcW w:w="4715" w:type="dxa"/>
          </w:tcPr>
          <w:p w14:paraId="035F4716" w14:textId="77777777" w:rsidR="004326D8" w:rsidRPr="00A61964" w:rsidRDefault="004326D8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</w:tcPr>
          <w:p w14:paraId="7936BD21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4326D8" w:rsidRPr="00A61964" w14:paraId="50B022FC" w14:textId="77777777" w:rsidTr="00481C79">
        <w:tc>
          <w:tcPr>
            <w:tcW w:w="4715" w:type="dxa"/>
          </w:tcPr>
          <w:p w14:paraId="2FE67C8E" w14:textId="10C225E7" w:rsidR="004326D8" w:rsidRPr="00A61964" w:rsidRDefault="00613B30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</w:t>
            </w:r>
            <w:r w:rsidR="004326D8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4715" w:type="dxa"/>
          </w:tcPr>
          <w:p w14:paraId="38452BDA" w14:textId="77777777" w:rsidR="004326D8" w:rsidRPr="00A61964" w:rsidRDefault="004326D8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</w:tbl>
    <w:p w14:paraId="103B00C1" w14:textId="77777777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</w:p>
    <w:p w14:paraId="4298B279" w14:textId="77777777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770394EF" w14:textId="665A27AE" w:rsidR="004326D8" w:rsidRPr="00A61964" w:rsidRDefault="004326D8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5F7591E1" w14:textId="77777777" w:rsidR="004326D8" w:rsidRPr="00A61964" w:rsidRDefault="004326D8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3C6A44B9" w14:textId="1BF4491C" w:rsidR="004326D8" w:rsidRPr="00A61964" w:rsidRDefault="004326D8" w:rsidP="00111F0D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p w14:paraId="7065CABD" w14:textId="77777777" w:rsidR="00301A7A" w:rsidRDefault="00CF1EE4" w:rsidP="00111F0D">
      <w:pPr>
        <w:pStyle w:val="ISDAText"/>
        <w:spacing w:after="160"/>
        <w:rPr>
          <w:color w:val="000000" w:themeColor="text1"/>
          <w:lang w:val="uk-UA"/>
        </w:rPr>
        <w:sectPr w:rsidR="00301A7A" w:rsidSect="00BB7215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A61964">
        <w:rPr>
          <w:color w:val="000000" w:themeColor="text1"/>
          <w:lang w:val="uk-UA"/>
        </w:rPr>
        <w:br w:type="page"/>
      </w:r>
    </w:p>
    <w:p w14:paraId="5F689993" w14:textId="7BF5E38E" w:rsidR="00CF1EE4" w:rsidRPr="00A61964" w:rsidRDefault="00CF1EE4" w:rsidP="00301A7A">
      <w:pPr>
        <w:pStyle w:val="ScheduleL1"/>
      </w:pPr>
      <w:bookmarkStart w:id="2" w:name="_Toc83333844"/>
      <w:r w:rsidRPr="00A61964">
        <w:lastRenderedPageBreak/>
        <w:t>Підтвердження Правочину Флор</w:t>
      </w:r>
      <w:bookmarkEnd w:id="2"/>
    </w:p>
    <w:p w14:paraId="4AD8896C" w14:textId="77777777" w:rsidR="00CF1EE4" w:rsidRPr="00A61964" w:rsidRDefault="00CF1EE4" w:rsidP="00111F0D">
      <w:pPr>
        <w:spacing w:before="11" w:after="160" w:line="230" w:lineRule="exact"/>
        <w:jc w:val="center"/>
        <w:textAlignment w:val="baseline"/>
        <w:rPr>
          <w:rFonts w:eastAsia="Times New Roman"/>
          <w:b/>
          <w:color w:val="000000" w:themeColor="text1"/>
          <w:lang w:val="uk-UA"/>
        </w:rPr>
      </w:pPr>
    </w:p>
    <w:p w14:paraId="701CD916" w14:textId="77777777" w:rsidR="00CF1EE4" w:rsidRPr="00A61964" w:rsidRDefault="00CF1EE4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[●] року</w:t>
      </w:r>
    </w:p>
    <w:p w14:paraId="1DC10D91" w14:textId="77777777" w:rsidR="00CF1EE4" w:rsidRPr="00A61964" w:rsidRDefault="00CF1EE4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12322ECC" w14:textId="77777777" w:rsidR="00CF1EE4" w:rsidRPr="00A61964" w:rsidRDefault="00CF1EE4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2A3A07A6" w14:textId="77777777" w:rsidR="00CF1EE4" w:rsidRPr="00A61964" w:rsidRDefault="00CF1EE4" w:rsidP="00111F0D">
      <w:pPr>
        <w:spacing w:after="160"/>
        <w:rPr>
          <w:color w:val="000000" w:themeColor="text1"/>
          <w:lang w:val="uk-UA"/>
        </w:rPr>
      </w:pPr>
    </w:p>
    <w:p w14:paraId="0F444659" w14:textId="564FFCD1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>") підтверджуються умови розрахункового Правочину Флор,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>"). [Це Підтвердження становить "Підтвердження" як визначено в Генеральній Угоді,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17"/>
      </w:r>
    </w:p>
    <w:p w14:paraId="494B6C0B" w14:textId="1C890DA5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Pr="00A61964">
        <w:rPr>
          <w:b/>
          <w:bCs/>
          <w:color w:val="000000" w:themeColor="text1"/>
          <w:lang w:val="uk-UA"/>
        </w:rPr>
        <w:t>Типові Умови</w:t>
      </w:r>
      <w:r w:rsidRPr="00A61964">
        <w:rPr>
          <w:color w:val="000000" w:themeColor="text1"/>
          <w:lang w:val="uk-UA"/>
        </w:rPr>
        <w:t xml:space="preserve">") </w:t>
      </w:r>
      <w:r w:rsidR="000C325C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6D7CC62C" w14:textId="255F64E3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Це Підтвердження доповнює та регулюється умовами Генеральної Угоди [●] від [●], зі змінами та доповненнями ("</w:t>
      </w:r>
      <w:r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[●]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[●]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>сі положення Генеральної Угоди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B1159" w:rsidRPr="00A61964" w14:paraId="0CE152C4" w14:textId="77777777" w:rsidTr="00481C79">
        <w:tc>
          <w:tcPr>
            <w:tcW w:w="4715" w:type="dxa"/>
          </w:tcPr>
          <w:p w14:paraId="66CB8091" w14:textId="77777777" w:rsidR="00CF1EE4" w:rsidRPr="00A61964" w:rsidRDefault="00CF1EE4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28101AD0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2CFCD576" w14:textId="77777777" w:rsidTr="00481C79">
        <w:tc>
          <w:tcPr>
            <w:tcW w:w="4715" w:type="dxa"/>
          </w:tcPr>
          <w:p w14:paraId="3B30DB55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Правочину</w:t>
            </w:r>
          </w:p>
        </w:tc>
        <w:tc>
          <w:tcPr>
            <w:tcW w:w="4715" w:type="dxa"/>
          </w:tcPr>
          <w:p w14:paraId="5C5B1336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0BB55DA" w14:textId="77777777" w:rsidTr="00481C79">
        <w:tc>
          <w:tcPr>
            <w:tcW w:w="4715" w:type="dxa"/>
          </w:tcPr>
          <w:p w14:paraId="7A95D758" w14:textId="2D61C1D5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Початку Строку:]</w:t>
            </w:r>
            <w:r w:rsidR="00DC35C1" w:rsidRPr="00A61964">
              <w:rPr>
                <w:rStyle w:val="FootnoteReference"/>
                <w:color w:val="000000" w:themeColor="text1"/>
                <w:lang w:val="uk-UA"/>
              </w:rPr>
              <w:footnoteReference w:id="18"/>
            </w:r>
          </w:p>
        </w:tc>
        <w:tc>
          <w:tcPr>
            <w:tcW w:w="4715" w:type="dxa"/>
          </w:tcPr>
          <w:p w14:paraId="6173561C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93A85B1" w14:textId="77777777" w:rsidTr="00481C79">
        <w:tc>
          <w:tcPr>
            <w:tcW w:w="4715" w:type="dxa"/>
          </w:tcPr>
          <w:p w14:paraId="4DD95254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Спливу Строку:</w:t>
            </w:r>
          </w:p>
        </w:tc>
        <w:tc>
          <w:tcPr>
            <w:tcW w:w="4715" w:type="dxa"/>
          </w:tcPr>
          <w:p w14:paraId="25383AF5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8A02AD0" w14:textId="77777777" w:rsidTr="00481C79">
        <w:tc>
          <w:tcPr>
            <w:tcW w:w="4715" w:type="dxa"/>
          </w:tcPr>
          <w:p w14:paraId="5527DC73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Товар </w:t>
            </w:r>
          </w:p>
        </w:tc>
        <w:tc>
          <w:tcPr>
            <w:tcW w:w="4715" w:type="dxa"/>
          </w:tcPr>
          <w:p w14:paraId="7540F912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D2521C1" w14:textId="77777777" w:rsidTr="00481C79">
        <w:tc>
          <w:tcPr>
            <w:tcW w:w="4715" w:type="dxa"/>
          </w:tcPr>
          <w:p w14:paraId="4984D6AF" w14:textId="7FCB66BC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</w:t>
            </w:r>
          </w:p>
        </w:tc>
        <w:tc>
          <w:tcPr>
            <w:tcW w:w="4715" w:type="dxa"/>
          </w:tcPr>
          <w:p w14:paraId="082CE3A0" w14:textId="39312D8A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6021A0FB" w14:textId="77777777" w:rsidTr="00481C79">
        <w:tc>
          <w:tcPr>
            <w:tcW w:w="4715" w:type="dxa"/>
          </w:tcPr>
          <w:p w14:paraId="0FC29D69" w14:textId="2EACC8B2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[Загальна Номінальна Кількість</w:t>
            </w:r>
          </w:p>
        </w:tc>
        <w:tc>
          <w:tcPr>
            <w:tcW w:w="4715" w:type="dxa"/>
          </w:tcPr>
          <w:p w14:paraId="381D891B" w14:textId="359C2C08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612D4A9F" w14:textId="77777777" w:rsidTr="00481C79">
        <w:tc>
          <w:tcPr>
            <w:tcW w:w="4715" w:type="dxa"/>
          </w:tcPr>
          <w:p w14:paraId="13975065" w14:textId="0334C23F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 на Період Оцінки:</w:t>
            </w:r>
          </w:p>
        </w:tc>
        <w:tc>
          <w:tcPr>
            <w:tcW w:w="4715" w:type="dxa"/>
          </w:tcPr>
          <w:p w14:paraId="2EF3FC92" w14:textId="7393EB65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19"/>
            </w:r>
          </w:p>
        </w:tc>
      </w:tr>
      <w:tr w:rsidR="007B1159" w:rsidRPr="00A61964" w14:paraId="37CA1022" w14:textId="77777777" w:rsidTr="00481C79">
        <w:tc>
          <w:tcPr>
            <w:tcW w:w="4715" w:type="dxa"/>
          </w:tcPr>
          <w:p w14:paraId="2194B0F2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[Період(и) Оцінки:]</w:t>
            </w:r>
          </w:p>
        </w:tc>
        <w:tc>
          <w:tcPr>
            <w:tcW w:w="4715" w:type="dxa"/>
          </w:tcPr>
          <w:p w14:paraId="6054FF11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1BC84BF2" w14:textId="77777777" w:rsidTr="00481C79">
        <w:tc>
          <w:tcPr>
            <w:tcW w:w="4715" w:type="dxa"/>
          </w:tcPr>
          <w:p w14:paraId="5DD9C3D6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lastRenderedPageBreak/>
              <w:t>[</w:t>
            </w:r>
            <w:r w:rsidRPr="00A61964">
              <w:rPr>
                <w:color w:val="000000" w:themeColor="text1"/>
                <w:lang w:val="uk-UA"/>
              </w:rPr>
              <w:t>Дата(и) Платежу: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 ]</w:t>
            </w:r>
          </w:p>
        </w:tc>
        <w:tc>
          <w:tcPr>
            <w:tcW w:w="4715" w:type="dxa"/>
          </w:tcPr>
          <w:p w14:paraId="063AE0A2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7B1159" w:rsidRPr="00A61964" w14:paraId="51A87862" w14:textId="77777777" w:rsidTr="00481C79">
        <w:tc>
          <w:tcPr>
            <w:tcW w:w="4715" w:type="dxa"/>
          </w:tcPr>
          <w:p w14:paraId="6E163304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 Ціноутворення:]</w:t>
            </w:r>
          </w:p>
        </w:tc>
        <w:tc>
          <w:tcPr>
            <w:tcW w:w="4715" w:type="dxa"/>
          </w:tcPr>
          <w:p w14:paraId="64B011D1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20"/>
            </w:r>
          </w:p>
        </w:tc>
      </w:tr>
      <w:tr w:rsidR="007B1159" w:rsidRPr="00A61964" w14:paraId="3D284CFF" w14:textId="77777777" w:rsidTr="00481C79">
        <w:tc>
          <w:tcPr>
            <w:tcW w:w="4715" w:type="dxa"/>
          </w:tcPr>
          <w:p w14:paraId="471F324D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[Робочий День:]</w:t>
            </w:r>
          </w:p>
        </w:tc>
        <w:tc>
          <w:tcPr>
            <w:tcW w:w="4715" w:type="dxa"/>
          </w:tcPr>
          <w:p w14:paraId="12D980A1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F6BB492" w14:textId="77777777" w:rsidTr="00481C79">
        <w:tc>
          <w:tcPr>
            <w:tcW w:w="4715" w:type="dxa"/>
          </w:tcPr>
          <w:p w14:paraId="4E1EA86E" w14:textId="77777777" w:rsidR="00CF1EE4" w:rsidRPr="00A61964" w:rsidRDefault="00CF1EE4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[Фіксовані Суми:]</w:t>
            </w:r>
          </w:p>
        </w:tc>
        <w:tc>
          <w:tcPr>
            <w:tcW w:w="4715" w:type="dxa"/>
          </w:tcPr>
          <w:p w14:paraId="09305CFB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5C51D02" w14:textId="77777777" w:rsidTr="00481C79">
        <w:tc>
          <w:tcPr>
            <w:tcW w:w="4715" w:type="dxa"/>
          </w:tcPr>
          <w:p w14:paraId="01FAFF0A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[Платник Фіксованої Суми:]</w:t>
            </w:r>
          </w:p>
        </w:tc>
        <w:tc>
          <w:tcPr>
            <w:tcW w:w="4715" w:type="dxa"/>
          </w:tcPr>
          <w:p w14:paraId="1516C660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481EB080" w14:textId="77777777" w:rsidTr="00481C79">
        <w:tc>
          <w:tcPr>
            <w:tcW w:w="4715" w:type="dxa"/>
          </w:tcPr>
          <w:p w14:paraId="15F68ED3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Фіксована [Сума/Ціна]</w:t>
            </w:r>
          </w:p>
        </w:tc>
        <w:tc>
          <w:tcPr>
            <w:tcW w:w="4715" w:type="dxa"/>
          </w:tcPr>
          <w:p w14:paraId="2ED1F7DD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[сума] [за Одиницю Товару]</w:t>
            </w:r>
          </w:p>
        </w:tc>
      </w:tr>
      <w:tr w:rsidR="007B1159" w:rsidRPr="00A61964" w14:paraId="6AA8C420" w14:textId="77777777" w:rsidTr="00481C79">
        <w:tc>
          <w:tcPr>
            <w:tcW w:w="4715" w:type="dxa"/>
          </w:tcPr>
          <w:p w14:paraId="5C6608D2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Плаваючі Суми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516D56D3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42640F6" w14:textId="77777777" w:rsidTr="00481C79">
        <w:tc>
          <w:tcPr>
            <w:tcW w:w="4715" w:type="dxa"/>
          </w:tcPr>
          <w:p w14:paraId="6778F9E8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Платник Плаваючої Суми:</w:t>
            </w:r>
          </w:p>
        </w:tc>
        <w:tc>
          <w:tcPr>
            <w:tcW w:w="4715" w:type="dxa"/>
          </w:tcPr>
          <w:p w14:paraId="271823E8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62C9D6A9" w14:textId="77777777" w:rsidTr="00481C79">
        <w:tc>
          <w:tcPr>
            <w:tcW w:w="4715" w:type="dxa"/>
          </w:tcPr>
          <w:p w14:paraId="2A971AB9" w14:textId="588AA7B6" w:rsidR="00CF1EE4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Мінімальна</w:t>
            </w:r>
            <w:r w:rsidR="00CF1EE4" w:rsidRPr="00A61964">
              <w:rPr>
                <w:color w:val="000000" w:themeColor="text1"/>
                <w:lang w:val="uk-UA"/>
              </w:rPr>
              <w:t xml:space="preserve"> Ціна:</w:t>
            </w:r>
          </w:p>
        </w:tc>
        <w:tc>
          <w:tcPr>
            <w:tcW w:w="4715" w:type="dxa"/>
          </w:tcPr>
          <w:p w14:paraId="01E900A1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47A1706" w14:textId="77777777" w:rsidTr="00481C79">
        <w:tc>
          <w:tcPr>
            <w:tcW w:w="4715" w:type="dxa"/>
          </w:tcPr>
          <w:p w14:paraId="743CF7BF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[Плаваюча Ціна:]</w:t>
            </w:r>
          </w:p>
        </w:tc>
        <w:tc>
          <w:tcPr>
            <w:tcW w:w="4715" w:type="dxa"/>
          </w:tcPr>
          <w:p w14:paraId="61F94FDF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2E1B736" w14:textId="77777777" w:rsidTr="00481C79">
        <w:tc>
          <w:tcPr>
            <w:tcW w:w="4715" w:type="dxa"/>
          </w:tcPr>
          <w:p w14:paraId="4AD20211" w14:textId="77777777" w:rsidR="00CF1EE4" w:rsidRPr="00A61964" w:rsidRDefault="00CF1EE4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Довідкова Ціна: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21"/>
            </w:r>
          </w:p>
        </w:tc>
        <w:tc>
          <w:tcPr>
            <w:tcW w:w="4715" w:type="dxa"/>
          </w:tcPr>
          <w:p w14:paraId="75A62B8D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6317B3CA" w14:textId="77777777" w:rsidTr="00481C79">
        <w:tc>
          <w:tcPr>
            <w:tcW w:w="4715" w:type="dxa"/>
          </w:tcPr>
          <w:p w14:paraId="283E572E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[Товар:</w:t>
            </w:r>
          </w:p>
        </w:tc>
        <w:tc>
          <w:tcPr>
            <w:tcW w:w="4715" w:type="dxa"/>
          </w:tcPr>
          <w:p w14:paraId="7AA33AE7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6643E25" w14:textId="77777777" w:rsidTr="00481C79">
        <w:tc>
          <w:tcPr>
            <w:tcW w:w="4715" w:type="dxa"/>
          </w:tcPr>
          <w:p w14:paraId="1F594099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Джерело Ціни / Дилери-Орієнтири:</w:t>
            </w:r>
          </w:p>
        </w:tc>
        <w:tc>
          <w:tcPr>
            <w:tcW w:w="4715" w:type="dxa"/>
          </w:tcPr>
          <w:p w14:paraId="3E0FFCDB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B5032D7" w14:textId="77777777" w:rsidTr="00481C79">
        <w:tc>
          <w:tcPr>
            <w:tcW w:w="4715" w:type="dxa"/>
          </w:tcPr>
          <w:p w14:paraId="4EB0CA16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Валюта Платежу:]</w:t>
            </w:r>
          </w:p>
        </w:tc>
        <w:tc>
          <w:tcPr>
            <w:tcW w:w="4715" w:type="dxa"/>
          </w:tcPr>
          <w:p w14:paraId="6F45941E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6A75B2E3" w14:textId="77777777" w:rsidTr="00481C79">
        <w:trPr>
          <w:trHeight w:val="1362"/>
        </w:trPr>
        <w:tc>
          <w:tcPr>
            <w:tcW w:w="4715" w:type="dxa"/>
          </w:tcPr>
          <w:p w14:paraId="2EBB4A55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Застосовна Ціна:</w:t>
            </w:r>
          </w:p>
        </w:tc>
        <w:tc>
          <w:tcPr>
            <w:tcW w:w="4715" w:type="dxa"/>
          </w:tcPr>
          <w:p w14:paraId="621F6BC1" w14:textId="2C9154D6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ціною буде ціна заявки, ціна пропозиції</w:t>
            </w:r>
            <w:r w:rsidR="002B2520" w:rsidRPr="00A61964">
              <w:rPr>
                <w:rFonts w:eastAsia="Times New Roman"/>
                <w:color w:val="000000" w:themeColor="text1"/>
                <w:lang w:val="uk-UA"/>
              </w:rPr>
              <w:t>,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середнє значення найвищої та найнижчої ціни, ранковий </w:t>
            </w:r>
            <w:proofErr w:type="spellStart"/>
            <w:r w:rsidRPr="00A61964">
              <w:rPr>
                <w:rFonts w:eastAsia="Times New Roman"/>
                <w:color w:val="000000" w:themeColor="text1"/>
                <w:lang w:val="uk-UA"/>
              </w:rPr>
              <w:t>фіксинг</w:t>
            </w:r>
            <w:proofErr w:type="spellEnd"/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ціни тощо; якщо необхідно, вкажіть час, станом на який має бути встановлена Застосовна Ціна]</w:t>
            </w:r>
          </w:p>
        </w:tc>
      </w:tr>
      <w:tr w:rsidR="007B1159" w:rsidRPr="00A61964" w14:paraId="1DE65A15" w14:textId="77777777" w:rsidTr="00481C79">
        <w:tc>
          <w:tcPr>
            <w:tcW w:w="4715" w:type="dxa"/>
          </w:tcPr>
          <w:p w14:paraId="405C9E42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Поставки]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22"/>
            </w:r>
          </w:p>
        </w:tc>
        <w:tc>
          <w:tcPr>
            <w:tcW w:w="4715" w:type="dxa"/>
          </w:tcPr>
          <w:p w14:paraId="3C30241E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</w:p>
        </w:tc>
      </w:tr>
      <w:tr w:rsidR="007B1159" w:rsidRPr="00683110" w14:paraId="372E00CE" w14:textId="77777777" w:rsidTr="00481C79">
        <w:tc>
          <w:tcPr>
            <w:tcW w:w="4715" w:type="dxa"/>
          </w:tcPr>
          <w:p w14:paraId="291AA089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Дата(-и) Визначення Ціни:</w:t>
            </w:r>
          </w:p>
        </w:tc>
        <w:tc>
          <w:tcPr>
            <w:tcW w:w="4715" w:type="dxa"/>
          </w:tcPr>
          <w:p w14:paraId="7D8D777D" w14:textId="77777777" w:rsidR="00CF1EE4" w:rsidRPr="00A61964" w:rsidRDefault="00CF1EE4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[Зазначити деталі][, підлягає коригуванню відповідно до Методу Визначення [Наступного/ Попереднього] Торговельного Дня]</w:t>
            </w:r>
            <w:r w:rsidRPr="00A61964">
              <w:rPr>
                <w:rStyle w:val="FootnoteReference"/>
                <w:rFonts w:eastAsia="Times New Roman" w:cs="Times New Roman"/>
                <w:color w:val="000000" w:themeColor="text1"/>
                <w:lang w:val="uk-UA"/>
              </w:rPr>
              <w:footnoteReference w:id="23"/>
            </w:r>
          </w:p>
        </w:tc>
      </w:tr>
      <w:tr w:rsidR="007B1159" w:rsidRPr="00A61964" w14:paraId="20F5BA49" w14:textId="77777777" w:rsidTr="00481C79">
        <w:tc>
          <w:tcPr>
            <w:tcW w:w="4715" w:type="dxa"/>
          </w:tcPr>
          <w:p w14:paraId="7AE1A531" w14:textId="77777777" w:rsidR="00CF1EE4" w:rsidRPr="00A61964" w:rsidRDefault="00CF1EE4" w:rsidP="00111F0D">
            <w:pPr>
              <w:pStyle w:val="NormalWeb"/>
              <w:spacing w:before="0" w:beforeAutospacing="0" w:after="160" w:afterAutospacing="0"/>
              <w:ind w:left="397"/>
              <w:rPr>
                <w:color w:val="000000" w:themeColor="text1"/>
                <w:sz w:val="22"/>
                <w:szCs w:val="22"/>
                <w:lang w:val="uk-UA"/>
              </w:rPr>
            </w:pPr>
            <w:r w:rsidRPr="00A61964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[Положення про Округлення:]</w:t>
            </w:r>
          </w:p>
        </w:tc>
        <w:tc>
          <w:tcPr>
            <w:tcW w:w="4715" w:type="dxa"/>
          </w:tcPr>
          <w:p w14:paraId="3D8B3825" w14:textId="77777777" w:rsidR="00CF1EE4" w:rsidRPr="00A61964" w:rsidRDefault="00CF1EE4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</w:pPr>
            <w:r w:rsidRPr="00A61964"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  <w:t>[●]</w:t>
            </w:r>
          </w:p>
        </w:tc>
      </w:tr>
      <w:tr w:rsidR="007B1159" w:rsidRPr="00A61964" w14:paraId="5545A5E5" w14:textId="77777777" w:rsidTr="00481C79">
        <w:tc>
          <w:tcPr>
            <w:tcW w:w="4715" w:type="dxa"/>
          </w:tcPr>
          <w:p w14:paraId="0DF84A01" w14:textId="77777777" w:rsidR="00CF1EE4" w:rsidRPr="00A61964" w:rsidRDefault="00CF1EE4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[Випадки Дестабілізації:]</w:t>
            </w:r>
          </w:p>
        </w:tc>
        <w:tc>
          <w:tcPr>
            <w:tcW w:w="4715" w:type="dxa"/>
          </w:tcPr>
          <w:p w14:paraId="093BC6C8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08C6FE41" w14:textId="77777777" w:rsidTr="00481C79">
        <w:tc>
          <w:tcPr>
            <w:tcW w:w="4715" w:type="dxa"/>
          </w:tcPr>
          <w:p w14:paraId="6BFA27B8" w14:textId="77777777" w:rsidR="00CF1EE4" w:rsidRPr="00A61964" w:rsidRDefault="00CF1EE4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Дестабілізації:</w:t>
            </w:r>
          </w:p>
        </w:tc>
        <w:tc>
          <w:tcPr>
            <w:tcW w:w="4715" w:type="dxa"/>
          </w:tcPr>
          <w:p w14:paraId="76D29C66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[</w:t>
            </w:r>
            <w:r w:rsidRPr="00A61964">
              <w:rPr>
                <w:color w:val="000000" w:themeColor="text1"/>
                <w:lang w:val="uk-UA"/>
              </w:rPr>
              <w:t>Не 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Pr="00A61964">
              <w:rPr>
                <w:color w:val="000000" w:themeColor="text1"/>
                <w:lang w:val="uk-UA"/>
              </w:rPr>
              <w:t xml:space="preserve"> ]</w:t>
            </w:r>
          </w:p>
        </w:tc>
      </w:tr>
      <w:tr w:rsidR="007B1159" w:rsidRPr="00A61964" w14:paraId="291D981D" w14:textId="77777777" w:rsidTr="00481C79">
        <w:tc>
          <w:tcPr>
            <w:tcW w:w="4715" w:type="dxa"/>
          </w:tcPr>
          <w:p w14:paraId="5514A734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[Альтернативні Положення]</w:t>
            </w:r>
          </w:p>
        </w:tc>
        <w:tc>
          <w:tcPr>
            <w:tcW w:w="4715" w:type="dxa"/>
          </w:tcPr>
          <w:p w14:paraId="145F5A73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BF0F135" w14:textId="77777777" w:rsidTr="00481C79">
        <w:tc>
          <w:tcPr>
            <w:tcW w:w="4715" w:type="dxa"/>
          </w:tcPr>
          <w:p w14:paraId="6F615C0F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[Довідкова Ціна для Альтернативного Положення]</w:t>
            </w:r>
          </w:p>
        </w:tc>
        <w:tc>
          <w:tcPr>
            <w:tcW w:w="4715" w:type="dxa"/>
          </w:tcPr>
          <w:p w14:paraId="0515AF41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0EA54F4" w14:textId="77777777" w:rsidTr="00481C79">
        <w:tc>
          <w:tcPr>
            <w:tcW w:w="4715" w:type="dxa"/>
          </w:tcPr>
          <w:p w14:paraId="5562589E" w14:textId="2E3DA218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[Максимальний Строк Дії Випадку Дестабілізації</w:t>
            </w:r>
            <w:r w:rsidR="000C325C" w:rsidRPr="00A61964">
              <w:rPr>
                <w:color w:val="000000" w:themeColor="text1"/>
                <w:lang w:val="uk-UA"/>
              </w:rPr>
              <w:t>:]</w:t>
            </w:r>
            <w:r w:rsidR="000C325C" w:rsidRPr="00A61964">
              <w:rPr>
                <w:rStyle w:val="FootnoteReference"/>
                <w:color w:val="000000" w:themeColor="text1"/>
                <w:lang w:val="uk-UA"/>
              </w:rPr>
              <w:footnoteReference w:id="24"/>
            </w:r>
            <w:r w:rsidR="000C325C" w:rsidRPr="00A6196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38EE817C" w14:textId="77777777" w:rsidR="00CF1EE4" w:rsidRPr="00A61964" w:rsidRDefault="00CF1EE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534F792" w14:textId="77777777" w:rsidTr="00481C79">
        <w:tc>
          <w:tcPr>
            <w:tcW w:w="4715" w:type="dxa"/>
          </w:tcPr>
          <w:p w14:paraId="28C9E57D" w14:textId="77777777" w:rsidR="00CF1EE4" w:rsidRPr="00A61964" w:rsidRDefault="00CF1EE4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4715" w:type="dxa"/>
          </w:tcPr>
          <w:p w14:paraId="6475C5DF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4E1AB41A" w14:textId="77777777" w:rsidTr="00481C79">
        <w:tc>
          <w:tcPr>
            <w:tcW w:w="4715" w:type="dxa"/>
          </w:tcPr>
          <w:p w14:paraId="2C0A63AC" w14:textId="77777777" w:rsidR="00CF1EE4" w:rsidRPr="00A61964" w:rsidDel="00F915D3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4715" w:type="dxa"/>
          </w:tcPr>
          <w:p w14:paraId="259E89D7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878D00A" w14:textId="77777777" w:rsidTr="00481C79">
        <w:tc>
          <w:tcPr>
            <w:tcW w:w="4715" w:type="dxa"/>
          </w:tcPr>
          <w:p w14:paraId="717C2FB8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4715" w:type="dxa"/>
          </w:tcPr>
          <w:p w14:paraId="443FA3B9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E1F9E0F" w14:textId="77777777" w:rsidTr="00481C79">
        <w:tc>
          <w:tcPr>
            <w:tcW w:w="4715" w:type="dxa"/>
          </w:tcPr>
          <w:p w14:paraId="2DD1F5B0" w14:textId="77777777" w:rsidR="00CF1EE4" w:rsidRPr="00A61964" w:rsidRDefault="00CF1EE4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</w:tcPr>
          <w:p w14:paraId="6ACB238C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CF1EE4" w:rsidRPr="00A61964" w14:paraId="72808FEC" w14:textId="77777777" w:rsidTr="00481C79">
        <w:tc>
          <w:tcPr>
            <w:tcW w:w="4715" w:type="dxa"/>
          </w:tcPr>
          <w:p w14:paraId="6DFF6403" w14:textId="0CBA662C" w:rsidR="00CF1EE4" w:rsidRPr="00A61964" w:rsidRDefault="00613B30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</w:t>
            </w:r>
            <w:r w:rsidR="00CF1EE4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4715" w:type="dxa"/>
          </w:tcPr>
          <w:p w14:paraId="79ACBAA0" w14:textId="77777777" w:rsidR="00CF1EE4" w:rsidRPr="00A61964" w:rsidRDefault="00CF1EE4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</w:tbl>
    <w:p w14:paraId="491E3E0E" w14:textId="77777777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</w:p>
    <w:p w14:paraId="283F7987" w14:textId="77777777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2625ECBD" w14:textId="4FBADB0A" w:rsidR="00CF1EE4" w:rsidRPr="00A61964" w:rsidRDefault="00CF1EE4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17F7C715" w14:textId="77777777" w:rsidR="00CF1EE4" w:rsidRPr="00A61964" w:rsidRDefault="00CF1EE4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179D41DB" w14:textId="77777777" w:rsidR="00CF1EE4" w:rsidRPr="00A61964" w:rsidRDefault="00CF1EE4" w:rsidP="00111F0D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p w14:paraId="333FE3F0" w14:textId="77777777" w:rsidR="00301A7A" w:rsidRDefault="00301A7A" w:rsidP="00111F0D">
      <w:pPr>
        <w:pStyle w:val="ISDAText"/>
        <w:spacing w:after="160"/>
        <w:rPr>
          <w:color w:val="000000" w:themeColor="text1"/>
          <w:lang w:val="uk-UA"/>
        </w:rPr>
        <w:sectPr w:rsidR="00301A7A" w:rsidSect="00BB7215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577074D6" w14:textId="5B0D5359" w:rsidR="00DC35C1" w:rsidRPr="00A61964" w:rsidRDefault="00DC35C1" w:rsidP="00301A7A">
      <w:pPr>
        <w:pStyle w:val="ScheduleL1"/>
      </w:pPr>
      <w:bookmarkStart w:id="3" w:name="_Toc83333845"/>
      <w:r w:rsidRPr="00A61964">
        <w:lastRenderedPageBreak/>
        <w:t xml:space="preserve">Підтвердження Правочину </w:t>
      </w:r>
      <w:proofErr w:type="spellStart"/>
      <w:r w:rsidRPr="00A61964">
        <w:t>Колар</w:t>
      </w:r>
      <w:bookmarkEnd w:id="3"/>
      <w:proofErr w:type="spellEnd"/>
    </w:p>
    <w:p w14:paraId="103F0731" w14:textId="77777777" w:rsidR="00DC35C1" w:rsidRPr="00A61964" w:rsidRDefault="00DC35C1" w:rsidP="00111F0D">
      <w:pPr>
        <w:spacing w:before="11" w:after="160" w:line="230" w:lineRule="exact"/>
        <w:jc w:val="center"/>
        <w:textAlignment w:val="baseline"/>
        <w:rPr>
          <w:rFonts w:eastAsia="Times New Roman"/>
          <w:b/>
          <w:color w:val="000000" w:themeColor="text1"/>
          <w:lang w:val="uk-UA"/>
        </w:rPr>
      </w:pPr>
    </w:p>
    <w:p w14:paraId="5D03A749" w14:textId="77777777" w:rsidR="00DC35C1" w:rsidRPr="00A61964" w:rsidRDefault="00DC35C1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[●] року</w:t>
      </w:r>
    </w:p>
    <w:p w14:paraId="7035761B" w14:textId="77777777" w:rsidR="00DC35C1" w:rsidRPr="00A61964" w:rsidRDefault="00DC35C1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4E00DACD" w14:textId="77777777" w:rsidR="00DC35C1" w:rsidRPr="00A61964" w:rsidRDefault="00DC35C1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11D6C105" w14:textId="77777777" w:rsidR="00DC35C1" w:rsidRPr="00A61964" w:rsidRDefault="00DC35C1" w:rsidP="00111F0D">
      <w:pPr>
        <w:spacing w:after="160"/>
        <w:rPr>
          <w:color w:val="000000" w:themeColor="text1"/>
          <w:lang w:val="uk-UA"/>
        </w:rPr>
      </w:pPr>
    </w:p>
    <w:p w14:paraId="76B7886C" w14:textId="4B74F3F6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 xml:space="preserve">") підтверджуються умови розрахункового Правочину </w:t>
      </w:r>
      <w:proofErr w:type="spellStart"/>
      <w:r w:rsidR="00B82628" w:rsidRPr="00A61964">
        <w:rPr>
          <w:color w:val="000000" w:themeColor="text1"/>
          <w:lang w:val="uk-UA"/>
        </w:rPr>
        <w:t>Колар</w:t>
      </w:r>
      <w:proofErr w:type="spellEnd"/>
      <w:r w:rsidRPr="00A61964">
        <w:rPr>
          <w:color w:val="000000" w:themeColor="text1"/>
          <w:lang w:val="uk-UA"/>
        </w:rPr>
        <w:t>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>"). [Це Підтвердження становить "Підтвердження" як визначено в Генеральній Угоді,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25"/>
      </w:r>
    </w:p>
    <w:p w14:paraId="79F98C7E" w14:textId="0D802E71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Pr="00A61964">
        <w:rPr>
          <w:b/>
          <w:bCs/>
          <w:color w:val="000000" w:themeColor="text1"/>
          <w:lang w:val="uk-UA"/>
        </w:rPr>
        <w:t>Типові Умови</w:t>
      </w:r>
      <w:r w:rsidRPr="00A61964">
        <w:rPr>
          <w:color w:val="000000" w:themeColor="text1"/>
          <w:lang w:val="uk-UA"/>
        </w:rPr>
        <w:t xml:space="preserve">") </w:t>
      </w:r>
      <w:r w:rsidR="000C325C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758FC850" w14:textId="57AE1AC6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Це Підтвердження доповнює та регулюється умовами Генеральної Угоди [●] від [●], зі змінами та доповненнями ("</w:t>
      </w:r>
      <w:r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[●]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[●]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>сі положення Генеральної Угоди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B1159" w:rsidRPr="00A61964" w14:paraId="70E1C739" w14:textId="77777777" w:rsidTr="00481C79">
        <w:tc>
          <w:tcPr>
            <w:tcW w:w="4715" w:type="dxa"/>
          </w:tcPr>
          <w:p w14:paraId="28049FB9" w14:textId="77777777" w:rsidR="00DC35C1" w:rsidRPr="00A61964" w:rsidRDefault="00DC35C1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54703D05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04534520" w14:textId="77777777" w:rsidTr="00481C79">
        <w:tc>
          <w:tcPr>
            <w:tcW w:w="4715" w:type="dxa"/>
          </w:tcPr>
          <w:p w14:paraId="20A4D0D1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Правочину</w:t>
            </w:r>
          </w:p>
        </w:tc>
        <w:tc>
          <w:tcPr>
            <w:tcW w:w="4715" w:type="dxa"/>
          </w:tcPr>
          <w:p w14:paraId="6DEBA62F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86EFF39" w14:textId="77777777" w:rsidTr="00481C79">
        <w:tc>
          <w:tcPr>
            <w:tcW w:w="4715" w:type="dxa"/>
          </w:tcPr>
          <w:p w14:paraId="098F8D68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Початку Строку:]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26"/>
            </w:r>
          </w:p>
        </w:tc>
        <w:tc>
          <w:tcPr>
            <w:tcW w:w="4715" w:type="dxa"/>
          </w:tcPr>
          <w:p w14:paraId="63308BC5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2620C72" w14:textId="77777777" w:rsidTr="00481C79">
        <w:tc>
          <w:tcPr>
            <w:tcW w:w="4715" w:type="dxa"/>
          </w:tcPr>
          <w:p w14:paraId="354214CF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Спливу Строку:</w:t>
            </w:r>
          </w:p>
        </w:tc>
        <w:tc>
          <w:tcPr>
            <w:tcW w:w="4715" w:type="dxa"/>
          </w:tcPr>
          <w:p w14:paraId="432520A4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4E41B0C" w14:textId="77777777" w:rsidTr="00481C79">
        <w:tc>
          <w:tcPr>
            <w:tcW w:w="4715" w:type="dxa"/>
          </w:tcPr>
          <w:p w14:paraId="0684353A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Товар </w:t>
            </w:r>
          </w:p>
        </w:tc>
        <w:tc>
          <w:tcPr>
            <w:tcW w:w="4715" w:type="dxa"/>
          </w:tcPr>
          <w:p w14:paraId="18FAB450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93B3E55" w14:textId="77777777" w:rsidTr="00481C79">
        <w:tc>
          <w:tcPr>
            <w:tcW w:w="4715" w:type="dxa"/>
          </w:tcPr>
          <w:p w14:paraId="2691C917" w14:textId="2BD0FD89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</w:t>
            </w:r>
          </w:p>
        </w:tc>
        <w:tc>
          <w:tcPr>
            <w:tcW w:w="4715" w:type="dxa"/>
          </w:tcPr>
          <w:p w14:paraId="41DC3DCA" w14:textId="0B9B47D7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302754D8" w14:textId="77777777" w:rsidTr="00481C79">
        <w:tc>
          <w:tcPr>
            <w:tcW w:w="4715" w:type="dxa"/>
          </w:tcPr>
          <w:p w14:paraId="5D6F9AE7" w14:textId="5F1FB921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[Загальна Номінальна Кількість</w:t>
            </w:r>
          </w:p>
        </w:tc>
        <w:tc>
          <w:tcPr>
            <w:tcW w:w="4715" w:type="dxa"/>
          </w:tcPr>
          <w:p w14:paraId="1D967586" w14:textId="5F0DFF67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40B88736" w14:textId="77777777" w:rsidTr="00481C79">
        <w:tc>
          <w:tcPr>
            <w:tcW w:w="4715" w:type="dxa"/>
          </w:tcPr>
          <w:p w14:paraId="1DEE7C95" w14:textId="65EE6FC9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 на Період Оцінки:</w:t>
            </w:r>
          </w:p>
        </w:tc>
        <w:tc>
          <w:tcPr>
            <w:tcW w:w="4715" w:type="dxa"/>
          </w:tcPr>
          <w:p w14:paraId="612E1A6C" w14:textId="41062BF1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27"/>
            </w:r>
          </w:p>
        </w:tc>
      </w:tr>
      <w:tr w:rsidR="007B1159" w:rsidRPr="00A61964" w14:paraId="24E23BD3" w14:textId="77777777" w:rsidTr="00481C79">
        <w:tc>
          <w:tcPr>
            <w:tcW w:w="4715" w:type="dxa"/>
          </w:tcPr>
          <w:p w14:paraId="022804A1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[Період(и) Оцінки:]</w:t>
            </w:r>
          </w:p>
        </w:tc>
        <w:tc>
          <w:tcPr>
            <w:tcW w:w="4715" w:type="dxa"/>
          </w:tcPr>
          <w:p w14:paraId="54463814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1848128F" w14:textId="77777777" w:rsidTr="00481C79">
        <w:tc>
          <w:tcPr>
            <w:tcW w:w="4715" w:type="dxa"/>
          </w:tcPr>
          <w:p w14:paraId="161DCEFE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lastRenderedPageBreak/>
              <w:t>[</w:t>
            </w:r>
            <w:r w:rsidRPr="00A61964">
              <w:rPr>
                <w:color w:val="000000" w:themeColor="text1"/>
                <w:lang w:val="uk-UA"/>
              </w:rPr>
              <w:t>Дата(и) Платежу: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 ]</w:t>
            </w:r>
          </w:p>
        </w:tc>
        <w:tc>
          <w:tcPr>
            <w:tcW w:w="4715" w:type="dxa"/>
          </w:tcPr>
          <w:p w14:paraId="109AA8BD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7B1159" w:rsidRPr="00A61964" w14:paraId="28105640" w14:textId="77777777" w:rsidTr="00481C79">
        <w:tc>
          <w:tcPr>
            <w:tcW w:w="4715" w:type="dxa"/>
          </w:tcPr>
          <w:p w14:paraId="1FFCBEC2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 Ціноутворення:]</w:t>
            </w:r>
          </w:p>
        </w:tc>
        <w:tc>
          <w:tcPr>
            <w:tcW w:w="4715" w:type="dxa"/>
          </w:tcPr>
          <w:p w14:paraId="3E2EE4E7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28"/>
            </w:r>
          </w:p>
        </w:tc>
      </w:tr>
      <w:tr w:rsidR="007B1159" w:rsidRPr="00A61964" w14:paraId="305022C7" w14:textId="77777777" w:rsidTr="00481C79">
        <w:tc>
          <w:tcPr>
            <w:tcW w:w="4715" w:type="dxa"/>
          </w:tcPr>
          <w:p w14:paraId="15C9910C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[Робочий День:]</w:t>
            </w:r>
          </w:p>
        </w:tc>
        <w:tc>
          <w:tcPr>
            <w:tcW w:w="4715" w:type="dxa"/>
          </w:tcPr>
          <w:p w14:paraId="70CE2AE2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61B23D1" w14:textId="77777777" w:rsidTr="00481C79">
        <w:tc>
          <w:tcPr>
            <w:tcW w:w="4715" w:type="dxa"/>
          </w:tcPr>
          <w:p w14:paraId="0D52FDBE" w14:textId="77777777" w:rsidR="00DC35C1" w:rsidRPr="00A61964" w:rsidRDefault="00DC35C1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[Фіксовані Суми:]</w:t>
            </w:r>
          </w:p>
        </w:tc>
        <w:tc>
          <w:tcPr>
            <w:tcW w:w="4715" w:type="dxa"/>
          </w:tcPr>
          <w:p w14:paraId="43DD2682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C1854F6" w14:textId="77777777" w:rsidTr="00481C79">
        <w:tc>
          <w:tcPr>
            <w:tcW w:w="4715" w:type="dxa"/>
          </w:tcPr>
          <w:p w14:paraId="2A39D38E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[Платник Фіксованої Суми:]</w:t>
            </w:r>
          </w:p>
        </w:tc>
        <w:tc>
          <w:tcPr>
            <w:tcW w:w="4715" w:type="dxa"/>
          </w:tcPr>
          <w:p w14:paraId="0775C522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739BC673" w14:textId="77777777" w:rsidTr="00481C79">
        <w:tc>
          <w:tcPr>
            <w:tcW w:w="4715" w:type="dxa"/>
          </w:tcPr>
          <w:p w14:paraId="5C803044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Фіксована [Сума/Ціна]</w:t>
            </w:r>
          </w:p>
        </w:tc>
        <w:tc>
          <w:tcPr>
            <w:tcW w:w="4715" w:type="dxa"/>
          </w:tcPr>
          <w:p w14:paraId="3CC884CF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[сума] [за Одиницю Товару]</w:t>
            </w:r>
          </w:p>
        </w:tc>
      </w:tr>
      <w:tr w:rsidR="007B1159" w:rsidRPr="00A61964" w14:paraId="1447487A" w14:textId="77777777" w:rsidTr="00481C79">
        <w:tc>
          <w:tcPr>
            <w:tcW w:w="4715" w:type="dxa"/>
          </w:tcPr>
          <w:p w14:paraId="3A190E08" w14:textId="77777777" w:rsidR="00DC35C1" w:rsidRPr="00A61964" w:rsidRDefault="00DC35C1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Плаваючі Суми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6E3C243E" w14:textId="77777777" w:rsidR="00DC35C1" w:rsidRPr="00A61964" w:rsidRDefault="00DC35C1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D8C4355" w14:textId="77777777" w:rsidTr="00481C79">
        <w:tc>
          <w:tcPr>
            <w:tcW w:w="4715" w:type="dxa"/>
          </w:tcPr>
          <w:p w14:paraId="54FA4C59" w14:textId="7250E65D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Платник Плаваючої Суми у разі перевищення Плаваючою Ціною Максимальної Ціни;</w:t>
            </w:r>
          </w:p>
        </w:tc>
        <w:tc>
          <w:tcPr>
            <w:tcW w:w="4715" w:type="dxa"/>
          </w:tcPr>
          <w:p w14:paraId="214FCD86" w14:textId="79BA0D4B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7ED23942" w14:textId="77777777" w:rsidTr="00481C79">
        <w:tc>
          <w:tcPr>
            <w:tcW w:w="4715" w:type="dxa"/>
          </w:tcPr>
          <w:p w14:paraId="78D150E1" w14:textId="24A26C15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Максимальна Ціна;</w:t>
            </w:r>
          </w:p>
        </w:tc>
        <w:tc>
          <w:tcPr>
            <w:tcW w:w="4715" w:type="dxa"/>
          </w:tcPr>
          <w:p w14:paraId="1118C88B" w14:textId="2ABCF59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15B371D" w14:textId="77777777" w:rsidTr="00481C79">
        <w:tc>
          <w:tcPr>
            <w:tcW w:w="4715" w:type="dxa"/>
          </w:tcPr>
          <w:p w14:paraId="36583128" w14:textId="0619237F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Платник Плаваючої Суми у разі перевищення Плаваючою Ціною Мінімальної Ціни;</w:t>
            </w:r>
          </w:p>
        </w:tc>
        <w:tc>
          <w:tcPr>
            <w:tcW w:w="4715" w:type="dxa"/>
          </w:tcPr>
          <w:p w14:paraId="70629782" w14:textId="70BC444C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[Сторона А] [Сторона Б]</w:t>
            </w:r>
          </w:p>
        </w:tc>
      </w:tr>
      <w:tr w:rsidR="007B1159" w:rsidRPr="00A61964" w14:paraId="581E0059" w14:textId="77777777" w:rsidTr="00481C79">
        <w:tc>
          <w:tcPr>
            <w:tcW w:w="4715" w:type="dxa"/>
          </w:tcPr>
          <w:p w14:paraId="5FF43E5D" w14:textId="2FA4E40F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Мінімальна Ціна</w:t>
            </w:r>
          </w:p>
        </w:tc>
        <w:tc>
          <w:tcPr>
            <w:tcW w:w="4715" w:type="dxa"/>
          </w:tcPr>
          <w:p w14:paraId="38094EBA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36D97E6" w14:textId="77777777" w:rsidTr="00481C79">
        <w:tc>
          <w:tcPr>
            <w:tcW w:w="4715" w:type="dxa"/>
          </w:tcPr>
          <w:p w14:paraId="12003AD0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[Плаваюча Ціна:]</w:t>
            </w:r>
          </w:p>
        </w:tc>
        <w:tc>
          <w:tcPr>
            <w:tcW w:w="4715" w:type="dxa"/>
          </w:tcPr>
          <w:p w14:paraId="2DDD074B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D89FA87" w14:textId="77777777" w:rsidTr="00481C79">
        <w:tc>
          <w:tcPr>
            <w:tcW w:w="4715" w:type="dxa"/>
          </w:tcPr>
          <w:p w14:paraId="6E690940" w14:textId="77777777" w:rsidR="00481C79" w:rsidRPr="00A61964" w:rsidRDefault="00481C79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Довідкова Ціна: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29"/>
            </w:r>
          </w:p>
        </w:tc>
        <w:tc>
          <w:tcPr>
            <w:tcW w:w="4715" w:type="dxa"/>
          </w:tcPr>
          <w:p w14:paraId="4E94CD04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02EDF7AB" w14:textId="77777777" w:rsidTr="00481C79">
        <w:tc>
          <w:tcPr>
            <w:tcW w:w="4715" w:type="dxa"/>
          </w:tcPr>
          <w:p w14:paraId="715CF258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[Товар:</w:t>
            </w:r>
          </w:p>
        </w:tc>
        <w:tc>
          <w:tcPr>
            <w:tcW w:w="4715" w:type="dxa"/>
          </w:tcPr>
          <w:p w14:paraId="15CA09FD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1F21020" w14:textId="77777777" w:rsidTr="00481C79">
        <w:tc>
          <w:tcPr>
            <w:tcW w:w="4715" w:type="dxa"/>
          </w:tcPr>
          <w:p w14:paraId="7E431CE8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Джерело Ціни / Дилери-Орієнтири:</w:t>
            </w:r>
          </w:p>
        </w:tc>
        <w:tc>
          <w:tcPr>
            <w:tcW w:w="4715" w:type="dxa"/>
          </w:tcPr>
          <w:p w14:paraId="6FB8DC8D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C3D57EC" w14:textId="77777777" w:rsidTr="00481C79">
        <w:tc>
          <w:tcPr>
            <w:tcW w:w="4715" w:type="dxa"/>
          </w:tcPr>
          <w:p w14:paraId="5E615BB0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Валюта Платежу:]</w:t>
            </w:r>
          </w:p>
        </w:tc>
        <w:tc>
          <w:tcPr>
            <w:tcW w:w="4715" w:type="dxa"/>
          </w:tcPr>
          <w:p w14:paraId="58075464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1451305C" w14:textId="77777777" w:rsidTr="00481C79">
        <w:trPr>
          <w:trHeight w:val="1362"/>
        </w:trPr>
        <w:tc>
          <w:tcPr>
            <w:tcW w:w="4715" w:type="dxa"/>
          </w:tcPr>
          <w:p w14:paraId="4862B92C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Застосовна Ціна:</w:t>
            </w:r>
          </w:p>
        </w:tc>
        <w:tc>
          <w:tcPr>
            <w:tcW w:w="4715" w:type="dxa"/>
          </w:tcPr>
          <w:p w14:paraId="0E66AEEB" w14:textId="6523726A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ціною буде ціна заявки, ціна пропозиції</w:t>
            </w:r>
            <w:r w:rsidR="002B2520" w:rsidRPr="00A61964">
              <w:rPr>
                <w:rFonts w:eastAsia="Times New Roman"/>
                <w:color w:val="000000" w:themeColor="text1"/>
                <w:lang w:val="uk-UA"/>
              </w:rPr>
              <w:t>,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середнє значення найвищої та найнижчої ціни, ранковий </w:t>
            </w:r>
            <w:proofErr w:type="spellStart"/>
            <w:r w:rsidRPr="00A61964">
              <w:rPr>
                <w:rFonts w:eastAsia="Times New Roman"/>
                <w:color w:val="000000" w:themeColor="text1"/>
                <w:lang w:val="uk-UA"/>
              </w:rPr>
              <w:t>фіксинг</w:t>
            </w:r>
            <w:proofErr w:type="spellEnd"/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ціни тощо; якщо необхідно, вкажіть час, станом на який має бути встановлена Застосовна Ціна]</w:t>
            </w:r>
          </w:p>
        </w:tc>
      </w:tr>
      <w:tr w:rsidR="007B1159" w:rsidRPr="00A61964" w14:paraId="06FC41D1" w14:textId="77777777" w:rsidTr="00481C79">
        <w:tc>
          <w:tcPr>
            <w:tcW w:w="4715" w:type="dxa"/>
          </w:tcPr>
          <w:p w14:paraId="09B8FBBD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Поставки]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30"/>
            </w:r>
          </w:p>
        </w:tc>
        <w:tc>
          <w:tcPr>
            <w:tcW w:w="4715" w:type="dxa"/>
          </w:tcPr>
          <w:p w14:paraId="189E2B9F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</w:p>
        </w:tc>
      </w:tr>
      <w:tr w:rsidR="007B1159" w:rsidRPr="00683110" w14:paraId="14F3ED6A" w14:textId="77777777" w:rsidTr="00481C79">
        <w:tc>
          <w:tcPr>
            <w:tcW w:w="4715" w:type="dxa"/>
          </w:tcPr>
          <w:p w14:paraId="1675943E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lastRenderedPageBreak/>
              <w:t>Дата(-и) Визначення Ціни:</w:t>
            </w:r>
          </w:p>
        </w:tc>
        <w:tc>
          <w:tcPr>
            <w:tcW w:w="4715" w:type="dxa"/>
          </w:tcPr>
          <w:p w14:paraId="37C4D389" w14:textId="77777777" w:rsidR="00481C79" w:rsidRPr="00A61964" w:rsidRDefault="00481C79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[Зазначити деталі][, підлягає коригуванню відповідно до Методу Визначення [Наступного/ Попереднього] Торговельного Дня]</w:t>
            </w:r>
            <w:r w:rsidRPr="00A61964">
              <w:rPr>
                <w:rStyle w:val="FootnoteReference"/>
                <w:rFonts w:eastAsia="Times New Roman" w:cs="Times New Roman"/>
                <w:color w:val="000000" w:themeColor="text1"/>
                <w:lang w:val="uk-UA"/>
              </w:rPr>
              <w:footnoteReference w:id="31"/>
            </w:r>
          </w:p>
        </w:tc>
      </w:tr>
      <w:tr w:rsidR="007B1159" w:rsidRPr="00A61964" w14:paraId="21098D32" w14:textId="77777777" w:rsidTr="00481C79">
        <w:tc>
          <w:tcPr>
            <w:tcW w:w="4715" w:type="dxa"/>
          </w:tcPr>
          <w:p w14:paraId="6CE7A949" w14:textId="77777777" w:rsidR="00481C79" w:rsidRPr="00A61964" w:rsidRDefault="00481C79" w:rsidP="00111F0D">
            <w:pPr>
              <w:pStyle w:val="NormalWeb"/>
              <w:spacing w:before="0" w:beforeAutospacing="0" w:after="160" w:afterAutospacing="0"/>
              <w:rPr>
                <w:color w:val="000000" w:themeColor="text1"/>
                <w:sz w:val="22"/>
                <w:szCs w:val="22"/>
                <w:lang w:val="uk-UA"/>
              </w:rPr>
            </w:pPr>
            <w:r w:rsidRPr="00A61964">
              <w:rPr>
                <w:color w:val="000000" w:themeColor="text1"/>
                <w:sz w:val="22"/>
                <w:szCs w:val="22"/>
                <w:lang w:val="uk-UA"/>
              </w:rPr>
              <w:t>[Положення про Округлення:]</w:t>
            </w:r>
          </w:p>
        </w:tc>
        <w:tc>
          <w:tcPr>
            <w:tcW w:w="4715" w:type="dxa"/>
          </w:tcPr>
          <w:p w14:paraId="0E56550D" w14:textId="77777777" w:rsidR="00481C79" w:rsidRPr="00A61964" w:rsidRDefault="00481C79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</w:pPr>
            <w:r w:rsidRPr="00A61964">
              <w:rPr>
                <w:rFonts w:eastAsia="Times New Roman" w:cs="Times New Roman"/>
                <w:bCs w:val="0"/>
                <w:color w:val="000000" w:themeColor="text1"/>
                <w:lang w:val="uk-UA" w:eastAsia="en-GB"/>
              </w:rPr>
              <w:t>[●]</w:t>
            </w:r>
          </w:p>
        </w:tc>
      </w:tr>
      <w:tr w:rsidR="007B1159" w:rsidRPr="00A61964" w14:paraId="47DEC7D1" w14:textId="77777777" w:rsidTr="00481C79">
        <w:tc>
          <w:tcPr>
            <w:tcW w:w="4715" w:type="dxa"/>
          </w:tcPr>
          <w:p w14:paraId="067A76DB" w14:textId="77777777" w:rsidR="00481C79" w:rsidRPr="00A61964" w:rsidRDefault="00481C79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[Випадки Дестабілізації:]</w:t>
            </w:r>
          </w:p>
        </w:tc>
        <w:tc>
          <w:tcPr>
            <w:tcW w:w="4715" w:type="dxa"/>
          </w:tcPr>
          <w:p w14:paraId="232E722C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7B95B894" w14:textId="77777777" w:rsidTr="00481C79">
        <w:tc>
          <w:tcPr>
            <w:tcW w:w="4715" w:type="dxa"/>
          </w:tcPr>
          <w:p w14:paraId="48A481DB" w14:textId="77777777" w:rsidR="00481C79" w:rsidRPr="00A61964" w:rsidRDefault="00481C79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Дестабілізації:</w:t>
            </w:r>
          </w:p>
        </w:tc>
        <w:tc>
          <w:tcPr>
            <w:tcW w:w="4715" w:type="dxa"/>
          </w:tcPr>
          <w:p w14:paraId="6A167BBC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[</w:t>
            </w:r>
            <w:r w:rsidRPr="00A61964">
              <w:rPr>
                <w:color w:val="000000" w:themeColor="text1"/>
                <w:lang w:val="uk-UA"/>
              </w:rPr>
              <w:t>Не 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Pr="00A61964">
              <w:rPr>
                <w:color w:val="000000" w:themeColor="text1"/>
                <w:lang w:val="uk-UA"/>
              </w:rPr>
              <w:t xml:space="preserve"> ]</w:t>
            </w:r>
          </w:p>
        </w:tc>
      </w:tr>
      <w:tr w:rsidR="007B1159" w:rsidRPr="00A61964" w14:paraId="3D2C869D" w14:textId="77777777" w:rsidTr="00481C79">
        <w:tc>
          <w:tcPr>
            <w:tcW w:w="4715" w:type="dxa"/>
          </w:tcPr>
          <w:p w14:paraId="39D70B70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[Альтернативні Положення]</w:t>
            </w:r>
          </w:p>
        </w:tc>
        <w:tc>
          <w:tcPr>
            <w:tcW w:w="4715" w:type="dxa"/>
          </w:tcPr>
          <w:p w14:paraId="09DEA354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D87AFC4" w14:textId="77777777" w:rsidTr="00481C79">
        <w:tc>
          <w:tcPr>
            <w:tcW w:w="4715" w:type="dxa"/>
          </w:tcPr>
          <w:p w14:paraId="7034F83E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[Довідкова Ціна для Альтернативного Положення]</w:t>
            </w:r>
          </w:p>
        </w:tc>
        <w:tc>
          <w:tcPr>
            <w:tcW w:w="4715" w:type="dxa"/>
          </w:tcPr>
          <w:p w14:paraId="3B24601B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90A0C60" w14:textId="77777777" w:rsidTr="00481C79">
        <w:tc>
          <w:tcPr>
            <w:tcW w:w="4715" w:type="dxa"/>
          </w:tcPr>
          <w:p w14:paraId="596EE8BD" w14:textId="758580E1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[Максимальний Строк Дії Випадку Дестабілізації</w:t>
            </w:r>
            <w:r w:rsidR="000C325C" w:rsidRPr="00A61964">
              <w:rPr>
                <w:color w:val="000000" w:themeColor="text1"/>
                <w:lang w:val="uk-UA"/>
              </w:rPr>
              <w:t>:]</w:t>
            </w:r>
            <w:r w:rsidR="000C325C" w:rsidRPr="00A61964">
              <w:rPr>
                <w:rStyle w:val="FootnoteReference"/>
                <w:color w:val="000000" w:themeColor="text1"/>
                <w:lang w:val="uk-UA"/>
              </w:rPr>
              <w:footnoteReference w:id="32"/>
            </w:r>
            <w:r w:rsidR="000C325C" w:rsidRPr="00A6196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0EE3824A" w14:textId="77777777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F80B717" w14:textId="77777777" w:rsidTr="00481C79">
        <w:tc>
          <w:tcPr>
            <w:tcW w:w="4715" w:type="dxa"/>
          </w:tcPr>
          <w:p w14:paraId="2189A142" w14:textId="77777777" w:rsidR="00481C79" w:rsidRPr="00A61964" w:rsidRDefault="00481C79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4715" w:type="dxa"/>
          </w:tcPr>
          <w:p w14:paraId="37FC2769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76D085C1" w14:textId="77777777" w:rsidTr="00481C79">
        <w:tc>
          <w:tcPr>
            <w:tcW w:w="4715" w:type="dxa"/>
          </w:tcPr>
          <w:p w14:paraId="67FCE64A" w14:textId="77777777" w:rsidR="00481C79" w:rsidRPr="00A61964" w:rsidDel="00F915D3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4715" w:type="dxa"/>
          </w:tcPr>
          <w:p w14:paraId="6C1B852A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86E6C57" w14:textId="77777777" w:rsidTr="00481C79">
        <w:tc>
          <w:tcPr>
            <w:tcW w:w="4715" w:type="dxa"/>
          </w:tcPr>
          <w:p w14:paraId="38A833BA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4715" w:type="dxa"/>
          </w:tcPr>
          <w:p w14:paraId="27D52EBA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FB19856" w14:textId="77777777" w:rsidTr="00481C79">
        <w:tc>
          <w:tcPr>
            <w:tcW w:w="4715" w:type="dxa"/>
          </w:tcPr>
          <w:p w14:paraId="7F3F061D" w14:textId="77777777" w:rsidR="00481C79" w:rsidRPr="00A61964" w:rsidRDefault="00481C79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</w:tcPr>
          <w:p w14:paraId="2FDA95CD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481C79" w:rsidRPr="00A61964" w14:paraId="406132E9" w14:textId="77777777" w:rsidTr="00481C79">
        <w:tc>
          <w:tcPr>
            <w:tcW w:w="4715" w:type="dxa"/>
          </w:tcPr>
          <w:p w14:paraId="0B2E044C" w14:textId="24D08755" w:rsidR="00481C79" w:rsidRPr="00A61964" w:rsidRDefault="00613B30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</w:t>
            </w:r>
            <w:r w:rsidR="00481C79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4715" w:type="dxa"/>
          </w:tcPr>
          <w:p w14:paraId="7F677E32" w14:textId="77777777" w:rsidR="00481C79" w:rsidRPr="00A61964" w:rsidRDefault="00481C79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</w:tbl>
    <w:p w14:paraId="6BEADA1A" w14:textId="77777777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</w:p>
    <w:p w14:paraId="2BBDFFE6" w14:textId="77777777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330ED620" w14:textId="60F4F142" w:rsidR="00DC35C1" w:rsidRPr="00A61964" w:rsidRDefault="00DC35C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5B394C9C" w14:textId="77777777" w:rsidR="00DC35C1" w:rsidRPr="00A61964" w:rsidRDefault="00DC35C1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403CE559" w14:textId="77777777" w:rsidR="00DC35C1" w:rsidRPr="00A61964" w:rsidRDefault="00DC35C1" w:rsidP="00111F0D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p w14:paraId="6F03C439" w14:textId="77777777" w:rsidR="00301A7A" w:rsidRDefault="00481C79" w:rsidP="00111F0D">
      <w:pPr>
        <w:pStyle w:val="ISDAText"/>
        <w:spacing w:after="160"/>
        <w:rPr>
          <w:color w:val="000000" w:themeColor="text1"/>
          <w:lang w:val="uk-UA"/>
        </w:rPr>
        <w:sectPr w:rsidR="00301A7A" w:rsidSect="00BB7215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A61964">
        <w:rPr>
          <w:color w:val="000000" w:themeColor="text1"/>
          <w:lang w:val="uk-UA"/>
        </w:rPr>
        <w:br w:type="page"/>
      </w:r>
    </w:p>
    <w:p w14:paraId="56D5E09D" w14:textId="1BE931D0" w:rsidR="009B0D70" w:rsidRPr="00A61964" w:rsidRDefault="007777F1" w:rsidP="00301A7A">
      <w:pPr>
        <w:pStyle w:val="ScheduleL1"/>
      </w:pPr>
      <w:bookmarkStart w:id="4" w:name="_Toc83333846"/>
      <w:r w:rsidRPr="00A61964">
        <w:lastRenderedPageBreak/>
        <w:t>П</w:t>
      </w:r>
      <w:r w:rsidR="009B0D70" w:rsidRPr="00A61964">
        <w:t xml:space="preserve">ідтвердження </w:t>
      </w:r>
      <w:r w:rsidR="00D9611F" w:rsidRPr="00A61964">
        <w:t xml:space="preserve">Правочину Товарний </w:t>
      </w:r>
      <w:proofErr w:type="spellStart"/>
      <w:r w:rsidR="00D9611F" w:rsidRPr="00A61964">
        <w:t>С</w:t>
      </w:r>
      <w:r w:rsidR="009B0D70" w:rsidRPr="00A61964">
        <w:t>воп</w:t>
      </w:r>
      <w:proofErr w:type="spellEnd"/>
      <w:r w:rsidR="009B0D70" w:rsidRPr="00A61964">
        <w:t xml:space="preserve"> / </w:t>
      </w:r>
      <w:r w:rsidR="00D9611F" w:rsidRPr="00A61964">
        <w:t xml:space="preserve">Правочину Товарний </w:t>
      </w:r>
      <w:proofErr w:type="spellStart"/>
      <w:r w:rsidR="00F915D3" w:rsidRPr="00A61964">
        <w:t>Своп</w:t>
      </w:r>
      <w:proofErr w:type="spellEnd"/>
      <w:r w:rsidR="00F915D3" w:rsidRPr="00A61964">
        <w:t xml:space="preserve"> з Базовим Показником на Ціну</w:t>
      </w:r>
      <w:r w:rsidR="00315F2F" w:rsidRPr="00A61964">
        <w:t xml:space="preserve"> </w:t>
      </w:r>
      <w:r w:rsidR="00387D4B" w:rsidRPr="00A61964">
        <w:t>Товарів</w:t>
      </w:r>
      <w:bookmarkEnd w:id="4"/>
    </w:p>
    <w:p w14:paraId="642DE1B0" w14:textId="3BA35232" w:rsidR="007777F1" w:rsidRPr="00A61964" w:rsidRDefault="007777F1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 року</w:t>
      </w:r>
    </w:p>
    <w:p w14:paraId="4F3813EC" w14:textId="77777777" w:rsidR="007777F1" w:rsidRPr="00A61964" w:rsidRDefault="007777F1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35612FA8" w14:textId="77777777" w:rsidR="007777F1" w:rsidRPr="00A61964" w:rsidRDefault="007777F1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6C6E2196" w14:textId="77777777" w:rsidR="007777F1" w:rsidRPr="00A61964" w:rsidRDefault="007777F1" w:rsidP="00111F0D">
      <w:pPr>
        <w:spacing w:after="160"/>
        <w:rPr>
          <w:color w:val="000000" w:themeColor="text1"/>
          <w:lang w:val="uk-UA"/>
        </w:rPr>
      </w:pPr>
    </w:p>
    <w:p w14:paraId="580B645D" w14:textId="23FE2E2B" w:rsidR="007777F1" w:rsidRPr="00A61964" w:rsidRDefault="007777F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 xml:space="preserve">") підтверджуються умови </w:t>
      </w:r>
      <w:r w:rsidR="003750C8" w:rsidRPr="00A61964">
        <w:rPr>
          <w:color w:val="000000" w:themeColor="text1"/>
          <w:lang w:val="uk-UA"/>
        </w:rPr>
        <w:t xml:space="preserve">розрахункового </w:t>
      </w:r>
      <w:r w:rsidRPr="00A61964">
        <w:rPr>
          <w:color w:val="000000" w:themeColor="text1"/>
          <w:lang w:val="uk-UA"/>
        </w:rPr>
        <w:t>Правочину</w:t>
      </w:r>
      <w:r w:rsidR="00481C79" w:rsidRPr="00A61964">
        <w:rPr>
          <w:color w:val="000000" w:themeColor="text1"/>
          <w:lang w:val="uk-UA"/>
        </w:rPr>
        <w:t xml:space="preserve"> Товарний </w:t>
      </w:r>
      <w:proofErr w:type="spellStart"/>
      <w:r w:rsidR="00481C79"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>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 xml:space="preserve">"). [Це Підтвердження становить "Підтвердження" як визначено в Генеральній </w:t>
      </w:r>
      <w:r w:rsidR="00EA6F98" w:rsidRPr="00A61964">
        <w:rPr>
          <w:color w:val="000000" w:themeColor="text1"/>
          <w:lang w:val="uk-UA"/>
        </w:rPr>
        <w:t>Угоді</w:t>
      </w:r>
      <w:r w:rsidRPr="00A61964">
        <w:rPr>
          <w:color w:val="000000" w:themeColor="text1"/>
          <w:lang w:val="uk-UA"/>
        </w:rPr>
        <w:t>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33"/>
      </w:r>
    </w:p>
    <w:p w14:paraId="54CE5134" w14:textId="1DAE261C" w:rsidR="0075005C" w:rsidRPr="00A61964" w:rsidRDefault="0075005C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Pr="00A61964">
        <w:rPr>
          <w:b/>
          <w:bCs/>
          <w:color w:val="000000" w:themeColor="text1"/>
          <w:lang w:val="uk-UA"/>
        </w:rPr>
        <w:t>Типові Умови</w:t>
      </w:r>
      <w:r w:rsidRPr="00A61964">
        <w:rPr>
          <w:color w:val="000000" w:themeColor="text1"/>
          <w:lang w:val="uk-UA"/>
        </w:rPr>
        <w:t xml:space="preserve">") </w:t>
      </w:r>
      <w:r w:rsidR="000C325C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1EFD37A8" w14:textId="4D46149E" w:rsidR="005E3070" w:rsidRPr="00A61964" w:rsidRDefault="007777F1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Це Підтвердження доповнює та регулюється умовами Генеральної </w:t>
      </w:r>
      <w:r w:rsidR="00EA6F98" w:rsidRPr="00A61964">
        <w:rPr>
          <w:color w:val="000000" w:themeColor="text1"/>
          <w:lang w:val="uk-UA"/>
        </w:rPr>
        <w:t xml:space="preserve">Угоди </w:t>
      </w:r>
      <w:r w:rsidRPr="00A61964">
        <w:rPr>
          <w:color w:val="000000" w:themeColor="text1"/>
          <w:lang w:val="uk-UA"/>
        </w:rPr>
        <w:t>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від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], зі змінами та доповненнями ("</w:t>
      </w:r>
      <w:r w:rsidR="00C47307"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 xml:space="preserve">сі положення Генеральної </w:t>
      </w:r>
      <w:r w:rsidR="00EA6F98" w:rsidRPr="00A61964">
        <w:rPr>
          <w:color w:val="000000" w:themeColor="text1"/>
          <w:lang w:val="uk-UA"/>
        </w:rPr>
        <w:t xml:space="preserve">Угоди </w:t>
      </w:r>
      <w:r w:rsidRPr="00A61964">
        <w:rPr>
          <w:color w:val="000000" w:themeColor="text1"/>
          <w:lang w:val="uk-UA"/>
        </w:rPr>
        <w:t>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B1159" w:rsidRPr="00A61964" w14:paraId="1BB1A19F" w14:textId="77777777" w:rsidTr="00DE4C08">
        <w:tc>
          <w:tcPr>
            <w:tcW w:w="4715" w:type="dxa"/>
          </w:tcPr>
          <w:p w14:paraId="59BEED9D" w14:textId="7FCAE3A6" w:rsidR="00532904" w:rsidRPr="00A61964" w:rsidRDefault="00532904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0CAE7455" w14:textId="5E568D93" w:rsidR="00532904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3B8BEEEE" w14:textId="77777777" w:rsidTr="00DE4C08">
        <w:tc>
          <w:tcPr>
            <w:tcW w:w="4715" w:type="dxa"/>
          </w:tcPr>
          <w:p w14:paraId="67A8BFF1" w14:textId="1D0D9E06" w:rsidR="00532904" w:rsidRPr="00A61964" w:rsidRDefault="0010008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Правочину</w:t>
            </w:r>
          </w:p>
        </w:tc>
        <w:tc>
          <w:tcPr>
            <w:tcW w:w="4715" w:type="dxa"/>
          </w:tcPr>
          <w:p w14:paraId="4FD86448" w14:textId="2E740C8B" w:rsidR="00532904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5C3630D" w14:textId="77777777" w:rsidTr="00DE4C08">
        <w:tc>
          <w:tcPr>
            <w:tcW w:w="4715" w:type="dxa"/>
          </w:tcPr>
          <w:p w14:paraId="0259F2F6" w14:textId="26EF6762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[Дата Початку Строку:]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34"/>
            </w:r>
          </w:p>
        </w:tc>
        <w:tc>
          <w:tcPr>
            <w:tcW w:w="4715" w:type="dxa"/>
          </w:tcPr>
          <w:p w14:paraId="4FCA7A51" w14:textId="250E0746" w:rsidR="00481C79" w:rsidRPr="00A61964" w:rsidRDefault="00481C79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31A99E4" w14:textId="77777777" w:rsidTr="00DE4C08">
        <w:tc>
          <w:tcPr>
            <w:tcW w:w="4715" w:type="dxa"/>
          </w:tcPr>
          <w:p w14:paraId="53BBAA3C" w14:textId="0C14D45B" w:rsidR="00532904" w:rsidRPr="00A61964" w:rsidRDefault="00C47307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Дата </w:t>
            </w:r>
            <w:r w:rsidR="00EA0D8D" w:rsidRPr="00A61964">
              <w:rPr>
                <w:color w:val="000000" w:themeColor="text1"/>
                <w:lang w:val="uk-UA"/>
              </w:rPr>
              <w:t>Спливу Строку</w:t>
            </w:r>
            <w:r w:rsidR="00532904"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617EA8B2" w14:textId="104E74FA" w:rsidR="00532904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AA96AF1" w14:textId="77777777" w:rsidTr="00DE4C08">
        <w:tc>
          <w:tcPr>
            <w:tcW w:w="4715" w:type="dxa"/>
          </w:tcPr>
          <w:p w14:paraId="3E8EA8E1" w14:textId="2A9582EA" w:rsidR="00532904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Товар / Товари: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35"/>
            </w:r>
          </w:p>
        </w:tc>
        <w:tc>
          <w:tcPr>
            <w:tcW w:w="4715" w:type="dxa"/>
          </w:tcPr>
          <w:p w14:paraId="01F18C8B" w14:textId="2CEA5CC2" w:rsidR="00532904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7CE967D" w14:textId="77777777" w:rsidTr="00DE4C08">
        <w:tc>
          <w:tcPr>
            <w:tcW w:w="4715" w:type="dxa"/>
          </w:tcPr>
          <w:p w14:paraId="3189F025" w14:textId="44B80024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</w:t>
            </w:r>
          </w:p>
        </w:tc>
        <w:tc>
          <w:tcPr>
            <w:tcW w:w="4715" w:type="dxa"/>
          </w:tcPr>
          <w:p w14:paraId="13CE98F4" w14:textId="61EA2E48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49FD529E" w14:textId="77777777" w:rsidTr="00DE4C08">
        <w:tc>
          <w:tcPr>
            <w:tcW w:w="4715" w:type="dxa"/>
          </w:tcPr>
          <w:p w14:paraId="40786D1B" w14:textId="6EE485FE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[Загальна Номінальна Кількість</w:t>
            </w:r>
          </w:p>
        </w:tc>
        <w:tc>
          <w:tcPr>
            <w:tcW w:w="4715" w:type="dxa"/>
          </w:tcPr>
          <w:p w14:paraId="66FE6F36" w14:textId="4FF5515E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5848A4DD" w14:textId="77777777" w:rsidTr="00DE4C08">
        <w:tc>
          <w:tcPr>
            <w:tcW w:w="4715" w:type="dxa"/>
          </w:tcPr>
          <w:p w14:paraId="148345F6" w14:textId="113F52CD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[Номінальна Кількість на Період Оцінки:</w:t>
            </w:r>
          </w:p>
        </w:tc>
        <w:tc>
          <w:tcPr>
            <w:tcW w:w="4715" w:type="dxa"/>
          </w:tcPr>
          <w:p w14:paraId="0B1FA6A4" w14:textId="64961763" w:rsidR="00D92A52" w:rsidRPr="00A61964" w:rsidRDefault="00D92A5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36"/>
            </w:r>
          </w:p>
        </w:tc>
      </w:tr>
      <w:tr w:rsidR="007B1159" w:rsidRPr="00A61964" w14:paraId="7E7B2FA7" w14:textId="77777777" w:rsidTr="00DE4C08">
        <w:tc>
          <w:tcPr>
            <w:tcW w:w="4715" w:type="dxa"/>
          </w:tcPr>
          <w:p w14:paraId="75E99078" w14:textId="7772EB4B" w:rsidR="005E3070" w:rsidRPr="00A61964" w:rsidRDefault="005E307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[Період(и) </w:t>
            </w:r>
            <w:r w:rsidR="00C47307" w:rsidRPr="00A61964">
              <w:rPr>
                <w:color w:val="000000" w:themeColor="text1"/>
                <w:lang w:val="uk-UA"/>
              </w:rPr>
              <w:t>Оцінки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1C5831CC" w14:textId="35F55252" w:rsidR="005E3070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5CC00DB8" w14:textId="77777777" w:rsidTr="00DE4C08">
        <w:tc>
          <w:tcPr>
            <w:tcW w:w="4715" w:type="dxa"/>
          </w:tcPr>
          <w:p w14:paraId="168668B3" w14:textId="66DBF9DA" w:rsidR="005E3070" w:rsidRPr="00A61964" w:rsidRDefault="005E307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lastRenderedPageBreak/>
              <w:t>[Дата(и) [</w:t>
            </w:r>
            <w:r w:rsidR="00420F3C" w:rsidRPr="00A61964">
              <w:rPr>
                <w:color w:val="000000" w:themeColor="text1"/>
                <w:lang w:val="uk-UA"/>
              </w:rPr>
              <w:t>Платежу</w:t>
            </w:r>
            <w:r w:rsidRPr="00A61964">
              <w:rPr>
                <w:color w:val="000000" w:themeColor="text1"/>
                <w:lang w:val="uk-UA"/>
              </w:rPr>
              <w:t>]:</w:t>
            </w:r>
          </w:p>
        </w:tc>
        <w:tc>
          <w:tcPr>
            <w:tcW w:w="4715" w:type="dxa"/>
          </w:tcPr>
          <w:p w14:paraId="3D6B69A1" w14:textId="76734B7A" w:rsidR="005E3070" w:rsidRPr="00A61964" w:rsidRDefault="005E307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][з урахуванням коригування відповідно до Методу </w:t>
            </w:r>
            <w:r w:rsidR="003B3C91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Визначення 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3B3C91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Н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асту</w:t>
            </w:r>
            <w:r w:rsidR="003B3C91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 xml:space="preserve">пного][Попереднього] </w:t>
            </w:r>
            <w:r w:rsidR="00592F9C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Робочого Дня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995D896" w14:textId="77777777" w:rsidTr="00DE4C08">
        <w:tc>
          <w:tcPr>
            <w:tcW w:w="4715" w:type="dxa"/>
          </w:tcPr>
          <w:p w14:paraId="4EDB2994" w14:textId="252C3252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</w:t>
            </w:r>
            <w:r w:rsidR="00C47307" w:rsidRPr="00A61964">
              <w:rPr>
                <w:color w:val="000000" w:themeColor="text1"/>
                <w:lang w:val="uk-UA"/>
              </w:rPr>
              <w:t xml:space="preserve"> Цін</w:t>
            </w:r>
            <w:r w:rsidRPr="00A61964">
              <w:rPr>
                <w:color w:val="000000" w:themeColor="text1"/>
                <w:lang w:val="uk-UA"/>
              </w:rPr>
              <w:t>оутворення:</w:t>
            </w:r>
          </w:p>
        </w:tc>
        <w:tc>
          <w:tcPr>
            <w:tcW w:w="4715" w:type="dxa"/>
          </w:tcPr>
          <w:p w14:paraId="48D6F585" w14:textId="57B4AE2A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37"/>
            </w:r>
          </w:p>
        </w:tc>
      </w:tr>
      <w:tr w:rsidR="007B1159" w:rsidRPr="00A61964" w14:paraId="47C94439" w14:textId="77777777" w:rsidTr="00DE4C08">
        <w:tc>
          <w:tcPr>
            <w:tcW w:w="4715" w:type="dxa"/>
          </w:tcPr>
          <w:p w14:paraId="0C3AF2A9" w14:textId="59C0E0C6" w:rsidR="00123723" w:rsidRPr="00A61964" w:rsidRDefault="0012372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[Робочий День:]</w:t>
            </w:r>
          </w:p>
        </w:tc>
        <w:tc>
          <w:tcPr>
            <w:tcW w:w="4715" w:type="dxa"/>
          </w:tcPr>
          <w:p w14:paraId="4C7BE33C" w14:textId="5C62A8B9" w:rsidR="00123723" w:rsidRPr="00A61964" w:rsidRDefault="00123723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EA1F328" w14:textId="77777777" w:rsidTr="00DE4C08">
        <w:tc>
          <w:tcPr>
            <w:tcW w:w="4715" w:type="dxa"/>
          </w:tcPr>
          <w:p w14:paraId="04A2FA91" w14:textId="0EE8B389" w:rsidR="006D5A8C" w:rsidRPr="00A61964" w:rsidRDefault="006D5A8C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 xml:space="preserve">Фіксована </w:t>
            </w:r>
            <w:r w:rsidR="002C1586" w:rsidRPr="00A61964">
              <w:rPr>
                <w:rFonts w:cs="Times New Roman"/>
                <w:b/>
                <w:color w:val="000000" w:themeColor="text1"/>
                <w:lang w:val="uk-UA"/>
              </w:rPr>
              <w:t>Сума</w:t>
            </w: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7B733AC1" w14:textId="77777777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07EBA0E8" w14:textId="77777777" w:rsidTr="00DE4C08">
        <w:tc>
          <w:tcPr>
            <w:tcW w:w="4715" w:type="dxa"/>
          </w:tcPr>
          <w:p w14:paraId="75F9EE84" w14:textId="582A36CA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Платник Фіксованої </w:t>
            </w:r>
            <w:r w:rsidR="002C1586" w:rsidRPr="00A61964">
              <w:rPr>
                <w:color w:val="000000" w:themeColor="text1"/>
                <w:lang w:val="uk-UA"/>
              </w:rPr>
              <w:t>Суми</w:t>
            </w:r>
          </w:p>
        </w:tc>
        <w:tc>
          <w:tcPr>
            <w:tcW w:w="4715" w:type="dxa"/>
          </w:tcPr>
          <w:p w14:paraId="10402582" w14:textId="27464AA9" w:rsidR="006D5A8C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[Сторона А] [Сторона Б]</w:t>
            </w:r>
          </w:p>
        </w:tc>
      </w:tr>
      <w:tr w:rsidR="007B1159" w:rsidRPr="00A61964" w14:paraId="58ACFD6F" w14:textId="77777777" w:rsidTr="00DE4C08">
        <w:tc>
          <w:tcPr>
            <w:tcW w:w="4715" w:type="dxa"/>
          </w:tcPr>
          <w:p w14:paraId="75888BFE" w14:textId="5B9197B8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Фіксована </w:t>
            </w:r>
            <w:r w:rsidR="00762CAB" w:rsidRPr="00A61964">
              <w:rPr>
                <w:color w:val="000000" w:themeColor="text1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Сума/Ціна</w:t>
            </w:r>
            <w:r w:rsidR="00762CAB" w:rsidRPr="00A61964">
              <w:rPr>
                <w:color w:val="000000" w:themeColor="text1"/>
                <w:lang w:val="uk-UA"/>
              </w:rPr>
              <w:t>]</w:t>
            </w:r>
          </w:p>
        </w:tc>
        <w:tc>
          <w:tcPr>
            <w:tcW w:w="4715" w:type="dxa"/>
          </w:tcPr>
          <w:p w14:paraId="126F7375" w14:textId="6A0F046B" w:rsidR="006D5A8C" w:rsidRPr="00A61964" w:rsidRDefault="004326D8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[сума</w:t>
            </w:r>
            <w:r w:rsidRPr="00A61964">
              <w:rPr>
                <w:color w:val="000000" w:themeColor="text1"/>
                <w:lang w:val="uk-UA"/>
              </w:rPr>
              <w:t>][за Одиницю Товару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0B43394" w14:textId="77777777" w:rsidTr="00DE4C08">
        <w:tc>
          <w:tcPr>
            <w:tcW w:w="4715" w:type="dxa"/>
          </w:tcPr>
          <w:p w14:paraId="7F83726C" w14:textId="2531F585" w:rsidR="006D5A8C" w:rsidRPr="00A61964" w:rsidRDefault="00BD1EDD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П</w:t>
            </w:r>
            <w:r w:rsidR="006D5A8C" w:rsidRPr="00A61964">
              <w:rPr>
                <w:rFonts w:cs="Times New Roman"/>
                <w:b/>
                <w:color w:val="000000" w:themeColor="text1"/>
                <w:lang w:val="uk-UA"/>
              </w:rPr>
              <w:t>лаваюч</w:t>
            </w: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 xml:space="preserve">а </w:t>
            </w:r>
            <w:r w:rsidR="00C47307" w:rsidRPr="00A61964">
              <w:rPr>
                <w:rFonts w:cs="Times New Roman"/>
                <w:b/>
                <w:color w:val="000000" w:themeColor="text1"/>
                <w:lang w:val="uk-UA"/>
              </w:rPr>
              <w:t xml:space="preserve">Сума </w:t>
            </w:r>
            <w:r w:rsidR="006D5A8C" w:rsidRPr="00A61964">
              <w:rPr>
                <w:rFonts w:cs="Times New Roman"/>
                <w:b/>
                <w:color w:val="000000" w:themeColor="text1"/>
                <w:lang w:val="uk-UA"/>
              </w:rPr>
              <w:t>[І]:</w:t>
            </w:r>
            <w:r w:rsidR="006D5A8C" w:rsidRPr="00A61964">
              <w:rPr>
                <w:rFonts w:eastAsia="Arial Narrow" w:cs="Times New Roman"/>
                <w:b/>
                <w:color w:val="000000" w:themeColor="text1"/>
                <w:vertAlign w:val="superscript"/>
                <w:lang w:val="uk-UA"/>
              </w:rPr>
              <w:t>б</w:t>
            </w:r>
            <w:r w:rsidR="006D5A8C" w:rsidRPr="00A61964">
              <w:rPr>
                <w:rFonts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715" w:type="dxa"/>
          </w:tcPr>
          <w:p w14:paraId="70C99709" w14:textId="77777777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7F0707AA" w14:textId="77777777" w:rsidTr="00DE4C08">
        <w:tc>
          <w:tcPr>
            <w:tcW w:w="4715" w:type="dxa"/>
          </w:tcPr>
          <w:p w14:paraId="551E7CEC" w14:textId="0D28D0E7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Платник Плаваючої </w:t>
            </w:r>
            <w:r w:rsidR="00C47307" w:rsidRPr="00A61964">
              <w:rPr>
                <w:rFonts w:eastAsia="Times New Roman"/>
                <w:color w:val="000000" w:themeColor="text1"/>
                <w:lang w:val="uk-UA"/>
              </w:rPr>
              <w:t>Ціни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0DAB4872" w14:textId="4EAAF409" w:rsidR="006D5A8C" w:rsidRPr="00A61964" w:rsidRDefault="00532904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[Сторона А] [Сторона Б]</w:t>
            </w:r>
          </w:p>
        </w:tc>
      </w:tr>
      <w:tr w:rsidR="007B1159" w:rsidRPr="00A61964" w14:paraId="64130D6F" w14:textId="50436395" w:rsidTr="00DE4C08">
        <w:tc>
          <w:tcPr>
            <w:tcW w:w="4715" w:type="dxa"/>
          </w:tcPr>
          <w:p w14:paraId="4BBE052F" w14:textId="4FD9A43C" w:rsidR="006D5A8C" w:rsidRPr="00A61964" w:rsidRDefault="00BD1EDD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[Застосовний </w:t>
            </w:r>
            <w:proofErr w:type="spellStart"/>
            <w:r w:rsidR="00CA3786" w:rsidRPr="00A61964">
              <w:rPr>
                <w:color w:val="000000" w:themeColor="text1"/>
                <w:lang w:val="uk-UA"/>
              </w:rPr>
              <w:t>Спред</w:t>
            </w:r>
            <w:proofErr w:type="spellEnd"/>
          </w:p>
        </w:tc>
        <w:tc>
          <w:tcPr>
            <w:tcW w:w="4715" w:type="dxa"/>
          </w:tcPr>
          <w:p w14:paraId="53D9C2CD" w14:textId="0637D9F1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1"/>
                <w:lang w:val="uk-UA"/>
              </w:rPr>
              <w:t>[+/-][ %][[валюта][сума]]]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38"/>
            </w:r>
          </w:p>
        </w:tc>
      </w:tr>
      <w:tr w:rsidR="007B1159" w:rsidRPr="00A61964" w14:paraId="4393AC34" w14:textId="77777777" w:rsidTr="00DE4C08">
        <w:tc>
          <w:tcPr>
            <w:tcW w:w="4715" w:type="dxa"/>
          </w:tcPr>
          <w:p w14:paraId="49F748CB" w14:textId="04E83258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[Плаваюча </w:t>
            </w:r>
            <w:r w:rsidR="00C47307" w:rsidRPr="00A61964">
              <w:rPr>
                <w:rFonts w:eastAsia="Times New Roman"/>
                <w:color w:val="000000" w:themeColor="text1"/>
                <w:lang w:val="uk-UA"/>
              </w:rPr>
              <w:t>Ціна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  <w:r w:rsidR="004326D8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  <w:tc>
          <w:tcPr>
            <w:tcW w:w="4715" w:type="dxa"/>
          </w:tcPr>
          <w:p w14:paraId="2EB07C0C" w14:textId="5D297DD2" w:rsidR="006D5A8C" w:rsidRPr="00A61964" w:rsidRDefault="006D5A8C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7777E60" w14:textId="77777777" w:rsidTr="00DE4C08">
        <w:tc>
          <w:tcPr>
            <w:tcW w:w="4715" w:type="dxa"/>
          </w:tcPr>
          <w:p w14:paraId="13422A8C" w14:textId="45FFB769" w:rsidR="00D126A5" w:rsidRPr="00A61964" w:rsidRDefault="00761E87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Довідкова Ціна</w:t>
            </w:r>
            <w:r w:rsidR="00D126A5" w:rsidRPr="00A61964">
              <w:rPr>
                <w:rFonts w:eastAsia="Times New Roman"/>
                <w:color w:val="000000" w:themeColor="text1"/>
                <w:lang w:val="uk-UA"/>
              </w:rPr>
              <w:t xml:space="preserve"> Товару: </w:t>
            </w:r>
          </w:p>
        </w:tc>
        <w:tc>
          <w:tcPr>
            <w:tcW w:w="4715" w:type="dxa"/>
          </w:tcPr>
          <w:p w14:paraId="6C6706A9" w14:textId="7E2C1015" w:rsidR="00D126A5" w:rsidRPr="00A61964" w:rsidRDefault="00D126A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7D31BF0" w14:textId="77777777" w:rsidTr="00DE4C08">
        <w:tc>
          <w:tcPr>
            <w:tcW w:w="4715" w:type="dxa"/>
          </w:tcPr>
          <w:p w14:paraId="4999FA43" w14:textId="16AE79E7" w:rsidR="00112FBD" w:rsidRPr="00A61964" w:rsidRDefault="00112FBD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</w:t>
            </w:r>
            <w:r w:rsidR="00DE4C08" w:rsidRPr="00A61964">
              <w:rPr>
                <w:rFonts w:eastAsia="Times New Roman"/>
                <w:color w:val="000000" w:themeColor="text1"/>
                <w:lang w:val="uk-UA"/>
              </w:rPr>
              <w:t>Товар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3322C457" w14:textId="7B71E6C4" w:rsidR="00112FBD" w:rsidRPr="00A61964" w:rsidRDefault="00112FBD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5F95B30" w14:textId="77777777" w:rsidTr="00DE4C08">
        <w:tc>
          <w:tcPr>
            <w:tcW w:w="4715" w:type="dxa"/>
          </w:tcPr>
          <w:p w14:paraId="2D0C86E6" w14:textId="200D0893" w:rsidR="00112FBD" w:rsidRPr="00A61964" w:rsidRDefault="00112FBD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Джерело Ціни/Дилери-</w:t>
            </w:r>
            <w:r w:rsidR="006068C3" w:rsidRPr="00A61964">
              <w:rPr>
                <w:rFonts w:eastAsia="Times New Roman"/>
                <w:color w:val="000000" w:themeColor="text1"/>
                <w:lang w:val="uk-UA"/>
              </w:rPr>
              <w:t>Орієнтири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4715" w:type="dxa"/>
          </w:tcPr>
          <w:p w14:paraId="549FEAA3" w14:textId="5BAEF832" w:rsidR="00112FBD" w:rsidRPr="00A61964" w:rsidRDefault="00112FBD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173B60B" w14:textId="77777777" w:rsidTr="00DE4C08">
        <w:tc>
          <w:tcPr>
            <w:tcW w:w="4715" w:type="dxa"/>
          </w:tcPr>
          <w:p w14:paraId="2F299D98" w14:textId="536F01A2" w:rsidR="00112FBD" w:rsidRPr="00A61964" w:rsidRDefault="00112FBD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Валюта </w:t>
            </w:r>
            <w:r w:rsidR="00420F3C" w:rsidRPr="00A61964">
              <w:rPr>
                <w:rFonts w:eastAsia="Times New Roman"/>
                <w:color w:val="000000" w:themeColor="text1"/>
                <w:lang w:val="uk-UA"/>
              </w:rPr>
              <w:t>Платежу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  <w:r w:rsidR="004326D8" w:rsidRPr="00A61964">
              <w:rPr>
                <w:rFonts w:eastAsia="Times New Roman"/>
                <w:color w:val="000000" w:themeColor="text1"/>
                <w:lang w:val="uk-UA"/>
              </w:rPr>
              <w:t>]</w:t>
            </w:r>
          </w:p>
        </w:tc>
        <w:tc>
          <w:tcPr>
            <w:tcW w:w="4715" w:type="dxa"/>
          </w:tcPr>
          <w:p w14:paraId="6A8F95D3" w14:textId="62746DE7" w:rsidR="00112FBD" w:rsidRPr="00A61964" w:rsidRDefault="00112FBD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683110" w14:paraId="60A341B0" w14:textId="77777777" w:rsidTr="00DE4C08">
        <w:tc>
          <w:tcPr>
            <w:tcW w:w="4715" w:type="dxa"/>
          </w:tcPr>
          <w:p w14:paraId="3FE5E8CA" w14:textId="58CEB0BD" w:rsidR="00D126A5" w:rsidRPr="00A61964" w:rsidRDefault="00D126A5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Застосовна</w:t>
            </w:r>
            <w:r w:rsidR="00C47307" w:rsidRPr="00A61964">
              <w:rPr>
                <w:rFonts w:eastAsia="Times New Roman"/>
                <w:color w:val="000000" w:themeColor="text1"/>
                <w:lang w:val="uk-UA"/>
              </w:rPr>
              <w:t xml:space="preserve"> Цін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а:</w:t>
            </w:r>
          </w:p>
        </w:tc>
        <w:tc>
          <w:tcPr>
            <w:tcW w:w="4715" w:type="dxa"/>
          </w:tcPr>
          <w:p w14:paraId="72206A84" w14:textId="3045BB2A" w:rsidR="00D126A5" w:rsidRPr="00A61964" w:rsidRDefault="00D126A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ціною буде ціна заявки, ціна пропозиції</w:t>
            </w:r>
            <w:r w:rsidR="002B2520" w:rsidRPr="00A61964">
              <w:rPr>
                <w:rFonts w:eastAsia="Times New Roman"/>
                <w:color w:val="000000" w:themeColor="text1"/>
                <w:lang w:val="uk-UA"/>
              </w:rPr>
              <w:t>,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середнє значення найвищої та найнижчої ціни, ранковий </w:t>
            </w:r>
            <w:proofErr w:type="spellStart"/>
            <w:r w:rsidRPr="00A61964">
              <w:rPr>
                <w:rFonts w:eastAsia="Times New Roman"/>
                <w:color w:val="000000" w:themeColor="text1"/>
                <w:lang w:val="uk-UA"/>
              </w:rPr>
              <w:t>фіксинг</w:t>
            </w:r>
            <w:proofErr w:type="spellEnd"/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 ціни тощо; якщо необхідно, вкажіть час, станом на який має бути встановлена Застосовна </w:t>
            </w:r>
            <w:r w:rsidR="00C47307" w:rsidRPr="00A61964">
              <w:rPr>
                <w:rFonts w:eastAsia="Times New Roman"/>
                <w:color w:val="000000" w:themeColor="text1"/>
                <w:lang w:val="uk-UA"/>
              </w:rPr>
              <w:t>Ц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іна]</w:t>
            </w:r>
          </w:p>
        </w:tc>
      </w:tr>
      <w:tr w:rsidR="007B1159" w:rsidRPr="00B369F7" w14:paraId="5DC3A497" w14:textId="77777777" w:rsidTr="00DE4C08">
        <w:tc>
          <w:tcPr>
            <w:tcW w:w="4715" w:type="dxa"/>
          </w:tcPr>
          <w:p w14:paraId="08BA554C" w14:textId="35D7BA2B" w:rsidR="00D126A5" w:rsidRPr="00A61964" w:rsidRDefault="00D126A5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[Дата </w:t>
            </w:r>
            <w:r w:rsidR="00866B0E" w:rsidRPr="00A61964">
              <w:rPr>
                <w:rFonts w:eastAsia="Times New Roman"/>
                <w:color w:val="000000" w:themeColor="text1"/>
                <w:lang w:val="uk-UA"/>
              </w:rPr>
              <w:t>Поставки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:]</w:t>
            </w:r>
          </w:p>
        </w:tc>
        <w:tc>
          <w:tcPr>
            <w:tcW w:w="4715" w:type="dxa"/>
          </w:tcPr>
          <w:p w14:paraId="6F6701F9" w14:textId="0BE17348" w:rsidR="00D126A5" w:rsidRPr="00A61964" w:rsidRDefault="00D126A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[Зазначити, чи ціна базуватиметься на певній даті або місяці поставки</w:t>
            </w:r>
            <w:r w:rsidR="000B5E54" w:rsidRPr="00A61964">
              <w:rPr>
                <w:rFonts w:eastAsia="Times New Roman"/>
                <w:color w:val="000000" w:themeColor="text1"/>
                <w:lang w:val="uk-UA"/>
              </w:rPr>
              <w:t xml:space="preserve"> для цілей розрахунку Плаваючої Ціни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]</w:t>
            </w:r>
          </w:p>
        </w:tc>
      </w:tr>
      <w:tr w:rsidR="007B1159" w:rsidRPr="00B369F7" w14:paraId="25D5E586" w14:textId="77777777" w:rsidTr="00DE4C08">
        <w:tc>
          <w:tcPr>
            <w:tcW w:w="4715" w:type="dxa"/>
          </w:tcPr>
          <w:p w14:paraId="158BEC33" w14:textId="236AAF71" w:rsidR="00D126A5" w:rsidRPr="00A61964" w:rsidRDefault="00D126A5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Дата(-и) </w:t>
            </w:r>
            <w:r w:rsidR="00866B0E" w:rsidRPr="00A61964">
              <w:rPr>
                <w:rFonts w:eastAsia="Times New Roman"/>
                <w:color w:val="000000" w:themeColor="text1"/>
                <w:lang w:val="uk-UA"/>
              </w:rPr>
              <w:t>Визначення Ціни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  <w:p w14:paraId="66719325" w14:textId="77777777" w:rsidR="00D126A5" w:rsidRPr="00A61964" w:rsidRDefault="00D126A5" w:rsidP="00111F0D">
            <w:pPr>
              <w:pStyle w:val="ISDAL3texts"/>
              <w:tabs>
                <w:tab w:val="left" w:pos="5812"/>
              </w:tabs>
              <w:spacing w:after="160"/>
              <w:ind w:left="397"/>
              <w:rPr>
                <w:rFonts w:cs="Times New Roman"/>
                <w:color w:val="000000" w:themeColor="text1"/>
                <w:lang w:val="uk-UA"/>
              </w:rPr>
            </w:pPr>
          </w:p>
        </w:tc>
        <w:tc>
          <w:tcPr>
            <w:tcW w:w="4715" w:type="dxa"/>
          </w:tcPr>
          <w:p w14:paraId="2E26E96E" w14:textId="3E8750A9" w:rsidR="00D126A5" w:rsidRPr="00A61964" w:rsidRDefault="00D126A5" w:rsidP="00111F0D">
            <w:pPr>
              <w:pStyle w:val="ISDAL3texts"/>
              <w:tabs>
                <w:tab w:val="left" w:pos="5812"/>
              </w:tabs>
              <w:spacing w:before="0"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[</w:t>
            </w:r>
            <w:r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Зазначити деталі][, підлягає коригуванню відповідно до Методу Визначення [Наступн</w:t>
            </w:r>
            <w:r w:rsidR="003B3C91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ого</w:t>
            </w:r>
            <w:r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/</w:t>
            </w:r>
            <w:r w:rsidR="001A6A83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 xml:space="preserve"> </w:t>
            </w:r>
            <w:r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Попередн</w:t>
            </w:r>
            <w:r w:rsidR="003B3C91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ього</w:t>
            </w:r>
            <w:r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 xml:space="preserve">] </w:t>
            </w:r>
            <w:r w:rsidR="003B3C91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Торговельного</w:t>
            </w:r>
            <w:r w:rsidR="00C47307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 xml:space="preserve"> Дн</w:t>
            </w:r>
            <w:r w:rsidR="003B3C91"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>я</w:t>
            </w:r>
            <w:r w:rsidRPr="00A61964">
              <w:rPr>
                <w:rFonts w:eastAsia="Times New Roman" w:cs="Times New Roman"/>
                <w:color w:val="000000" w:themeColor="text1"/>
                <w:lang w:val="uk-UA"/>
              </w:rPr>
              <w:t>]</w:t>
            </w:r>
            <w:r w:rsidRPr="00A61964">
              <w:rPr>
                <w:rStyle w:val="FootnoteReference"/>
                <w:rFonts w:eastAsia="Times New Roman" w:cs="Times New Roman"/>
                <w:color w:val="000000" w:themeColor="text1"/>
                <w:lang w:val="uk-UA"/>
              </w:rPr>
              <w:footnoteReference w:id="39"/>
            </w:r>
          </w:p>
        </w:tc>
      </w:tr>
      <w:tr w:rsidR="007B1159" w:rsidRPr="00A61964" w14:paraId="69995004" w14:textId="77777777" w:rsidTr="00DE4C08">
        <w:tc>
          <w:tcPr>
            <w:tcW w:w="4715" w:type="dxa"/>
          </w:tcPr>
          <w:p w14:paraId="19D300E0" w14:textId="04269A12" w:rsidR="00CB01E1" w:rsidRPr="00A61964" w:rsidRDefault="00BD1EDD" w:rsidP="00111F0D">
            <w:pPr>
              <w:spacing w:after="160"/>
              <w:ind w:left="397"/>
              <w:jc w:val="both"/>
              <w:rPr>
                <w:rFonts w:eastAsia="Times New Roman"/>
                <w:bCs/>
                <w:iCs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bCs/>
                <w:iCs/>
                <w:color w:val="000000" w:themeColor="text1"/>
                <w:lang w:val="uk-UA"/>
              </w:rPr>
              <w:lastRenderedPageBreak/>
              <w:t>[</w:t>
            </w:r>
            <w:r w:rsidR="00D126A5" w:rsidRPr="00A61964">
              <w:rPr>
                <w:rFonts w:eastAsia="Times New Roman"/>
                <w:bCs/>
                <w:iCs/>
                <w:color w:val="000000" w:themeColor="text1"/>
                <w:lang w:val="uk-UA"/>
              </w:rPr>
              <w:t>Положення про Конвертацію Валют</w:t>
            </w:r>
            <w:r w:rsidRPr="00A61964">
              <w:rPr>
                <w:rFonts w:eastAsia="Times New Roman"/>
                <w:bCs/>
                <w:iCs/>
                <w:color w:val="000000" w:themeColor="text1"/>
                <w:lang w:val="uk-UA"/>
              </w:rPr>
              <w:t>:]</w:t>
            </w:r>
          </w:p>
        </w:tc>
        <w:tc>
          <w:tcPr>
            <w:tcW w:w="4715" w:type="dxa"/>
          </w:tcPr>
          <w:p w14:paraId="4ED557E2" w14:textId="4640F33C" w:rsidR="00CB01E1" w:rsidRPr="00A61964" w:rsidRDefault="00112FBD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D44FEA4" w14:textId="77777777" w:rsidTr="00DE4C08">
        <w:tc>
          <w:tcPr>
            <w:tcW w:w="4715" w:type="dxa"/>
          </w:tcPr>
          <w:p w14:paraId="4F8B635B" w14:textId="684AA8A1" w:rsidR="00D92A52" w:rsidRPr="00A61964" w:rsidRDefault="00D92A52" w:rsidP="00111F0D">
            <w:pPr>
              <w:spacing w:after="160"/>
              <w:ind w:left="397"/>
              <w:jc w:val="both"/>
              <w:rPr>
                <w:rFonts w:eastAsia="Times New Roman"/>
                <w:bCs/>
                <w:iCs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bCs/>
                <w:iCs/>
                <w:color w:val="000000" w:themeColor="text1"/>
                <w:lang w:val="uk-UA"/>
              </w:rPr>
              <w:t>[Положення про Округлення:]</w:t>
            </w:r>
          </w:p>
        </w:tc>
        <w:tc>
          <w:tcPr>
            <w:tcW w:w="4715" w:type="dxa"/>
          </w:tcPr>
          <w:p w14:paraId="316F7E17" w14:textId="6B850A33" w:rsidR="00D92A52" w:rsidRPr="00A61964" w:rsidRDefault="00D92A5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6FAEA66" w14:textId="77777777" w:rsidTr="00DE4C08">
        <w:tc>
          <w:tcPr>
            <w:tcW w:w="4715" w:type="dxa"/>
          </w:tcPr>
          <w:p w14:paraId="399F9E44" w14:textId="581CCA5A" w:rsidR="00D126A5" w:rsidRPr="00A61964" w:rsidRDefault="00D126A5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Випадки Дестабілізації</w:t>
            </w:r>
          </w:p>
        </w:tc>
        <w:tc>
          <w:tcPr>
            <w:tcW w:w="4715" w:type="dxa"/>
          </w:tcPr>
          <w:p w14:paraId="3B87775C" w14:textId="77777777" w:rsidR="00D126A5" w:rsidRPr="00A61964" w:rsidRDefault="00D126A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723BABD4" w14:textId="77777777" w:rsidTr="00DE4C08">
        <w:tc>
          <w:tcPr>
            <w:tcW w:w="4715" w:type="dxa"/>
          </w:tcPr>
          <w:p w14:paraId="72FF2D0F" w14:textId="6DA8EC32" w:rsidR="00DF17EA" w:rsidRPr="00A61964" w:rsidRDefault="00DF17EA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Дестабілізації]</w:t>
            </w:r>
          </w:p>
        </w:tc>
        <w:tc>
          <w:tcPr>
            <w:tcW w:w="4715" w:type="dxa"/>
          </w:tcPr>
          <w:p w14:paraId="427088C4" w14:textId="3A6E6DF1" w:rsidR="00DF17EA" w:rsidRPr="00A61964" w:rsidRDefault="00DF17EA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[</w:t>
            </w:r>
            <w:r w:rsidRPr="00A61964">
              <w:rPr>
                <w:color w:val="000000" w:themeColor="text1"/>
                <w:lang w:val="uk-UA"/>
              </w:rPr>
              <w:t>Не застосовується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23515FC" w14:textId="77777777" w:rsidTr="00DE4C08">
        <w:tc>
          <w:tcPr>
            <w:tcW w:w="4715" w:type="dxa"/>
          </w:tcPr>
          <w:p w14:paraId="595E6E54" w14:textId="453D9F04" w:rsidR="00DF17EA" w:rsidRPr="00A61964" w:rsidRDefault="00DF17EA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[Альтернативні Положення]</w:t>
            </w:r>
          </w:p>
        </w:tc>
        <w:tc>
          <w:tcPr>
            <w:tcW w:w="4715" w:type="dxa"/>
          </w:tcPr>
          <w:p w14:paraId="16BB8048" w14:textId="397C982F" w:rsidR="00DF17EA" w:rsidRPr="00A61964" w:rsidRDefault="00DF17EA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F955F44" w14:textId="77777777" w:rsidTr="00DE4C08">
        <w:tc>
          <w:tcPr>
            <w:tcW w:w="4715" w:type="dxa"/>
          </w:tcPr>
          <w:p w14:paraId="0F14F8E2" w14:textId="7BE7108C" w:rsidR="00DF17EA" w:rsidRPr="00A61964" w:rsidRDefault="00DF17EA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</w:t>
            </w:r>
            <w:r w:rsidR="00761E87" w:rsidRPr="00A61964">
              <w:rPr>
                <w:color w:val="000000" w:themeColor="text1"/>
                <w:lang w:val="uk-UA"/>
              </w:rPr>
              <w:t>Довідкова Ціна</w:t>
            </w:r>
            <w:r w:rsidRPr="00A61964">
              <w:rPr>
                <w:color w:val="000000" w:themeColor="text1"/>
                <w:lang w:val="uk-UA"/>
              </w:rPr>
              <w:t xml:space="preserve"> для Альтернативного Положення]</w:t>
            </w:r>
          </w:p>
        </w:tc>
        <w:tc>
          <w:tcPr>
            <w:tcW w:w="4715" w:type="dxa"/>
          </w:tcPr>
          <w:p w14:paraId="329CAC93" w14:textId="6A72C404" w:rsidR="00DF17EA" w:rsidRPr="00A61964" w:rsidRDefault="00DF17EA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0033EA1" w14:textId="77777777" w:rsidTr="00DE4C08">
        <w:tc>
          <w:tcPr>
            <w:tcW w:w="4715" w:type="dxa"/>
          </w:tcPr>
          <w:p w14:paraId="0EDFE53C" w14:textId="65D9AB7C" w:rsidR="00DF17EA" w:rsidRPr="00A61964" w:rsidRDefault="00DF17EA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[Максимальний </w:t>
            </w:r>
            <w:r w:rsidR="00D13997" w:rsidRPr="00A61964">
              <w:rPr>
                <w:color w:val="000000" w:themeColor="text1"/>
                <w:lang w:val="uk-UA"/>
              </w:rPr>
              <w:t xml:space="preserve">Строк Дії </w:t>
            </w:r>
            <w:r w:rsidRPr="00A61964">
              <w:rPr>
                <w:color w:val="000000" w:themeColor="text1"/>
                <w:lang w:val="uk-UA"/>
              </w:rPr>
              <w:t>Випадку Дестабілізації:]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40"/>
            </w:r>
            <w:r w:rsidRPr="00A6196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4715" w:type="dxa"/>
          </w:tcPr>
          <w:p w14:paraId="3E69E858" w14:textId="4FD6C2B7" w:rsidR="00DF17EA" w:rsidRPr="00A61964" w:rsidRDefault="00DF17EA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0EEE4F8" w14:textId="77777777" w:rsidTr="00DE4C08">
        <w:tc>
          <w:tcPr>
            <w:tcW w:w="4715" w:type="dxa"/>
          </w:tcPr>
          <w:p w14:paraId="48372565" w14:textId="3E57AA1E" w:rsidR="00DF17EA" w:rsidRPr="00A61964" w:rsidRDefault="00DF17EA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4715" w:type="dxa"/>
          </w:tcPr>
          <w:p w14:paraId="06A271A8" w14:textId="77777777" w:rsidR="00DF17EA" w:rsidRPr="00A61964" w:rsidRDefault="00DF17EA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32629510" w14:textId="77777777" w:rsidTr="00DE4C08">
        <w:tc>
          <w:tcPr>
            <w:tcW w:w="4715" w:type="dxa"/>
          </w:tcPr>
          <w:p w14:paraId="090EA0B6" w14:textId="2AA125E6" w:rsidR="00DF753D" w:rsidRPr="00A61964" w:rsidDel="00F915D3" w:rsidRDefault="00DF753D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4715" w:type="dxa"/>
          </w:tcPr>
          <w:p w14:paraId="113827FB" w14:textId="03379FDB" w:rsidR="00DF753D" w:rsidRPr="00A61964" w:rsidRDefault="00DF753D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68FB807" w14:textId="77777777" w:rsidTr="00DE4C08">
        <w:tc>
          <w:tcPr>
            <w:tcW w:w="4715" w:type="dxa"/>
          </w:tcPr>
          <w:p w14:paraId="07D2B4A5" w14:textId="270944A2" w:rsidR="00DF17EA" w:rsidRPr="00A61964" w:rsidRDefault="00F915D3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4715" w:type="dxa"/>
          </w:tcPr>
          <w:p w14:paraId="3968DA69" w14:textId="05FEE946" w:rsidR="00DF17EA" w:rsidRPr="00A61964" w:rsidRDefault="00DF17EA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1FEACCA" w14:textId="77777777" w:rsidTr="00DE4C08">
        <w:tc>
          <w:tcPr>
            <w:tcW w:w="4715" w:type="dxa"/>
          </w:tcPr>
          <w:p w14:paraId="5FB67AED" w14:textId="211FD17A" w:rsidR="00DF17EA" w:rsidRPr="00A61964" w:rsidRDefault="00DF17EA" w:rsidP="00111F0D">
            <w:pPr>
              <w:spacing w:after="160"/>
              <w:ind w:left="397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</w:tcPr>
          <w:p w14:paraId="7696CB35" w14:textId="5CB3EF17" w:rsidR="00DF17EA" w:rsidRPr="00A61964" w:rsidRDefault="00DF17EA" w:rsidP="00111F0D">
            <w:pPr>
              <w:spacing w:after="160"/>
              <w:jc w:val="both"/>
              <w:rPr>
                <w:rFonts w:eastAsia="Times New Roman"/>
                <w:b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1628FE1" w14:textId="77777777" w:rsidTr="00DE4C08">
        <w:tc>
          <w:tcPr>
            <w:tcW w:w="4715" w:type="dxa"/>
          </w:tcPr>
          <w:p w14:paraId="723770A9" w14:textId="44C02AED" w:rsidR="00DF17EA" w:rsidRPr="00A61964" w:rsidRDefault="00613B30" w:rsidP="00111F0D">
            <w:pPr>
              <w:spacing w:after="160"/>
              <w:ind w:left="397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</w:t>
            </w:r>
            <w:r w:rsidR="00DF17EA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4715" w:type="dxa"/>
          </w:tcPr>
          <w:p w14:paraId="53E9F4D6" w14:textId="4D43AFDC" w:rsidR="00DF17EA" w:rsidRPr="00A61964" w:rsidRDefault="00DF17EA" w:rsidP="00111F0D">
            <w:pPr>
              <w:spacing w:after="160"/>
              <w:jc w:val="both"/>
              <w:rPr>
                <w:rFonts w:eastAsia="Times New Roman"/>
                <w:b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5D20BE" w:rsidRPr="00A61964" w14:paraId="7CB7346E" w14:textId="77777777" w:rsidTr="00DF17EA">
        <w:tc>
          <w:tcPr>
            <w:tcW w:w="4715" w:type="dxa"/>
          </w:tcPr>
          <w:p w14:paraId="2D81EFD0" w14:textId="10FEF1AD" w:rsidR="005D20BE" w:rsidRPr="00A61964" w:rsidRDefault="005D20BE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 xml:space="preserve">[Плаваюча Сума </w:t>
            </w:r>
            <w:proofErr w:type="spellStart"/>
            <w:r w:rsidRPr="00A61964">
              <w:rPr>
                <w:b/>
                <w:color w:val="000000" w:themeColor="text1"/>
                <w:lang w:val="uk-UA"/>
              </w:rPr>
              <w:t>ІI</w:t>
            </w:r>
            <w:proofErr w:type="spellEnd"/>
            <w:r w:rsidRPr="00A61964">
              <w:rPr>
                <w:b/>
                <w:color w:val="000000" w:themeColor="text1"/>
                <w:lang w:val="uk-UA"/>
              </w:rPr>
              <w:t>: ]</w:t>
            </w:r>
            <w:r w:rsidRPr="00A61964">
              <w:rPr>
                <w:rStyle w:val="FootnoteReference"/>
                <w:b/>
                <w:color w:val="000000" w:themeColor="text1"/>
                <w:lang w:val="uk-UA"/>
              </w:rPr>
              <w:footnoteReference w:id="41"/>
            </w:r>
          </w:p>
        </w:tc>
        <w:tc>
          <w:tcPr>
            <w:tcW w:w="4715" w:type="dxa"/>
          </w:tcPr>
          <w:p w14:paraId="6CD9DB19" w14:textId="09CB3F8A" w:rsidR="005D20BE" w:rsidRPr="00A61964" w:rsidRDefault="005D20BE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</w:tbl>
    <w:p w14:paraId="0B9C6835" w14:textId="77777777" w:rsidR="00430F4D" w:rsidRPr="00A61964" w:rsidRDefault="00430F4D" w:rsidP="00111F0D">
      <w:pPr>
        <w:spacing w:after="160"/>
        <w:jc w:val="both"/>
        <w:rPr>
          <w:color w:val="000000" w:themeColor="text1"/>
          <w:lang w:val="uk-UA"/>
        </w:rPr>
      </w:pPr>
    </w:p>
    <w:p w14:paraId="5F3F2BEC" w14:textId="04715A28" w:rsidR="00430F4D" w:rsidRPr="00A61964" w:rsidRDefault="00430F4D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1584F4EC" w14:textId="2D9004E8" w:rsidR="00430F4D" w:rsidRPr="00A61964" w:rsidRDefault="00430F4D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28B4C2B3" w14:textId="77777777" w:rsidR="00430F4D" w:rsidRPr="00A61964" w:rsidRDefault="00430F4D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399E1303" w14:textId="77777777" w:rsidR="00430F4D" w:rsidRPr="00A61964" w:rsidRDefault="00430F4D" w:rsidP="00111F0D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p w14:paraId="004C2699" w14:textId="77777777" w:rsidR="00430F4D" w:rsidRPr="00A61964" w:rsidRDefault="00430F4D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58FBB0AB" w14:textId="77777777" w:rsidR="007777F1" w:rsidRPr="00A61964" w:rsidRDefault="007777F1" w:rsidP="00111F0D">
      <w:pPr>
        <w:spacing w:after="160"/>
        <w:rPr>
          <w:color w:val="000000" w:themeColor="text1"/>
          <w:lang w:val="uk-UA"/>
        </w:rPr>
      </w:pPr>
    </w:p>
    <w:p w14:paraId="48A457D8" w14:textId="77777777" w:rsidR="00EE5C88" w:rsidRPr="00A61964" w:rsidRDefault="00EE5C88" w:rsidP="00111F0D">
      <w:pPr>
        <w:spacing w:after="160"/>
        <w:rPr>
          <w:color w:val="000000" w:themeColor="text1"/>
          <w:lang w:val="uk-UA"/>
        </w:rPr>
        <w:sectPr w:rsidR="00EE5C88" w:rsidRPr="00A61964" w:rsidSect="00BB7215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405BE936" w14:textId="538A823A" w:rsidR="00A36B12" w:rsidRPr="00A61964" w:rsidRDefault="00A36B12" w:rsidP="00301A7A">
      <w:pPr>
        <w:pStyle w:val="ScheduleL1"/>
      </w:pPr>
      <w:bookmarkStart w:id="5" w:name="_Toc83333847"/>
      <w:r w:rsidRPr="00A61964">
        <w:lastRenderedPageBreak/>
        <w:t xml:space="preserve">Підтвердження </w:t>
      </w:r>
      <w:r w:rsidR="00D9611F" w:rsidRPr="00A61964">
        <w:t>Правочину Товарний О</w:t>
      </w:r>
      <w:r w:rsidRPr="00A61964">
        <w:t>пціон</w:t>
      </w:r>
      <w:bookmarkEnd w:id="5"/>
    </w:p>
    <w:p w14:paraId="05CCFD65" w14:textId="35FCC25A" w:rsidR="00A36B12" w:rsidRPr="00A61964" w:rsidRDefault="00A36B12" w:rsidP="00111F0D">
      <w:pPr>
        <w:tabs>
          <w:tab w:val="left" w:leader="dot" w:pos="3778"/>
        </w:tabs>
        <w:spacing w:before="10" w:after="160" w:line="226" w:lineRule="exact"/>
        <w:ind w:left="24"/>
        <w:rPr>
          <w:color w:val="000000" w:themeColor="text1"/>
          <w:lang w:val="uk-UA"/>
        </w:rPr>
      </w:pPr>
      <w:r w:rsidRPr="00A61964">
        <w:rPr>
          <w:color w:val="000000" w:themeColor="text1"/>
          <w:spacing w:val="-2"/>
          <w:lang w:val="uk-UA"/>
        </w:rPr>
        <w:t xml:space="preserve">від </w:t>
      </w:r>
      <w:r w:rsidRPr="00A61964">
        <w:rPr>
          <w:color w:val="000000" w:themeColor="text1"/>
          <w:lang w:val="uk-UA"/>
        </w:rPr>
        <w:t>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 року</w:t>
      </w:r>
    </w:p>
    <w:p w14:paraId="2421B6C7" w14:textId="77777777" w:rsidR="00A36B12" w:rsidRPr="00A61964" w:rsidRDefault="00A36B12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color w:val="000000" w:themeColor="text1"/>
          <w:spacing w:val="-3"/>
          <w:lang w:val="uk-UA"/>
        </w:rPr>
      </w:pPr>
    </w:p>
    <w:p w14:paraId="3C6DB4C7" w14:textId="77777777" w:rsidR="00A36B12" w:rsidRPr="00A61964" w:rsidRDefault="00A36B12" w:rsidP="00111F0D">
      <w:pPr>
        <w:tabs>
          <w:tab w:val="left" w:leader="dot" w:pos="4771"/>
          <w:tab w:val="left" w:leader="dot" w:pos="9072"/>
        </w:tabs>
        <w:spacing w:before="48" w:after="160"/>
        <w:jc w:val="both"/>
        <w:rPr>
          <w:b/>
          <w:bCs/>
          <w:color w:val="000000" w:themeColor="text1"/>
          <w:spacing w:val="-3"/>
          <w:lang w:val="uk-UA"/>
        </w:rPr>
      </w:pPr>
      <w:r w:rsidRPr="00A61964">
        <w:rPr>
          <w:b/>
          <w:bCs/>
          <w:color w:val="000000" w:themeColor="text1"/>
          <w:spacing w:val="-3"/>
          <w:lang w:val="uk-UA"/>
        </w:rPr>
        <w:t xml:space="preserve">Тема: </w:t>
      </w:r>
      <w:r w:rsidRPr="00A61964">
        <w:rPr>
          <w:b/>
          <w:bCs/>
          <w:color w:val="000000" w:themeColor="text1"/>
          <w:lang w:val="uk-UA"/>
        </w:rPr>
        <w:t>[Назва Правочину]</w:t>
      </w:r>
    </w:p>
    <w:p w14:paraId="57BD10E1" w14:textId="77777777" w:rsidR="00A36B12" w:rsidRPr="00A61964" w:rsidRDefault="00A36B12" w:rsidP="00111F0D">
      <w:pPr>
        <w:spacing w:after="160"/>
        <w:rPr>
          <w:color w:val="000000" w:themeColor="text1"/>
          <w:lang w:val="uk-UA"/>
        </w:rPr>
      </w:pPr>
    </w:p>
    <w:p w14:paraId="0B3D78BC" w14:textId="5B0CCD03" w:rsidR="00A36B12" w:rsidRPr="00A61964" w:rsidRDefault="00A36B12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Цим листом (далі – "</w:t>
      </w:r>
      <w:r w:rsidRPr="00A61964">
        <w:rPr>
          <w:b/>
          <w:bCs/>
          <w:color w:val="000000" w:themeColor="text1"/>
          <w:lang w:val="uk-UA"/>
        </w:rPr>
        <w:t>Підтвердження</w:t>
      </w:r>
      <w:r w:rsidRPr="00A61964">
        <w:rPr>
          <w:color w:val="000000" w:themeColor="text1"/>
          <w:lang w:val="uk-UA"/>
        </w:rPr>
        <w:t xml:space="preserve">") підтверджуються умови </w:t>
      </w:r>
      <w:r w:rsidR="003750C8" w:rsidRPr="00A61964">
        <w:rPr>
          <w:color w:val="000000" w:themeColor="text1"/>
          <w:lang w:val="uk-UA"/>
        </w:rPr>
        <w:t xml:space="preserve">розрахункового </w:t>
      </w:r>
      <w:r w:rsidRPr="00A61964">
        <w:rPr>
          <w:color w:val="000000" w:themeColor="text1"/>
          <w:lang w:val="uk-UA"/>
        </w:rPr>
        <w:t>Правочину, укладеного нами у Дату Правочину, зазначену нижче (далі – "</w:t>
      </w:r>
      <w:r w:rsidRPr="00A61964">
        <w:rPr>
          <w:b/>
          <w:bCs/>
          <w:color w:val="000000" w:themeColor="text1"/>
          <w:lang w:val="uk-UA"/>
        </w:rPr>
        <w:t>Правочин</w:t>
      </w:r>
      <w:r w:rsidRPr="00A61964">
        <w:rPr>
          <w:color w:val="000000" w:themeColor="text1"/>
          <w:lang w:val="uk-UA"/>
        </w:rPr>
        <w:t xml:space="preserve">"). [Це Підтвердження становить "Підтвердження" як визначено в Генеральній </w:t>
      </w:r>
      <w:r w:rsidR="00EA6F98" w:rsidRPr="00A61964">
        <w:rPr>
          <w:color w:val="000000" w:themeColor="text1"/>
          <w:lang w:val="uk-UA"/>
        </w:rPr>
        <w:t>Угоді</w:t>
      </w:r>
      <w:r w:rsidRPr="00A61964">
        <w:rPr>
          <w:color w:val="000000" w:themeColor="text1"/>
          <w:lang w:val="uk-UA"/>
        </w:rPr>
        <w:t>, зазначеній нижче.]</w:t>
      </w:r>
      <w:r w:rsidRPr="00A61964">
        <w:rPr>
          <w:rStyle w:val="FootnoteReference"/>
          <w:color w:val="000000" w:themeColor="text1"/>
          <w:lang w:val="uk-UA"/>
        </w:rPr>
        <w:footnoteReference w:id="42"/>
      </w:r>
    </w:p>
    <w:p w14:paraId="690E6D44" w14:textId="3CF8C914" w:rsidR="0075005C" w:rsidRPr="00A61964" w:rsidRDefault="0075005C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Визначення та умови, що містяться у Типових умовах правочинів форвард на аграрні товари, метали та дизель, опціон на аграрні товари та </w:t>
      </w:r>
      <w:proofErr w:type="spellStart"/>
      <w:r w:rsidRPr="00A61964">
        <w:rPr>
          <w:color w:val="000000" w:themeColor="text1"/>
          <w:lang w:val="uk-UA"/>
        </w:rPr>
        <w:t>своп</w:t>
      </w:r>
      <w:proofErr w:type="spellEnd"/>
      <w:r w:rsidRPr="00A61964">
        <w:rPr>
          <w:color w:val="000000" w:themeColor="text1"/>
          <w:lang w:val="uk-UA"/>
        </w:rPr>
        <w:t xml:space="preserve"> з базовим показником на ціну товарів (далі – "</w:t>
      </w:r>
      <w:r w:rsidRPr="00A61964">
        <w:rPr>
          <w:b/>
          <w:bCs/>
          <w:color w:val="000000" w:themeColor="text1"/>
          <w:lang w:val="uk-UA"/>
        </w:rPr>
        <w:t>Типові Умови</w:t>
      </w:r>
      <w:r w:rsidRPr="00A61964">
        <w:rPr>
          <w:color w:val="000000" w:themeColor="text1"/>
          <w:lang w:val="uk-UA"/>
        </w:rPr>
        <w:t xml:space="preserve">") </w:t>
      </w:r>
      <w:r w:rsidR="000C325C" w:rsidRPr="00A61964">
        <w:rPr>
          <w:color w:val="000000" w:themeColor="text1"/>
          <w:lang w:val="uk-UA"/>
        </w:rPr>
        <w:t xml:space="preserve">є невід’ємною частиною </w:t>
      </w:r>
      <w:r w:rsidRPr="00A61964">
        <w:rPr>
          <w:color w:val="000000" w:themeColor="text1"/>
          <w:lang w:val="uk-UA"/>
        </w:rPr>
        <w:t>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08A927BD" w14:textId="1491C073" w:rsidR="00A36B12" w:rsidRPr="00A61964" w:rsidRDefault="00A36B12" w:rsidP="00111F0D">
      <w:pPr>
        <w:tabs>
          <w:tab w:val="left" w:pos="0"/>
        </w:tabs>
        <w:spacing w:after="160"/>
        <w:jc w:val="both"/>
        <w:textAlignment w:val="baseline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 xml:space="preserve">Це Підтвердження доповнює та регулюється умовами Генеральної </w:t>
      </w:r>
      <w:r w:rsidR="00EA6F98" w:rsidRPr="00A61964">
        <w:rPr>
          <w:color w:val="000000" w:themeColor="text1"/>
          <w:lang w:val="uk-UA"/>
        </w:rPr>
        <w:t xml:space="preserve">Угоди </w:t>
      </w:r>
      <w:r w:rsidRPr="00A61964">
        <w:rPr>
          <w:color w:val="000000" w:themeColor="text1"/>
          <w:lang w:val="uk-UA"/>
        </w:rPr>
        <w:t>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від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], зі змінами та доповненнями ("</w:t>
      </w:r>
      <w:r w:rsidR="00C47307" w:rsidRPr="00A61964">
        <w:rPr>
          <w:b/>
          <w:bCs/>
          <w:color w:val="000000" w:themeColor="text1"/>
          <w:lang w:val="uk-UA"/>
        </w:rPr>
        <w:t>Генеральна Угода</w:t>
      </w:r>
      <w:r w:rsidRPr="00A61964">
        <w:rPr>
          <w:color w:val="000000" w:themeColor="text1"/>
          <w:lang w:val="uk-UA"/>
        </w:rPr>
        <w:t>"), укладеної між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("</w:t>
      </w:r>
      <w:r w:rsidRPr="00A61964">
        <w:rPr>
          <w:b/>
          <w:bCs/>
          <w:color w:val="000000" w:themeColor="text1"/>
          <w:lang w:val="uk-UA"/>
        </w:rPr>
        <w:t>Сторона А</w:t>
      </w:r>
      <w:r w:rsidRPr="00A61964">
        <w:rPr>
          <w:color w:val="000000" w:themeColor="text1"/>
          <w:lang w:val="uk-UA"/>
        </w:rPr>
        <w:t>") та [</w:t>
      </w:r>
      <w:r w:rsidR="005958B2" w:rsidRPr="00A61964">
        <w:rPr>
          <w:color w:val="000000" w:themeColor="text1"/>
          <w:lang w:val="uk-UA"/>
        </w:rPr>
        <w:t>●</w:t>
      </w:r>
      <w:r w:rsidRPr="00A61964">
        <w:rPr>
          <w:color w:val="000000" w:themeColor="text1"/>
          <w:lang w:val="uk-UA"/>
        </w:rPr>
        <w:t>] ("</w:t>
      </w:r>
      <w:r w:rsidRPr="00A61964">
        <w:rPr>
          <w:b/>
          <w:bCs/>
          <w:color w:val="000000" w:themeColor="text1"/>
          <w:lang w:val="uk-UA"/>
        </w:rPr>
        <w:t>Сторона Б</w:t>
      </w:r>
      <w:r w:rsidRPr="00A61964">
        <w:rPr>
          <w:color w:val="000000" w:themeColor="text1"/>
          <w:lang w:val="uk-UA"/>
        </w:rPr>
        <w:t>", а разом Сторона Б зі Стороною А – "</w:t>
      </w:r>
      <w:r w:rsidRPr="00A61964">
        <w:rPr>
          <w:b/>
          <w:bCs/>
          <w:color w:val="000000" w:themeColor="text1"/>
          <w:lang w:val="uk-UA"/>
        </w:rPr>
        <w:t>Сторони</w:t>
      </w:r>
      <w:r w:rsidRPr="00A61964">
        <w:rPr>
          <w:color w:val="000000" w:themeColor="text1"/>
          <w:lang w:val="uk-UA"/>
        </w:rPr>
        <w:t xml:space="preserve">"). </w:t>
      </w:r>
      <w:r w:rsidR="000E7E7B" w:rsidRPr="00A61964">
        <w:rPr>
          <w:color w:val="000000" w:themeColor="text1"/>
          <w:lang w:val="uk-UA"/>
        </w:rPr>
        <w:t>У</w:t>
      </w:r>
      <w:r w:rsidRPr="00A61964">
        <w:rPr>
          <w:color w:val="000000" w:themeColor="text1"/>
          <w:lang w:val="uk-UA"/>
        </w:rPr>
        <w:t xml:space="preserve">сі положення Генеральної </w:t>
      </w:r>
      <w:r w:rsidR="00EA6F98" w:rsidRPr="00A61964">
        <w:rPr>
          <w:color w:val="000000" w:themeColor="text1"/>
          <w:lang w:val="uk-UA"/>
        </w:rPr>
        <w:t xml:space="preserve">Угоди </w:t>
      </w:r>
      <w:r w:rsidRPr="00A61964">
        <w:rPr>
          <w:color w:val="000000" w:themeColor="text1"/>
          <w:lang w:val="uk-UA"/>
        </w:rPr>
        <w:t xml:space="preserve">застосовуються до цього Підтвердження, якщо у ньому не зазначено інше нижче. </w:t>
      </w:r>
    </w:p>
    <w:p w14:paraId="58239419" w14:textId="25CD5BA1" w:rsidR="00A36B12" w:rsidRPr="00A61964" w:rsidRDefault="00A36B12" w:rsidP="00111F0D">
      <w:pPr>
        <w:tabs>
          <w:tab w:val="left" w:pos="0"/>
        </w:tabs>
        <w:spacing w:before="4" w:after="160" w:line="459" w:lineRule="exact"/>
        <w:jc w:val="both"/>
        <w:textAlignment w:val="baseline"/>
        <w:rPr>
          <w:rFonts w:eastAsia="Times New Roman"/>
          <w:b/>
          <w:color w:val="000000" w:themeColor="text1"/>
          <w:sz w:val="20"/>
          <w:lang w:val="uk-UA"/>
        </w:rPr>
      </w:pPr>
      <w:r w:rsidRPr="00A61964">
        <w:rPr>
          <w:color w:val="000000" w:themeColor="text1"/>
          <w:lang w:val="uk-UA"/>
        </w:rPr>
        <w:t>Сторони погодили такі умови Правочину, якого стосується Підтвердження:</w:t>
      </w:r>
      <w:r w:rsidRPr="00A61964" w:rsidDel="00A36B12">
        <w:rPr>
          <w:rFonts w:eastAsia="Times New Roman"/>
          <w:color w:val="000000" w:themeColor="text1"/>
          <w:sz w:val="20"/>
          <w:lang w:val="uk-UA"/>
        </w:rPr>
        <w:t xml:space="preserve">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5575"/>
      </w:tblGrid>
      <w:tr w:rsidR="007B1159" w:rsidRPr="00A61964" w14:paraId="0941DA1C" w14:textId="77777777" w:rsidTr="00DF753D">
        <w:tc>
          <w:tcPr>
            <w:tcW w:w="3072" w:type="dxa"/>
          </w:tcPr>
          <w:p w14:paraId="67F55A39" w14:textId="77777777" w:rsidR="00A36B12" w:rsidRPr="00A61964" w:rsidRDefault="00A36B12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Загальні умови</w:t>
            </w:r>
          </w:p>
        </w:tc>
        <w:tc>
          <w:tcPr>
            <w:tcW w:w="5575" w:type="dxa"/>
          </w:tcPr>
          <w:p w14:paraId="4A932010" w14:textId="77777777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31C6E2DC" w14:textId="77777777" w:rsidTr="00DF753D">
        <w:tc>
          <w:tcPr>
            <w:tcW w:w="3072" w:type="dxa"/>
          </w:tcPr>
          <w:p w14:paraId="3E5924E9" w14:textId="0074E55D" w:rsidR="00A36B12" w:rsidRPr="00A61964" w:rsidRDefault="005D20BE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Дата правочину</w:t>
            </w:r>
          </w:p>
        </w:tc>
        <w:tc>
          <w:tcPr>
            <w:tcW w:w="5575" w:type="dxa"/>
          </w:tcPr>
          <w:p w14:paraId="7CE9D615" w14:textId="1F8FC6ED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8F97519" w14:textId="77777777" w:rsidTr="00DF753D">
        <w:tc>
          <w:tcPr>
            <w:tcW w:w="3072" w:type="dxa"/>
          </w:tcPr>
          <w:p w14:paraId="7D6D512F" w14:textId="3F07487C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Товар:</w:t>
            </w:r>
          </w:p>
        </w:tc>
        <w:tc>
          <w:tcPr>
            <w:tcW w:w="5575" w:type="dxa"/>
          </w:tcPr>
          <w:p w14:paraId="65D073DB" w14:textId="69CF3708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EBA8213" w14:textId="77777777" w:rsidTr="00DF753D">
        <w:tc>
          <w:tcPr>
            <w:tcW w:w="3072" w:type="dxa"/>
          </w:tcPr>
          <w:p w14:paraId="4C21D7D3" w14:textId="6475227E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[Номінальна </w:t>
            </w:r>
            <w:r w:rsidR="00F42599" w:rsidRPr="00A61964">
              <w:rPr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5575" w:type="dxa"/>
          </w:tcPr>
          <w:p w14:paraId="49618F12" w14:textId="1BD84E49" w:rsidR="00A36B12" w:rsidRPr="00A61964" w:rsidRDefault="00A36B1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6D396EE4" w14:textId="77777777" w:rsidTr="00DF753D">
        <w:tc>
          <w:tcPr>
            <w:tcW w:w="3072" w:type="dxa"/>
          </w:tcPr>
          <w:p w14:paraId="650E0012" w14:textId="0221E29F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[Загальна Номінальна </w:t>
            </w:r>
            <w:r w:rsidR="00F42599" w:rsidRPr="00A61964">
              <w:rPr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5575" w:type="dxa"/>
          </w:tcPr>
          <w:p w14:paraId="65259106" w14:textId="77777777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</w:p>
        </w:tc>
      </w:tr>
      <w:tr w:rsidR="007B1159" w:rsidRPr="00A61964" w14:paraId="3F0DF9A3" w14:textId="77777777" w:rsidTr="00DF753D">
        <w:tc>
          <w:tcPr>
            <w:tcW w:w="3072" w:type="dxa"/>
          </w:tcPr>
          <w:p w14:paraId="4F600741" w14:textId="31DF3294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[Номінальна </w:t>
            </w:r>
            <w:r w:rsidR="00F42599" w:rsidRPr="00A61964">
              <w:rPr>
                <w:color w:val="000000" w:themeColor="text1"/>
                <w:lang w:val="uk-UA"/>
              </w:rPr>
              <w:t xml:space="preserve">Кількість </w:t>
            </w:r>
            <w:r w:rsidRPr="00A61964">
              <w:rPr>
                <w:color w:val="000000" w:themeColor="text1"/>
                <w:lang w:val="uk-UA"/>
              </w:rPr>
              <w:t xml:space="preserve">на Період </w:t>
            </w:r>
            <w:r w:rsidR="00C47307" w:rsidRPr="00A61964">
              <w:rPr>
                <w:color w:val="000000" w:themeColor="text1"/>
                <w:lang w:val="uk-UA"/>
              </w:rPr>
              <w:t>Оцінки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5575" w:type="dxa"/>
          </w:tcPr>
          <w:p w14:paraId="32032E24" w14:textId="77777777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[Числове значення] [Одиниці Товару]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43"/>
            </w:r>
          </w:p>
        </w:tc>
      </w:tr>
      <w:tr w:rsidR="007B1159" w:rsidRPr="00A61964" w14:paraId="00D01FEC" w14:textId="77777777" w:rsidTr="00DF753D">
        <w:tc>
          <w:tcPr>
            <w:tcW w:w="3072" w:type="dxa"/>
          </w:tcPr>
          <w:p w14:paraId="14149D5C" w14:textId="0C9BBD61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Стиль </w:t>
            </w:r>
            <w:r w:rsidR="00063E2A" w:rsidRPr="00A61964">
              <w:rPr>
                <w:color w:val="000000" w:themeColor="text1"/>
                <w:lang w:val="uk-UA"/>
              </w:rPr>
              <w:t>Товарного Опціону</w:t>
            </w:r>
            <w:r w:rsidRPr="00A61964">
              <w:rPr>
                <w:color w:val="000000" w:themeColor="text1"/>
                <w:lang w:val="uk-UA"/>
              </w:rPr>
              <w:t xml:space="preserve">:  </w:t>
            </w:r>
          </w:p>
        </w:tc>
        <w:tc>
          <w:tcPr>
            <w:tcW w:w="5575" w:type="dxa"/>
          </w:tcPr>
          <w:p w14:paraId="11B3F124" w14:textId="3B040794" w:rsidR="00A36B12" w:rsidRPr="00A61964" w:rsidRDefault="00A36B12" w:rsidP="00111F0D">
            <w:pPr>
              <w:pStyle w:val="ISDAL3texts"/>
              <w:tabs>
                <w:tab w:val="left" w:pos="7230"/>
              </w:tabs>
              <w:spacing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color w:val="000000" w:themeColor="text1"/>
                <w:lang w:val="uk-UA"/>
              </w:rPr>
              <w:t>[Американський/Бермудський/Європейський/Азійський]</w:t>
            </w:r>
          </w:p>
          <w:p w14:paraId="75E58299" w14:textId="77777777" w:rsidR="00A36B12" w:rsidRPr="00A61964" w:rsidRDefault="00A36B1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323E047B" w14:textId="77777777" w:rsidTr="00DF753D">
        <w:tc>
          <w:tcPr>
            <w:tcW w:w="3072" w:type="dxa"/>
          </w:tcPr>
          <w:p w14:paraId="4B65496C" w14:textId="11C4BAA5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Тип </w:t>
            </w:r>
            <w:r w:rsidR="00063E2A" w:rsidRPr="00A61964">
              <w:rPr>
                <w:color w:val="000000" w:themeColor="text1"/>
                <w:lang w:val="uk-UA"/>
              </w:rPr>
              <w:t>Товарного Опціону</w:t>
            </w:r>
            <w:r w:rsidRPr="00A61964">
              <w:rPr>
                <w:color w:val="000000" w:themeColor="text1"/>
                <w:lang w:val="uk-UA"/>
              </w:rPr>
              <w:t>:</w:t>
            </w:r>
          </w:p>
        </w:tc>
        <w:tc>
          <w:tcPr>
            <w:tcW w:w="5575" w:type="dxa"/>
          </w:tcPr>
          <w:p w14:paraId="6EEAE9A8" w14:textId="6B789169" w:rsidR="00A36B12" w:rsidRPr="00A61964" w:rsidRDefault="00A36B12" w:rsidP="00111F0D">
            <w:pPr>
              <w:pStyle w:val="ISDAL3texts"/>
              <w:tabs>
                <w:tab w:val="left" w:pos="6521"/>
              </w:tabs>
              <w:spacing w:after="160"/>
              <w:ind w:left="0"/>
              <w:rPr>
                <w:rFonts w:cs="Times New Roman"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color w:val="000000" w:themeColor="text1"/>
                <w:lang w:val="uk-UA"/>
              </w:rPr>
              <w:t>[[●]</w:t>
            </w:r>
            <w:r w:rsidR="000B2A59" w:rsidRPr="00A61964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A61964">
              <w:rPr>
                <w:rFonts w:cs="Times New Roman"/>
                <w:color w:val="000000" w:themeColor="text1"/>
                <w:lang w:val="uk-UA"/>
              </w:rPr>
              <w:t>Пут/[</w:t>
            </w:r>
            <w:r w:rsidR="005958B2" w:rsidRPr="00A61964">
              <w:rPr>
                <w:rFonts w:cs="Times New Roman"/>
                <w:color w:val="000000" w:themeColor="text1"/>
                <w:lang w:val="uk-UA"/>
              </w:rPr>
              <w:t>●</w:t>
            </w:r>
            <w:r w:rsidRPr="00A61964">
              <w:rPr>
                <w:rFonts w:cs="Times New Roman"/>
                <w:color w:val="000000" w:themeColor="text1"/>
                <w:lang w:val="uk-UA"/>
              </w:rPr>
              <w:t xml:space="preserve">] </w:t>
            </w:r>
            <w:proofErr w:type="spellStart"/>
            <w:r w:rsidRPr="00A61964">
              <w:rPr>
                <w:rFonts w:cs="Times New Roman"/>
                <w:color w:val="000000" w:themeColor="text1"/>
                <w:lang w:val="uk-UA"/>
              </w:rPr>
              <w:t>Кол</w:t>
            </w:r>
            <w:proofErr w:type="spellEnd"/>
            <w:r w:rsidRPr="00A61964">
              <w:rPr>
                <w:rFonts w:cs="Times New Roman"/>
                <w:color w:val="000000" w:themeColor="text1"/>
                <w:lang w:val="uk-UA"/>
              </w:rPr>
              <w:t>]</w:t>
            </w:r>
          </w:p>
          <w:p w14:paraId="07BE7FEB" w14:textId="77777777" w:rsidR="00A36B12" w:rsidRPr="00A61964" w:rsidRDefault="00A36B1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45CCDF7E" w14:textId="77777777" w:rsidTr="00DF753D">
        <w:tc>
          <w:tcPr>
            <w:tcW w:w="3072" w:type="dxa"/>
          </w:tcPr>
          <w:p w14:paraId="103EBFAC" w14:textId="7BEBE25A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lastRenderedPageBreak/>
              <w:t>Покупець:</w:t>
            </w:r>
          </w:p>
        </w:tc>
        <w:tc>
          <w:tcPr>
            <w:tcW w:w="5575" w:type="dxa"/>
          </w:tcPr>
          <w:p w14:paraId="524BECEB" w14:textId="23579686" w:rsidR="00A36B12" w:rsidRPr="00A61964" w:rsidRDefault="00A36B1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[Сторона А] [Сторона Б]</w:t>
            </w:r>
          </w:p>
        </w:tc>
      </w:tr>
      <w:tr w:rsidR="007B1159" w:rsidRPr="00A61964" w14:paraId="14D55D2C" w14:textId="77777777" w:rsidTr="00DF753D">
        <w:tc>
          <w:tcPr>
            <w:tcW w:w="3072" w:type="dxa"/>
          </w:tcPr>
          <w:p w14:paraId="03BDDF22" w14:textId="72366805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Продавець:</w:t>
            </w:r>
          </w:p>
        </w:tc>
        <w:tc>
          <w:tcPr>
            <w:tcW w:w="5575" w:type="dxa"/>
          </w:tcPr>
          <w:p w14:paraId="2625D7D2" w14:textId="2C4183C0" w:rsidR="00A36B12" w:rsidRPr="00A61964" w:rsidRDefault="00A36B1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[Сторона А] [Сторона Б]</w:t>
            </w:r>
          </w:p>
        </w:tc>
      </w:tr>
      <w:tr w:rsidR="007B1159" w:rsidRPr="00A61964" w14:paraId="3B4E6A0E" w14:textId="77777777" w:rsidTr="00DF753D">
        <w:tc>
          <w:tcPr>
            <w:tcW w:w="3072" w:type="dxa"/>
          </w:tcPr>
          <w:p w14:paraId="58641835" w14:textId="2B734AF9" w:rsidR="00D41302" w:rsidRPr="00A61964" w:rsidRDefault="0088260B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</w:t>
            </w:r>
            <w:r w:rsidR="00D41302" w:rsidRPr="00A61964">
              <w:rPr>
                <w:color w:val="000000" w:themeColor="text1"/>
                <w:lang w:val="uk-UA"/>
              </w:rPr>
              <w:t>Плаваюча Ціна:</w:t>
            </w:r>
          </w:p>
        </w:tc>
        <w:tc>
          <w:tcPr>
            <w:tcW w:w="5575" w:type="dxa"/>
          </w:tcPr>
          <w:p w14:paraId="13017E13" w14:textId="01100542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="0088260B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3369F92" w14:textId="77777777" w:rsidTr="00DF753D">
        <w:tc>
          <w:tcPr>
            <w:tcW w:w="3072" w:type="dxa"/>
          </w:tcPr>
          <w:p w14:paraId="4A477C0B" w14:textId="4A23E45B" w:rsidR="00D41302" w:rsidRPr="00A61964" w:rsidRDefault="00761E87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Довідкова Ціна</w:t>
            </w:r>
            <w:r w:rsidR="00D41302" w:rsidRPr="00A61964">
              <w:rPr>
                <w:color w:val="000000" w:themeColor="text1"/>
                <w:lang w:val="uk-UA"/>
              </w:rPr>
              <w:t xml:space="preserve"> Товару</w:t>
            </w:r>
          </w:p>
        </w:tc>
        <w:tc>
          <w:tcPr>
            <w:tcW w:w="5575" w:type="dxa"/>
          </w:tcPr>
          <w:p w14:paraId="336E8D7C" w14:textId="5DFC644D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533138B" w14:textId="77777777" w:rsidTr="00DF753D">
        <w:tc>
          <w:tcPr>
            <w:tcW w:w="3072" w:type="dxa"/>
          </w:tcPr>
          <w:p w14:paraId="1F6A1487" w14:textId="1B3B8FAE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[Одиниця</w:t>
            </w:r>
            <w:r w:rsidR="00DE4C08" w:rsidRPr="00A61964">
              <w:rPr>
                <w:rFonts w:eastAsia="Times New Roman"/>
                <w:color w:val="000000" w:themeColor="text1"/>
                <w:lang w:val="uk-UA"/>
              </w:rPr>
              <w:t xml:space="preserve"> Товару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:]</w:t>
            </w:r>
          </w:p>
        </w:tc>
        <w:tc>
          <w:tcPr>
            <w:tcW w:w="5575" w:type="dxa"/>
          </w:tcPr>
          <w:p w14:paraId="43A25210" w14:textId="36A0D7BB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BB53EA1" w14:textId="77777777" w:rsidTr="00DF753D">
        <w:tc>
          <w:tcPr>
            <w:tcW w:w="3072" w:type="dxa"/>
          </w:tcPr>
          <w:p w14:paraId="53818C45" w14:textId="5703C7EC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Джерело Ціни/Дилери-</w:t>
            </w:r>
            <w:r w:rsidR="006068C3" w:rsidRPr="00A61964">
              <w:rPr>
                <w:rFonts w:eastAsia="Times New Roman"/>
                <w:color w:val="000000" w:themeColor="text1"/>
                <w:lang w:val="uk-UA"/>
              </w:rPr>
              <w:t>Орієнтири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5575" w:type="dxa"/>
          </w:tcPr>
          <w:p w14:paraId="2BEF0590" w14:textId="53810124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41CBDF1" w14:textId="77777777" w:rsidTr="00DF753D">
        <w:tc>
          <w:tcPr>
            <w:tcW w:w="3072" w:type="dxa"/>
          </w:tcPr>
          <w:p w14:paraId="43306DBF" w14:textId="47198E0A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Валюта </w:t>
            </w:r>
            <w:r w:rsidR="00420F3C" w:rsidRPr="00A61964">
              <w:rPr>
                <w:rFonts w:eastAsia="Times New Roman"/>
                <w:color w:val="000000" w:themeColor="text1"/>
                <w:lang w:val="uk-UA"/>
              </w:rPr>
              <w:t>Платежу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5575" w:type="dxa"/>
          </w:tcPr>
          <w:p w14:paraId="33EF0843" w14:textId="1715A49D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7D8ACD0" w14:textId="77777777" w:rsidTr="00DF753D">
        <w:tc>
          <w:tcPr>
            <w:tcW w:w="3072" w:type="dxa"/>
          </w:tcPr>
          <w:p w14:paraId="647C0991" w14:textId="59A928F0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[Загальне</w:t>
            </w:r>
            <w:r w:rsidR="00C47307" w:rsidRPr="00A61964">
              <w:rPr>
                <w:color w:val="000000" w:themeColor="text1"/>
                <w:lang w:val="uk-UA"/>
              </w:rPr>
              <w:t xml:space="preserve"> Цін</w:t>
            </w:r>
            <w:r w:rsidRPr="00A61964">
              <w:rPr>
                <w:color w:val="000000" w:themeColor="text1"/>
                <w:lang w:val="uk-UA"/>
              </w:rPr>
              <w:t>оутворення:</w:t>
            </w:r>
          </w:p>
        </w:tc>
        <w:tc>
          <w:tcPr>
            <w:tcW w:w="5575" w:type="dxa"/>
          </w:tcPr>
          <w:p w14:paraId="0587DA91" w14:textId="77777777" w:rsidR="00A36B12" w:rsidRPr="00A61964" w:rsidRDefault="00A36B1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[Застосовується]]</w:t>
            </w:r>
            <w:r w:rsidRPr="00A61964">
              <w:rPr>
                <w:rStyle w:val="FootnoteReference"/>
                <w:rFonts w:eastAsia="Times New Roman"/>
                <w:color w:val="000000" w:themeColor="text1"/>
                <w:spacing w:val="-2"/>
                <w:lang w:val="uk-UA"/>
              </w:rPr>
              <w:footnoteReference w:id="44"/>
            </w:r>
          </w:p>
        </w:tc>
      </w:tr>
      <w:tr w:rsidR="007B1159" w:rsidRPr="00A61964" w14:paraId="7C0CC6A0" w14:textId="77777777" w:rsidTr="00DF753D">
        <w:tc>
          <w:tcPr>
            <w:tcW w:w="3072" w:type="dxa"/>
          </w:tcPr>
          <w:p w14:paraId="5E6A93FB" w14:textId="71489CAF" w:rsidR="00D41302" w:rsidRPr="00A61964" w:rsidRDefault="00D41302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eastAsia="Times New Roman" w:cs="Times New Roman"/>
                <w:bCs w:val="0"/>
                <w:color w:val="000000" w:themeColor="text1"/>
                <w:lang w:val="uk-UA"/>
              </w:rPr>
            </w:pPr>
            <w:r w:rsidRPr="00A61964">
              <w:rPr>
                <w:rFonts w:eastAsia="Times New Roman" w:cs="Times New Roman"/>
                <w:bCs w:val="0"/>
                <w:color w:val="000000" w:themeColor="text1"/>
                <w:lang w:val="uk-UA"/>
              </w:rPr>
              <w:t xml:space="preserve">[Положення про Конвертацію Валют: </w:t>
            </w:r>
          </w:p>
        </w:tc>
        <w:tc>
          <w:tcPr>
            <w:tcW w:w="5575" w:type="dxa"/>
          </w:tcPr>
          <w:p w14:paraId="132B1827" w14:textId="77777777" w:rsidR="0088260B" w:rsidRPr="00A61964" w:rsidRDefault="0088260B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  <w:p w14:paraId="39BBFE05" w14:textId="7F163CE5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B103628" w14:textId="77777777" w:rsidTr="00DF753D">
        <w:tc>
          <w:tcPr>
            <w:tcW w:w="3072" w:type="dxa"/>
          </w:tcPr>
          <w:p w14:paraId="112CECE7" w14:textId="7A37B2DF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Ціна Виконання за Одиницю</w:t>
            </w:r>
            <w:r w:rsidR="00F65BD8" w:rsidRPr="00A61964">
              <w:rPr>
                <w:color w:val="000000" w:themeColor="text1"/>
                <w:lang w:val="uk-UA"/>
              </w:rPr>
              <w:t xml:space="preserve"> Товару</w:t>
            </w:r>
          </w:p>
        </w:tc>
        <w:tc>
          <w:tcPr>
            <w:tcW w:w="5575" w:type="dxa"/>
          </w:tcPr>
          <w:p w14:paraId="0389084D" w14:textId="4D2572B4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C02AC10" w14:textId="77777777" w:rsidTr="00DF753D">
        <w:tc>
          <w:tcPr>
            <w:tcW w:w="3072" w:type="dxa"/>
          </w:tcPr>
          <w:p w14:paraId="77FA819B" w14:textId="65DADAC6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Загальна Премія </w:t>
            </w:r>
            <w:r w:rsidR="0085377B" w:rsidRPr="00A61964">
              <w:rPr>
                <w:rFonts w:eastAsia="Times New Roman"/>
                <w:color w:val="000000" w:themeColor="text1"/>
                <w:lang w:val="uk-UA"/>
              </w:rPr>
              <w:t>Опц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іону</w:t>
            </w:r>
          </w:p>
        </w:tc>
        <w:tc>
          <w:tcPr>
            <w:tcW w:w="5575" w:type="dxa"/>
          </w:tcPr>
          <w:p w14:paraId="604B18C8" w14:textId="30AE36B6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19F4E0DA" w14:textId="77777777" w:rsidTr="00DF753D">
        <w:tc>
          <w:tcPr>
            <w:tcW w:w="3072" w:type="dxa"/>
          </w:tcPr>
          <w:p w14:paraId="3816B207" w14:textId="1DDF2165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Дата Сплати Премії </w:t>
            </w:r>
            <w:r w:rsidR="0085377B" w:rsidRPr="00A61964">
              <w:rPr>
                <w:rFonts w:eastAsia="Times New Roman"/>
                <w:color w:val="000000" w:themeColor="text1"/>
                <w:lang w:val="uk-UA"/>
              </w:rPr>
              <w:t>Опціону</w:t>
            </w:r>
          </w:p>
        </w:tc>
        <w:tc>
          <w:tcPr>
            <w:tcW w:w="5575" w:type="dxa"/>
          </w:tcPr>
          <w:p w14:paraId="59B899E6" w14:textId="2675BD5C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B369F7" w14:paraId="5EA682EB" w14:textId="77777777" w:rsidTr="00DF753D">
        <w:tc>
          <w:tcPr>
            <w:tcW w:w="3072" w:type="dxa"/>
          </w:tcPr>
          <w:p w14:paraId="4D8FC1DF" w14:textId="233203B9" w:rsidR="00D41302" w:rsidRPr="00A61964" w:rsidRDefault="005D20BE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П</w:t>
            </w:r>
            <w:r w:rsidR="00D41302" w:rsidRPr="00A61964">
              <w:rPr>
                <w:rFonts w:cs="Times New Roman"/>
                <w:b/>
                <w:color w:val="000000" w:themeColor="text1"/>
                <w:lang w:val="uk-UA"/>
              </w:rPr>
              <w:t xml:space="preserve">роцедура </w:t>
            </w:r>
            <w:r w:rsidR="00984BF0" w:rsidRPr="00A61964">
              <w:rPr>
                <w:rFonts w:cs="Times New Roman"/>
                <w:b/>
                <w:color w:val="000000" w:themeColor="text1"/>
                <w:lang w:val="uk-UA"/>
              </w:rPr>
              <w:t>Реалізації Права на Виконання</w:t>
            </w:r>
          </w:p>
        </w:tc>
        <w:tc>
          <w:tcPr>
            <w:tcW w:w="5575" w:type="dxa"/>
          </w:tcPr>
          <w:p w14:paraId="1F0D5C9C" w14:textId="61FB3BC3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B369F7" w14:paraId="24E503D9" w14:textId="77777777" w:rsidTr="00DF753D">
        <w:tc>
          <w:tcPr>
            <w:tcW w:w="3072" w:type="dxa"/>
          </w:tcPr>
          <w:p w14:paraId="34F95EB1" w14:textId="50C59E5C" w:rsidR="00BB7215" w:rsidRPr="00A61964" w:rsidRDefault="00BB72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Строк Реалізації Права на Виконання</w:t>
            </w:r>
          </w:p>
        </w:tc>
        <w:tc>
          <w:tcPr>
            <w:tcW w:w="5575" w:type="dxa"/>
          </w:tcPr>
          <w:p w14:paraId="5DB286AA" w14:textId="4858FFB5" w:rsidR="00BB7215" w:rsidRPr="00A61964" w:rsidRDefault="00BB72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З 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(включно) до 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 (включно) за [Київським часом]</w:t>
            </w:r>
          </w:p>
        </w:tc>
      </w:tr>
      <w:tr w:rsidR="007B1159" w:rsidRPr="00A61964" w14:paraId="57F231AC" w14:textId="77777777" w:rsidTr="00DF753D">
        <w:tc>
          <w:tcPr>
            <w:tcW w:w="3072" w:type="dxa"/>
          </w:tcPr>
          <w:p w14:paraId="00D15861" w14:textId="683F4FC4" w:rsidR="00BB7215" w:rsidRPr="00A61964" w:rsidRDefault="00BB72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Потенційна Дата Виконання</w:t>
            </w:r>
          </w:p>
        </w:tc>
        <w:tc>
          <w:tcPr>
            <w:tcW w:w="5575" w:type="dxa"/>
          </w:tcPr>
          <w:p w14:paraId="7A382BB8" w14:textId="79BA9B1C" w:rsidR="00BB7215" w:rsidRPr="00A61964" w:rsidRDefault="00BB7215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5AC3B7FC" w14:textId="77777777" w:rsidTr="00DF753D">
        <w:tc>
          <w:tcPr>
            <w:tcW w:w="3072" w:type="dxa"/>
          </w:tcPr>
          <w:p w14:paraId="01687439" w14:textId="4752EF3F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Дата Спливу Строку</w:t>
            </w:r>
          </w:p>
        </w:tc>
        <w:tc>
          <w:tcPr>
            <w:tcW w:w="5575" w:type="dxa"/>
          </w:tcPr>
          <w:p w14:paraId="1F3F4EEE" w14:textId="7E30A591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]]</w:t>
            </w:r>
          </w:p>
        </w:tc>
      </w:tr>
      <w:tr w:rsidR="007B1159" w:rsidRPr="00A61964" w14:paraId="60B33884" w14:textId="77777777" w:rsidTr="00DF753D">
        <w:tc>
          <w:tcPr>
            <w:tcW w:w="3072" w:type="dxa"/>
          </w:tcPr>
          <w:p w14:paraId="21761461" w14:textId="52023148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Час Спливу Строку</w:t>
            </w:r>
          </w:p>
        </w:tc>
        <w:tc>
          <w:tcPr>
            <w:tcW w:w="5575" w:type="dxa"/>
          </w:tcPr>
          <w:p w14:paraId="49F89685" w14:textId="2B4CA3F0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333D57B" w14:textId="77777777" w:rsidTr="00DF753D">
        <w:tc>
          <w:tcPr>
            <w:tcW w:w="3072" w:type="dxa"/>
          </w:tcPr>
          <w:p w14:paraId="568C15BD" w14:textId="42BE320B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Автоматичне </w:t>
            </w:r>
            <w:r w:rsidR="008A5BBA" w:rsidRPr="00A61964">
              <w:rPr>
                <w:rFonts w:eastAsia="Times New Roman"/>
                <w:color w:val="000000" w:themeColor="text1"/>
                <w:lang w:val="uk-UA"/>
              </w:rPr>
              <w:t xml:space="preserve">Пред’явлення Вимоги </w:t>
            </w:r>
          </w:p>
        </w:tc>
        <w:tc>
          <w:tcPr>
            <w:tcW w:w="5575" w:type="dxa"/>
          </w:tcPr>
          <w:p w14:paraId="572AE22E" w14:textId="4F84DB99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</w:t>
            </w:r>
            <w:r w:rsidR="00BB7215" w:rsidRPr="00A61964">
              <w:rPr>
                <w:color w:val="000000" w:themeColor="text1"/>
                <w:lang w:val="uk-UA"/>
              </w:rPr>
              <w:t>Застосовується</w:t>
            </w:r>
            <w:r w:rsidRPr="00A61964">
              <w:rPr>
                <w:color w:val="000000" w:themeColor="text1"/>
                <w:lang w:val="uk-UA"/>
              </w:rPr>
              <w:t>]</w:t>
            </w:r>
            <w:r w:rsidR="00BB7215" w:rsidRPr="00A61964">
              <w:rPr>
                <w:color w:val="000000" w:themeColor="text1"/>
                <w:lang w:val="uk-UA"/>
              </w:rPr>
              <w:t xml:space="preserve">[Не </w:t>
            </w:r>
            <w:r w:rsidR="00B82628" w:rsidRPr="00A61964">
              <w:rPr>
                <w:color w:val="000000" w:themeColor="text1"/>
                <w:lang w:val="uk-UA"/>
              </w:rPr>
              <w:t>застосовується</w:t>
            </w:r>
            <w:r w:rsidR="00BB7215" w:rsidRPr="00A61964">
              <w:rPr>
                <w:color w:val="000000" w:themeColor="text1"/>
                <w:lang w:val="uk-UA"/>
              </w:rPr>
              <w:t>]</w:t>
            </w:r>
          </w:p>
        </w:tc>
      </w:tr>
      <w:tr w:rsidR="007B1159" w:rsidRPr="00A61964" w14:paraId="021FAF60" w14:textId="77777777" w:rsidTr="00DF753D">
        <w:tc>
          <w:tcPr>
            <w:tcW w:w="3072" w:type="dxa"/>
          </w:tcPr>
          <w:p w14:paraId="48368B16" w14:textId="163641F1" w:rsidR="00D41302" w:rsidRPr="00A61964" w:rsidRDefault="00D41302" w:rsidP="00111F0D">
            <w:pPr>
              <w:spacing w:after="160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 xml:space="preserve">Дата </w:t>
            </w:r>
            <w:r w:rsidR="003A1311" w:rsidRPr="00A61964">
              <w:rPr>
                <w:rFonts w:eastAsia="Times New Roman"/>
                <w:color w:val="000000" w:themeColor="text1"/>
                <w:lang w:val="uk-UA"/>
              </w:rPr>
              <w:t>Платежу</w:t>
            </w:r>
            <w:r w:rsidRPr="00A61964">
              <w:rPr>
                <w:rFonts w:eastAsia="Times New Roman"/>
                <w:color w:val="000000" w:themeColor="text1"/>
                <w:lang w:val="uk-UA"/>
              </w:rPr>
              <w:t>:</w:t>
            </w:r>
          </w:p>
        </w:tc>
        <w:tc>
          <w:tcPr>
            <w:tcW w:w="5575" w:type="dxa"/>
          </w:tcPr>
          <w:p w14:paraId="6F82A5CD" w14:textId="5C149364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D358223" w14:textId="77777777" w:rsidTr="00DF753D">
        <w:tc>
          <w:tcPr>
            <w:tcW w:w="3072" w:type="dxa"/>
          </w:tcPr>
          <w:p w14:paraId="20F622A8" w14:textId="77777777" w:rsidR="00D41302" w:rsidRPr="00A61964" w:rsidRDefault="00D41302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Випадки Дестабілізації</w:t>
            </w:r>
          </w:p>
        </w:tc>
        <w:tc>
          <w:tcPr>
            <w:tcW w:w="5575" w:type="dxa"/>
          </w:tcPr>
          <w:p w14:paraId="1D9C38A3" w14:textId="77777777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43F5589B" w14:textId="77777777" w:rsidTr="00DF753D">
        <w:tc>
          <w:tcPr>
            <w:tcW w:w="3072" w:type="dxa"/>
          </w:tcPr>
          <w:p w14:paraId="58CE1FAD" w14:textId="1919009D" w:rsidR="00D41302" w:rsidRPr="00A61964" w:rsidRDefault="00D41302" w:rsidP="00D77F85">
            <w:pPr>
              <w:pStyle w:val="ISDAL4"/>
              <w:numPr>
                <w:ilvl w:val="0"/>
                <w:numId w:val="0"/>
              </w:numPr>
              <w:ind w:left="397"/>
            </w:pPr>
            <w:r w:rsidRPr="00A61964">
              <w:t>[Випадок (випадки) Дестабілізації]</w:t>
            </w:r>
          </w:p>
        </w:tc>
        <w:tc>
          <w:tcPr>
            <w:tcW w:w="5575" w:type="dxa"/>
          </w:tcPr>
          <w:p w14:paraId="76A21B11" w14:textId="77777777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Застосовується</w:t>
            </w:r>
          </w:p>
        </w:tc>
      </w:tr>
      <w:tr w:rsidR="007B1159" w:rsidRPr="00A61964" w14:paraId="18D408C7" w14:textId="77777777" w:rsidTr="00DF753D">
        <w:tc>
          <w:tcPr>
            <w:tcW w:w="3072" w:type="dxa"/>
          </w:tcPr>
          <w:p w14:paraId="36550ED9" w14:textId="5F072683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[Альтернативні </w:t>
            </w:r>
            <w:r w:rsidR="00A04B6F" w:rsidRPr="00A61964">
              <w:rPr>
                <w:color w:val="000000" w:themeColor="text1"/>
                <w:lang w:val="uk-UA"/>
              </w:rPr>
              <w:t>Положення</w:t>
            </w:r>
            <w:r w:rsidRPr="00A61964">
              <w:rPr>
                <w:color w:val="000000" w:themeColor="text1"/>
                <w:lang w:val="uk-UA"/>
              </w:rPr>
              <w:t>]</w:t>
            </w:r>
          </w:p>
        </w:tc>
        <w:tc>
          <w:tcPr>
            <w:tcW w:w="5575" w:type="dxa"/>
          </w:tcPr>
          <w:p w14:paraId="78275AD1" w14:textId="1C674B7B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37FEEB5" w14:textId="77777777" w:rsidTr="00DF753D">
        <w:tc>
          <w:tcPr>
            <w:tcW w:w="3072" w:type="dxa"/>
          </w:tcPr>
          <w:p w14:paraId="19616FB8" w14:textId="41C77398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lastRenderedPageBreak/>
              <w:t>[</w:t>
            </w:r>
            <w:r w:rsidR="00761E87" w:rsidRPr="00A61964">
              <w:rPr>
                <w:color w:val="000000" w:themeColor="text1"/>
                <w:lang w:val="uk-UA"/>
              </w:rPr>
              <w:t>Довідкова Ціна</w:t>
            </w:r>
            <w:r w:rsidRPr="00A61964">
              <w:rPr>
                <w:color w:val="000000" w:themeColor="text1"/>
                <w:lang w:val="uk-UA"/>
              </w:rPr>
              <w:t xml:space="preserve"> для Альтернативного </w:t>
            </w:r>
            <w:r w:rsidR="00A04B6F" w:rsidRPr="00A61964">
              <w:rPr>
                <w:color w:val="000000" w:themeColor="text1"/>
                <w:lang w:val="uk-UA"/>
              </w:rPr>
              <w:t>Положення</w:t>
            </w:r>
            <w:r w:rsidRPr="00A61964">
              <w:rPr>
                <w:color w:val="000000" w:themeColor="text1"/>
                <w:lang w:val="uk-UA"/>
              </w:rPr>
              <w:t>]</w:t>
            </w:r>
          </w:p>
        </w:tc>
        <w:tc>
          <w:tcPr>
            <w:tcW w:w="5575" w:type="dxa"/>
          </w:tcPr>
          <w:p w14:paraId="4A07ACE0" w14:textId="1BAA53C1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64740C06" w14:textId="77777777" w:rsidTr="00DF753D">
        <w:tc>
          <w:tcPr>
            <w:tcW w:w="3072" w:type="dxa"/>
          </w:tcPr>
          <w:p w14:paraId="7DF56DB7" w14:textId="79C27197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[Максимальний </w:t>
            </w:r>
            <w:r w:rsidR="008A5BBA" w:rsidRPr="00A61964">
              <w:rPr>
                <w:color w:val="000000" w:themeColor="text1"/>
                <w:lang w:val="uk-UA"/>
              </w:rPr>
              <w:t>Строк Дії</w:t>
            </w:r>
            <w:r w:rsidRPr="00A61964">
              <w:rPr>
                <w:color w:val="000000" w:themeColor="text1"/>
                <w:lang w:val="uk-UA"/>
              </w:rPr>
              <w:t xml:space="preserve"> Випадку Дестабілізації:]</w:t>
            </w:r>
            <w:r w:rsidRPr="00A61964">
              <w:rPr>
                <w:rStyle w:val="FootnoteReference"/>
                <w:color w:val="000000" w:themeColor="text1"/>
                <w:lang w:val="uk-UA"/>
              </w:rPr>
              <w:footnoteReference w:id="45"/>
            </w:r>
            <w:r w:rsidRPr="00A6196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5575" w:type="dxa"/>
          </w:tcPr>
          <w:p w14:paraId="4B7F0F20" w14:textId="705BDC2A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7234A2D2" w14:textId="77777777" w:rsidTr="00DF753D">
        <w:tc>
          <w:tcPr>
            <w:tcW w:w="3072" w:type="dxa"/>
          </w:tcPr>
          <w:p w14:paraId="55FE6128" w14:textId="5C902382" w:rsidR="00D41302" w:rsidRPr="00A61964" w:rsidRDefault="0088260B" w:rsidP="00111F0D">
            <w:pPr>
              <w:pStyle w:val="ISDAL4Definitions"/>
              <w:numPr>
                <w:ilvl w:val="0"/>
                <w:numId w:val="0"/>
              </w:numPr>
              <w:spacing w:after="160"/>
              <w:rPr>
                <w:rFonts w:cs="Times New Roman"/>
                <w:b/>
                <w:color w:val="000000" w:themeColor="text1"/>
                <w:lang w:val="uk-UA"/>
              </w:rPr>
            </w:pPr>
            <w:r w:rsidRPr="00A61964">
              <w:rPr>
                <w:rFonts w:cs="Times New Roman"/>
                <w:b/>
                <w:color w:val="000000" w:themeColor="text1"/>
                <w:lang w:val="uk-UA"/>
              </w:rPr>
              <w:t>[</w:t>
            </w:r>
            <w:r w:rsidR="00D41302" w:rsidRPr="00A61964">
              <w:rPr>
                <w:rFonts w:cs="Times New Roman"/>
                <w:b/>
                <w:color w:val="000000" w:themeColor="text1"/>
                <w:lang w:val="uk-UA"/>
              </w:rPr>
              <w:t>Бар’єрні Обставини</w:t>
            </w:r>
          </w:p>
        </w:tc>
        <w:tc>
          <w:tcPr>
            <w:tcW w:w="5575" w:type="dxa"/>
          </w:tcPr>
          <w:p w14:paraId="1AE22F13" w14:textId="7452216B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</w:p>
        </w:tc>
      </w:tr>
      <w:tr w:rsidR="007B1159" w:rsidRPr="00A61964" w14:paraId="2E6189D3" w14:textId="77777777" w:rsidTr="00DF753D">
        <w:tc>
          <w:tcPr>
            <w:tcW w:w="3072" w:type="dxa"/>
          </w:tcPr>
          <w:p w14:paraId="685757F6" w14:textId="44B7E0C3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 xml:space="preserve">Бар’єрна </w:t>
            </w:r>
            <w:proofErr w:type="spellStart"/>
            <w:r w:rsidRPr="00A61964">
              <w:rPr>
                <w:color w:val="000000" w:themeColor="text1"/>
                <w:lang w:val="uk-UA"/>
              </w:rPr>
              <w:t>Скасувальна</w:t>
            </w:r>
            <w:proofErr w:type="spellEnd"/>
            <w:r w:rsidRPr="00A61964">
              <w:rPr>
                <w:color w:val="000000" w:themeColor="text1"/>
                <w:lang w:val="uk-UA"/>
              </w:rPr>
              <w:t xml:space="preserve"> </w:t>
            </w:r>
            <w:r w:rsidRPr="00A61964">
              <w:rPr>
                <w:bCs/>
                <w:color w:val="000000" w:themeColor="text1"/>
                <w:lang w:val="uk-UA"/>
              </w:rPr>
              <w:t>Обставина</w:t>
            </w:r>
          </w:p>
        </w:tc>
        <w:tc>
          <w:tcPr>
            <w:tcW w:w="5575" w:type="dxa"/>
          </w:tcPr>
          <w:p w14:paraId="79D65400" w14:textId="262818FB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[Застосовується] [Не застосовується]</w:t>
            </w:r>
          </w:p>
        </w:tc>
      </w:tr>
      <w:tr w:rsidR="007B1159" w:rsidRPr="00A61964" w14:paraId="2821C3C2" w14:textId="77777777" w:rsidTr="00DF753D">
        <w:tc>
          <w:tcPr>
            <w:tcW w:w="3072" w:type="dxa"/>
          </w:tcPr>
          <w:p w14:paraId="6EF12703" w14:textId="6CCD7E10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Агент, відповідальний за Визначення Бар’єрних Обставин</w:t>
            </w:r>
          </w:p>
        </w:tc>
        <w:tc>
          <w:tcPr>
            <w:tcW w:w="5575" w:type="dxa"/>
          </w:tcPr>
          <w:p w14:paraId="3472833E" w14:textId="0F1A3B49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440A321" w14:textId="77777777" w:rsidTr="00DF753D">
        <w:tc>
          <w:tcPr>
            <w:tcW w:w="3072" w:type="dxa"/>
          </w:tcPr>
          <w:p w14:paraId="325FA1F9" w14:textId="5D9DB6E4" w:rsidR="00D41302" w:rsidRPr="00A61964" w:rsidRDefault="00D41302" w:rsidP="00111F0D">
            <w:pPr>
              <w:spacing w:after="160"/>
              <w:ind w:left="397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Бар’єрна Ціна</w:t>
            </w:r>
          </w:p>
        </w:tc>
        <w:tc>
          <w:tcPr>
            <w:tcW w:w="5575" w:type="dxa"/>
          </w:tcPr>
          <w:p w14:paraId="19D5A5A6" w14:textId="7C611517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BBEF5A0" w14:textId="77777777" w:rsidTr="00DF753D">
        <w:tc>
          <w:tcPr>
            <w:tcW w:w="3072" w:type="dxa"/>
          </w:tcPr>
          <w:p w14:paraId="2EBEE9F4" w14:textId="240F7F7B" w:rsidR="00D41302" w:rsidRPr="00A61964" w:rsidRDefault="00D41302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Контрольна Дата</w:t>
            </w:r>
          </w:p>
        </w:tc>
        <w:tc>
          <w:tcPr>
            <w:tcW w:w="5575" w:type="dxa"/>
          </w:tcPr>
          <w:p w14:paraId="6D21FB9F" w14:textId="33730EB0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2DC769B2" w14:textId="77777777" w:rsidTr="00DF753D">
        <w:tc>
          <w:tcPr>
            <w:tcW w:w="3072" w:type="dxa"/>
          </w:tcPr>
          <w:p w14:paraId="3404E839" w14:textId="5D0FEAF5" w:rsidR="00D41302" w:rsidRPr="00A61964" w:rsidRDefault="00D41302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lang w:val="uk-UA"/>
              </w:rPr>
              <w:t>Контрольний Час</w:t>
            </w:r>
          </w:p>
        </w:tc>
        <w:tc>
          <w:tcPr>
            <w:tcW w:w="5575" w:type="dxa"/>
          </w:tcPr>
          <w:p w14:paraId="3B4DABDF" w14:textId="60074F2D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0702EEAD" w14:textId="77777777" w:rsidTr="00DF753D">
        <w:tc>
          <w:tcPr>
            <w:tcW w:w="3072" w:type="dxa"/>
          </w:tcPr>
          <w:p w14:paraId="562EA9C7" w14:textId="13755801" w:rsidR="00D41302" w:rsidRPr="00A61964" w:rsidRDefault="005958B2" w:rsidP="00111F0D">
            <w:pPr>
              <w:spacing w:after="160"/>
              <w:ind w:left="397"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Бар’єрний Орієнтир</w:t>
            </w:r>
          </w:p>
        </w:tc>
        <w:tc>
          <w:tcPr>
            <w:tcW w:w="5575" w:type="dxa"/>
          </w:tcPr>
          <w:p w14:paraId="57342882" w14:textId="20AF1210" w:rsidR="00D41302" w:rsidRPr="00A61964" w:rsidRDefault="00D41302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="005958B2"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  <w:r w:rsidR="0088260B"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021AB93" w14:textId="77777777" w:rsidTr="00DF753D">
        <w:tc>
          <w:tcPr>
            <w:tcW w:w="3072" w:type="dxa"/>
          </w:tcPr>
          <w:p w14:paraId="5FE0132B" w14:textId="7584D5B0" w:rsidR="005D20BE" w:rsidRPr="00A61964" w:rsidRDefault="005D20BE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b/>
                <w:color w:val="000000" w:themeColor="text1"/>
                <w:lang w:val="uk-UA"/>
              </w:rPr>
              <w:t>Інші умови:</w:t>
            </w:r>
          </w:p>
        </w:tc>
        <w:tc>
          <w:tcPr>
            <w:tcW w:w="5575" w:type="dxa"/>
          </w:tcPr>
          <w:p w14:paraId="324C31DD" w14:textId="77777777" w:rsidR="005D20BE" w:rsidRPr="00A61964" w:rsidRDefault="005D20BE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</w:p>
        </w:tc>
      </w:tr>
      <w:tr w:rsidR="007B1159" w:rsidRPr="00A61964" w14:paraId="60E977B3" w14:textId="77777777" w:rsidTr="00DF753D">
        <w:tc>
          <w:tcPr>
            <w:tcW w:w="3072" w:type="dxa"/>
          </w:tcPr>
          <w:p w14:paraId="7AF59916" w14:textId="6CA16C41" w:rsidR="00DF753D" w:rsidRPr="00A61964" w:rsidDel="00F915D3" w:rsidRDefault="00DF753D" w:rsidP="00111F0D">
            <w:pPr>
              <w:spacing w:after="160"/>
              <w:jc w:val="both"/>
              <w:rPr>
                <w:b/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[Обмінний курс для розрахунку суми до сплати у гривні]</w:t>
            </w:r>
          </w:p>
        </w:tc>
        <w:tc>
          <w:tcPr>
            <w:tcW w:w="5575" w:type="dxa"/>
          </w:tcPr>
          <w:p w14:paraId="3AFEED7C" w14:textId="07C2EC42" w:rsidR="00DF753D" w:rsidRPr="00A61964" w:rsidRDefault="00DF753D" w:rsidP="00111F0D">
            <w:pPr>
              <w:spacing w:after="160"/>
              <w:jc w:val="both"/>
              <w:rPr>
                <w:rFonts w:eastAsia="Times New Roman"/>
                <w:b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3D904015" w14:textId="77777777" w:rsidTr="00DF753D">
        <w:tc>
          <w:tcPr>
            <w:tcW w:w="3072" w:type="dxa"/>
          </w:tcPr>
          <w:p w14:paraId="16BFFA66" w14:textId="6F0CD426" w:rsidR="005D20BE" w:rsidRPr="00A61964" w:rsidRDefault="00F915D3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Агент з Розрахунків</w:t>
            </w:r>
          </w:p>
        </w:tc>
        <w:tc>
          <w:tcPr>
            <w:tcW w:w="5575" w:type="dxa"/>
          </w:tcPr>
          <w:p w14:paraId="5DF5E648" w14:textId="0FD0AEFD" w:rsidR="005D20BE" w:rsidRPr="00A61964" w:rsidRDefault="005D20BE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7B1159" w:rsidRPr="00A61964" w14:paraId="464553B3" w14:textId="77777777" w:rsidTr="00DF753D">
        <w:tc>
          <w:tcPr>
            <w:tcW w:w="3072" w:type="dxa"/>
          </w:tcPr>
          <w:p w14:paraId="61F73CFE" w14:textId="53D5C8F8" w:rsidR="005D20BE" w:rsidRPr="00A61964" w:rsidRDefault="005D20BE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 Сторони А</w:t>
            </w:r>
          </w:p>
        </w:tc>
        <w:tc>
          <w:tcPr>
            <w:tcW w:w="5575" w:type="dxa"/>
          </w:tcPr>
          <w:p w14:paraId="64EBD488" w14:textId="4B8BC09D" w:rsidR="005D20BE" w:rsidRPr="00A61964" w:rsidRDefault="005D20BE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  <w:tr w:rsidR="005D20BE" w:rsidRPr="00A61964" w14:paraId="683F3755" w14:textId="77777777" w:rsidTr="00DF753D">
        <w:tc>
          <w:tcPr>
            <w:tcW w:w="3072" w:type="dxa"/>
          </w:tcPr>
          <w:p w14:paraId="6CA8E240" w14:textId="3A6ADF4A" w:rsidR="005D20BE" w:rsidRPr="00A61964" w:rsidRDefault="00613B30" w:rsidP="00111F0D">
            <w:pPr>
              <w:spacing w:after="160"/>
              <w:jc w:val="both"/>
              <w:rPr>
                <w:color w:val="000000" w:themeColor="text1"/>
                <w:lang w:val="uk-UA"/>
              </w:rPr>
            </w:pPr>
            <w:r w:rsidRPr="00A61964">
              <w:rPr>
                <w:color w:val="000000" w:themeColor="text1"/>
                <w:lang w:val="uk-UA"/>
              </w:rPr>
              <w:t>Реквізити рахунку</w:t>
            </w:r>
            <w:r w:rsidR="005D20BE" w:rsidRPr="00A61964">
              <w:rPr>
                <w:color w:val="000000" w:themeColor="text1"/>
                <w:lang w:val="uk-UA"/>
              </w:rPr>
              <w:t xml:space="preserve"> Сторони Б</w:t>
            </w:r>
          </w:p>
        </w:tc>
        <w:tc>
          <w:tcPr>
            <w:tcW w:w="5575" w:type="dxa"/>
          </w:tcPr>
          <w:p w14:paraId="25FCA47E" w14:textId="1AA9285A" w:rsidR="005D20BE" w:rsidRPr="00A61964" w:rsidRDefault="005D20BE" w:rsidP="00111F0D">
            <w:pPr>
              <w:spacing w:after="160"/>
              <w:jc w:val="both"/>
              <w:rPr>
                <w:rFonts w:eastAsia="Times New Roman"/>
                <w:color w:val="000000" w:themeColor="text1"/>
                <w:spacing w:val="-2"/>
                <w:lang w:val="uk-UA"/>
              </w:rPr>
            </w:pP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[</w:t>
            </w:r>
            <w:r w:rsidRPr="00A61964">
              <w:rPr>
                <w:color w:val="000000" w:themeColor="text1"/>
                <w:lang w:val="uk-UA"/>
              </w:rPr>
              <w:t>●</w:t>
            </w:r>
            <w:r w:rsidRPr="00A61964">
              <w:rPr>
                <w:rFonts w:eastAsia="Times New Roman"/>
                <w:color w:val="000000" w:themeColor="text1"/>
                <w:spacing w:val="-2"/>
                <w:lang w:val="uk-UA"/>
              </w:rPr>
              <w:t>]</w:t>
            </w:r>
          </w:p>
        </w:tc>
      </w:tr>
    </w:tbl>
    <w:p w14:paraId="32811383" w14:textId="1CD65428" w:rsidR="00430F4D" w:rsidRPr="00A61964" w:rsidRDefault="00430F4D" w:rsidP="00111F0D">
      <w:pPr>
        <w:spacing w:after="160" w:line="20" w:lineRule="exact"/>
        <w:rPr>
          <w:color w:val="000000" w:themeColor="text1"/>
          <w:lang w:val="uk-UA"/>
        </w:rPr>
      </w:pPr>
    </w:p>
    <w:p w14:paraId="65675044" w14:textId="477F3F12" w:rsidR="00430F4D" w:rsidRPr="00A61964" w:rsidRDefault="00430F4D" w:rsidP="00111F0D">
      <w:pPr>
        <w:spacing w:after="160" w:line="20" w:lineRule="exact"/>
        <w:rPr>
          <w:color w:val="000000" w:themeColor="text1"/>
          <w:lang w:val="uk-UA"/>
        </w:rPr>
      </w:pPr>
    </w:p>
    <w:p w14:paraId="77A36928" w14:textId="530618A5" w:rsidR="00430F4D" w:rsidRPr="00A61964" w:rsidRDefault="00430F4D" w:rsidP="00111F0D">
      <w:pPr>
        <w:spacing w:after="160" w:line="20" w:lineRule="exact"/>
        <w:rPr>
          <w:color w:val="000000" w:themeColor="text1"/>
          <w:lang w:val="uk-UA"/>
        </w:rPr>
      </w:pPr>
    </w:p>
    <w:p w14:paraId="2BEC482F" w14:textId="229A0F8A" w:rsidR="00430F4D" w:rsidRPr="00A61964" w:rsidRDefault="00430F4D" w:rsidP="00111F0D">
      <w:pPr>
        <w:spacing w:after="160" w:line="20" w:lineRule="exact"/>
        <w:rPr>
          <w:color w:val="000000" w:themeColor="text1"/>
          <w:lang w:val="uk-UA"/>
        </w:rPr>
      </w:pPr>
    </w:p>
    <w:p w14:paraId="26774AAB" w14:textId="497843C2" w:rsidR="00430F4D" w:rsidRPr="00A61964" w:rsidRDefault="00430F4D" w:rsidP="00111F0D">
      <w:pPr>
        <w:spacing w:after="160" w:line="20" w:lineRule="exact"/>
        <w:rPr>
          <w:color w:val="000000" w:themeColor="text1"/>
          <w:lang w:val="uk-UA"/>
        </w:rPr>
      </w:pPr>
    </w:p>
    <w:p w14:paraId="28EBC457" w14:textId="77777777" w:rsidR="00430F4D" w:rsidRPr="00A61964" w:rsidRDefault="00430F4D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77D805E8" w14:textId="52B77F20" w:rsidR="00430F4D" w:rsidRPr="00A61964" w:rsidRDefault="00430F4D" w:rsidP="00111F0D">
      <w:pPr>
        <w:spacing w:after="160"/>
        <w:jc w:val="both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2B2520" w:rsidRPr="00A61964">
        <w:rPr>
          <w:color w:val="000000" w:themeColor="text1"/>
          <w:lang w:val="uk-UA"/>
        </w:rPr>
        <w:t>,</w:t>
      </w:r>
      <w:r w:rsidRPr="00A61964">
        <w:rPr>
          <w:color w:val="000000" w:themeColor="text1"/>
          <w:lang w:val="uk-UA"/>
        </w:rPr>
        <w:t xml:space="preserve"> щодо якого видане це Підтвердження].</w:t>
      </w:r>
    </w:p>
    <w:p w14:paraId="3567A059" w14:textId="77777777" w:rsidR="00430F4D" w:rsidRPr="00A61964" w:rsidRDefault="00430F4D" w:rsidP="00111F0D">
      <w:pPr>
        <w:pStyle w:val="ScheduleL2"/>
        <w:numPr>
          <w:ilvl w:val="0"/>
          <w:numId w:val="0"/>
        </w:numPr>
        <w:ind w:left="1276"/>
        <w:rPr>
          <w:color w:val="000000" w:themeColor="text1"/>
          <w:lang w:val="uk-UA"/>
        </w:rPr>
      </w:pPr>
    </w:p>
    <w:p w14:paraId="235CB6B7" w14:textId="72B03059" w:rsidR="00A44FE4" w:rsidRPr="00A61964" w:rsidRDefault="00430F4D" w:rsidP="00301A7A">
      <w:pPr>
        <w:pStyle w:val="ISDAText"/>
        <w:spacing w:after="160"/>
        <w:rPr>
          <w:color w:val="000000" w:themeColor="text1"/>
          <w:lang w:val="uk-UA"/>
        </w:rPr>
      </w:pPr>
      <w:r w:rsidRPr="00A61964">
        <w:rPr>
          <w:color w:val="000000" w:themeColor="text1"/>
          <w:lang w:val="uk-UA"/>
        </w:rPr>
        <w:t>[</w:t>
      </w:r>
      <w:r w:rsidRPr="00A61964">
        <w:rPr>
          <w:i/>
          <w:iCs/>
          <w:color w:val="000000" w:themeColor="text1"/>
          <w:lang w:val="uk-UA"/>
        </w:rPr>
        <w:t>Сторінка з підписами</w:t>
      </w:r>
      <w:r w:rsidRPr="00A61964">
        <w:rPr>
          <w:color w:val="000000" w:themeColor="text1"/>
          <w:lang w:val="uk-UA"/>
        </w:rPr>
        <w:t xml:space="preserve">] </w:t>
      </w:r>
    </w:p>
    <w:sectPr w:rsidR="00A44FE4" w:rsidRPr="00A61964" w:rsidSect="00301A7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E07B" w14:textId="77777777" w:rsidR="002A0BB3" w:rsidRDefault="002A0BB3" w:rsidP="002608DD">
      <w:r>
        <w:separator/>
      </w:r>
    </w:p>
    <w:p w14:paraId="0B23B3EA" w14:textId="77777777" w:rsidR="002A0BB3" w:rsidRDefault="002A0BB3"/>
  </w:endnote>
  <w:endnote w:type="continuationSeparator" w:id="0">
    <w:p w14:paraId="3C07AB77" w14:textId="77777777" w:rsidR="002A0BB3" w:rsidRDefault="002A0BB3" w:rsidP="002608DD">
      <w:r>
        <w:continuationSeparator/>
      </w:r>
    </w:p>
    <w:p w14:paraId="0D49D51E" w14:textId="77777777" w:rsidR="002A0BB3" w:rsidRDefault="002A0BB3"/>
  </w:endnote>
  <w:endnote w:type="continuationNotice" w:id="1">
    <w:p w14:paraId="593384BA" w14:textId="77777777" w:rsidR="002A0BB3" w:rsidRDefault="002A0BB3"/>
    <w:p w14:paraId="2877C503" w14:textId="77777777" w:rsidR="002A0BB3" w:rsidRDefault="002A0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8358" w14:textId="77777777" w:rsidR="00B369F7" w:rsidRDefault="00B36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CFE9" w14:textId="77777777" w:rsidR="00C750A7" w:rsidRDefault="00C7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157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759B4" w14:textId="3E57F6CB" w:rsidR="002B2520" w:rsidRDefault="002B2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9F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E8938DC" w14:textId="77777777" w:rsidR="002B2520" w:rsidRDefault="002B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A7F3" w14:textId="77777777" w:rsidR="002A0BB3" w:rsidRDefault="002A0BB3" w:rsidP="002608DD">
      <w:r>
        <w:separator/>
      </w:r>
    </w:p>
    <w:p w14:paraId="4D3F2404" w14:textId="77777777" w:rsidR="002A0BB3" w:rsidRDefault="002A0BB3"/>
  </w:footnote>
  <w:footnote w:type="continuationSeparator" w:id="0">
    <w:p w14:paraId="0E5C581C" w14:textId="77777777" w:rsidR="002A0BB3" w:rsidRDefault="002A0BB3" w:rsidP="002608DD">
      <w:r>
        <w:continuationSeparator/>
      </w:r>
    </w:p>
    <w:p w14:paraId="07ACF03C" w14:textId="77777777" w:rsidR="002A0BB3" w:rsidRDefault="002A0BB3"/>
  </w:footnote>
  <w:footnote w:type="continuationNotice" w:id="1">
    <w:p w14:paraId="6D42B717" w14:textId="77777777" w:rsidR="002A0BB3" w:rsidRDefault="002A0BB3"/>
    <w:p w14:paraId="3376F221" w14:textId="77777777" w:rsidR="002A0BB3" w:rsidRDefault="002A0BB3"/>
  </w:footnote>
  <w:footnote w:id="2">
    <w:p w14:paraId="1FEDD182" w14:textId="34B4896F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 xml:space="preserve">Зазначити, якщо </w:t>
      </w:r>
      <w:proofErr w:type="spellStart"/>
      <w:r w:rsidRPr="001461DC">
        <w:rPr>
          <w:lang w:val="uk-UA"/>
        </w:rPr>
        <w:t>застосовно</w:t>
      </w:r>
      <w:proofErr w:type="spellEnd"/>
      <w:r w:rsidRPr="001461DC">
        <w:rPr>
          <w:lang w:val="uk-UA"/>
        </w:rPr>
        <w:t xml:space="preserve">. </w:t>
      </w:r>
    </w:p>
  </w:footnote>
  <w:footnote w:id="3">
    <w:p w14:paraId="51481356" w14:textId="16F49E24" w:rsidR="002B2520" w:rsidRPr="0080056C" w:rsidRDefault="002B2520" w:rsidP="00A61964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4">
    <w:p w14:paraId="551AB384" w14:textId="771D8E58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який посилається на більш ніж одну Довідкову Ціну Товару. Якщо Загальне Ціноутворення не зазначено як Застосовне, воно вважатиметься таким, що не застосовується</w:t>
      </w:r>
    </w:p>
  </w:footnote>
  <w:footnote w:id="5">
    <w:p w14:paraId="3CFBF53C" w14:textId="2DA2A827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 xml:space="preserve">Сторони можуть </w:t>
      </w:r>
      <w:r w:rsidR="00A83320">
        <w:rPr>
          <w:rFonts w:eastAsia="Times New Roman"/>
          <w:color w:val="000000"/>
          <w:lang w:val="uk-UA"/>
        </w:rPr>
        <w:t xml:space="preserve">застосовувати </w:t>
      </w:r>
      <w:r w:rsidRPr="001461DC">
        <w:rPr>
          <w:rFonts w:eastAsia="Times New Roman"/>
          <w:color w:val="000000"/>
          <w:lang w:val="uk-UA"/>
        </w:rPr>
        <w:t xml:space="preserve">Довідкову Ціну </w:t>
      </w:r>
      <w:r w:rsidR="00A83320">
        <w:rPr>
          <w:rFonts w:eastAsia="Times New Roman"/>
          <w:color w:val="000000"/>
          <w:lang w:val="uk-UA"/>
        </w:rPr>
        <w:t>(і) </w:t>
      </w:r>
      <w:r w:rsidRPr="001461DC">
        <w:rPr>
          <w:rFonts w:eastAsia="Times New Roman"/>
          <w:color w:val="000000"/>
          <w:lang w:val="uk-UA"/>
        </w:rPr>
        <w:t>зазначену в Додатку 7 до цих Типових Умов, або (ii) обравши ціни, надані Дилерами-Орієнтирами, або (</w:t>
      </w:r>
      <w:proofErr w:type="spellStart"/>
      <w:r w:rsidRPr="001461DC">
        <w:rPr>
          <w:rFonts w:eastAsia="Times New Roman"/>
          <w:color w:val="000000"/>
          <w:lang w:val="uk-UA"/>
        </w:rPr>
        <w:t>ііі</w:t>
      </w:r>
      <w:proofErr w:type="spellEnd"/>
      <w:r w:rsidRPr="001461DC">
        <w:rPr>
          <w:rFonts w:eastAsia="Times New Roman"/>
          <w:color w:val="000000"/>
          <w:lang w:val="uk-UA"/>
        </w:rPr>
        <w:t>) будь-які інші альтернативні ціни.</w:t>
      </w:r>
    </w:p>
  </w:footnote>
  <w:footnote w:id="6">
    <w:p w14:paraId="2736B1E0" w14:textId="185778B8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Видалити, якщо така дата не використовується для цілей визначення Плаваючої Ціни.</w:t>
      </w:r>
    </w:p>
  </w:footnote>
  <w:footnote w:id="7">
    <w:p w14:paraId="3DBBA218" w14:textId="5419BDE7" w:rsidR="002B2520" w:rsidRPr="0080056C" w:rsidRDefault="002B2520" w:rsidP="00A61964">
      <w:pPr>
        <w:spacing w:before="1"/>
        <w:ind w:right="74"/>
        <w:jc w:val="both"/>
        <w:textAlignment w:val="baseline"/>
        <w:rPr>
          <w:rFonts w:eastAsia="Times New Roman"/>
          <w:color w:val="000000"/>
          <w:sz w:val="16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Сторони повинні зазначити дату чи дати, або механізми визначення дати чи дат, в які буде отримана ціна (включаючи будь-який застосовний Метод Визначення Торговельного Дня) для цілей розрахунку Плаваючої Суми, </w:t>
      </w:r>
      <w:r w:rsidRPr="001461DC">
        <w:rPr>
          <w:rFonts w:eastAsia="Times New Roman"/>
          <w:iCs/>
          <w:color w:val="000000"/>
          <w:sz w:val="20"/>
          <w:szCs w:val="20"/>
          <w:lang w:val="uk-UA"/>
        </w:rPr>
        <w:t>наприклад</w:t>
      </w:r>
      <w:r w:rsidRPr="001461DC">
        <w:rPr>
          <w:rFonts w:eastAsia="Times New Roman"/>
          <w:i/>
          <w:color w:val="000000"/>
          <w:sz w:val="20"/>
          <w:szCs w:val="20"/>
          <w:lang w:val="uk-UA"/>
        </w:rPr>
        <w:t xml:space="preserve">,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кожен Торговельний День під час Періоду Оцінки або останні </w:t>
      </w:r>
      <w:r w:rsidR="00387D4B">
        <w:rPr>
          <w:rFonts w:eastAsia="Times New Roman"/>
          <w:color w:val="000000"/>
          <w:sz w:val="20"/>
          <w:szCs w:val="20"/>
          <w:lang w:val="uk-UA"/>
        </w:rPr>
        <w:t>три Торговельні Дні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 в кожному Періоді Оцінки. Якщо Загальне Ціноутворення вказано як таке, що застосовується, тоді Датою Визначення Ціни повинен бути день, в який усі Довідкові Ціни Товару повинні бути опубліковані або оголошені, як це визначено на Дату Правочину на момент здійснення Правочину.</w:t>
      </w:r>
    </w:p>
  </w:footnote>
  <w:footnote w:id="8">
    <w:p w14:paraId="133EB9DA" w14:textId="1848D1B6" w:rsidR="002B2520" w:rsidRPr="0080056C" w:rsidRDefault="002B2520" w:rsidP="00801B15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Сторони повинні зазначити відповідну інформацію в Підтвердженні лише, якщо вони мають намір внести зміни в пункт </w:t>
      </w:r>
      <w:r w:rsidRPr="0080056C">
        <w:rPr>
          <w:lang w:val="uk-UA"/>
        </w:rPr>
        <w:fldChar w:fldCharType="begin"/>
      </w:r>
      <w:r w:rsidRPr="0080056C">
        <w:rPr>
          <w:lang w:val="uk-UA"/>
        </w:rPr>
        <w:instrText xml:space="preserve"> REF _Ref79483058 \r \h  \* MERGEFORMAT </w:instrText>
      </w:r>
      <w:r w:rsidRPr="0080056C">
        <w:rPr>
          <w:lang w:val="uk-UA"/>
        </w:rPr>
      </w:r>
      <w:r w:rsidRPr="0080056C">
        <w:rPr>
          <w:lang w:val="uk-UA"/>
        </w:rPr>
        <w:fldChar w:fldCharType="separate"/>
      </w:r>
      <w:r>
        <w:rPr>
          <w:lang w:val="uk-UA"/>
        </w:rPr>
        <w:t>8.6.2</w:t>
      </w:r>
      <w:r w:rsidRPr="0080056C">
        <w:rPr>
          <w:lang w:val="uk-UA"/>
        </w:rPr>
        <w:fldChar w:fldCharType="end"/>
      </w:r>
      <w:r w:rsidRPr="0080056C">
        <w:rPr>
          <w:lang w:val="uk-UA"/>
        </w:rPr>
        <w:t xml:space="preserve"> про те, що Максимальний Строк Дії Випадку Дестабілізації становить п’ять Торговельних Днів.</w:t>
      </w:r>
    </w:p>
  </w:footnote>
  <w:footnote w:id="9">
    <w:p w14:paraId="4494F15D" w14:textId="4221D356" w:rsidR="002B2520" w:rsidRPr="0080056C" w:rsidRDefault="002B2520" w:rsidP="004326D8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Зазначити, якщо </w:t>
      </w:r>
      <w:proofErr w:type="spellStart"/>
      <w:r w:rsidRPr="0080056C">
        <w:rPr>
          <w:lang w:val="uk-UA"/>
        </w:rPr>
        <w:t>застосовно</w:t>
      </w:r>
      <w:proofErr w:type="spellEnd"/>
      <w:r w:rsidRPr="0080056C">
        <w:rPr>
          <w:lang w:val="uk-UA"/>
        </w:rPr>
        <w:t xml:space="preserve">. </w:t>
      </w:r>
    </w:p>
  </w:footnote>
  <w:footnote w:id="10">
    <w:p w14:paraId="202A1948" w14:textId="3C31FADB" w:rsidR="002B2520" w:rsidRPr="0080056C" w:rsidRDefault="002B2520">
      <w:pPr>
        <w:pStyle w:val="FootnoteText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>Сторони повинні зазначити відповідну Дату Початку Строку, якщо вони хочуть внести зміни до Статті 1 про те, що Дата Правочину є Датою Початку Строку.</w:t>
      </w:r>
    </w:p>
  </w:footnote>
  <w:footnote w:id="11">
    <w:p w14:paraId="76570BD8" w14:textId="6A947D67" w:rsidR="002B2520" w:rsidRPr="001461DC" w:rsidRDefault="002B2520" w:rsidP="00A61964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12">
    <w:p w14:paraId="0CDE9AEE" w14:textId="043DF416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який посилається на більш ніж одну Довідкову Ціну Товару. Якщо Загальне Ціноутворення не зазначено як Застосовне, воно вважатиметься таким, що не застосовується</w:t>
      </w:r>
    </w:p>
  </w:footnote>
  <w:footnote w:id="13">
    <w:p w14:paraId="75339B33" w14:textId="142694C3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 xml:space="preserve">Сторони можуть </w:t>
      </w:r>
      <w:r w:rsidR="00A83320">
        <w:rPr>
          <w:rFonts w:eastAsia="Times New Roman"/>
          <w:color w:val="000000"/>
          <w:lang w:val="uk-UA"/>
        </w:rPr>
        <w:t xml:space="preserve">застосовувати </w:t>
      </w:r>
      <w:r w:rsidRPr="001461DC">
        <w:rPr>
          <w:rFonts w:eastAsia="Times New Roman"/>
          <w:color w:val="000000"/>
          <w:lang w:val="uk-UA"/>
        </w:rPr>
        <w:t xml:space="preserve">Довідкову Ціну </w:t>
      </w:r>
      <w:r w:rsidR="00A83320">
        <w:rPr>
          <w:rFonts w:eastAsia="Times New Roman"/>
          <w:color w:val="000000"/>
          <w:lang w:val="uk-UA"/>
        </w:rPr>
        <w:t>(і) </w:t>
      </w:r>
      <w:r w:rsidRPr="001461DC">
        <w:rPr>
          <w:rFonts w:eastAsia="Times New Roman"/>
          <w:color w:val="000000"/>
          <w:lang w:val="uk-UA"/>
        </w:rPr>
        <w:t>зазначену в Додатку 7 до цих Типових Умов, або (ii) обравши ціни, надані Дилерами-Орієнтирами, або (</w:t>
      </w:r>
      <w:proofErr w:type="spellStart"/>
      <w:r w:rsidRPr="001461DC">
        <w:rPr>
          <w:rFonts w:eastAsia="Times New Roman"/>
          <w:color w:val="000000"/>
          <w:lang w:val="uk-UA"/>
        </w:rPr>
        <w:t>ііі</w:t>
      </w:r>
      <w:proofErr w:type="spellEnd"/>
      <w:r w:rsidRPr="001461DC">
        <w:rPr>
          <w:rFonts w:eastAsia="Times New Roman"/>
          <w:color w:val="000000"/>
          <w:lang w:val="uk-UA"/>
        </w:rPr>
        <w:t>) будь-які інші альтернативні ціни.</w:t>
      </w:r>
    </w:p>
  </w:footnote>
  <w:footnote w:id="14">
    <w:p w14:paraId="7FEFF40A" w14:textId="0F8C6A74" w:rsidR="002B2520" w:rsidRPr="000C325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Видалити, якщо така дата не використовується для цілей визначення Плаваючої Ціни.</w:t>
      </w:r>
    </w:p>
  </w:footnote>
  <w:footnote w:id="15">
    <w:p w14:paraId="337226C2" w14:textId="08052AC1" w:rsidR="002B2520" w:rsidRPr="001461DC" w:rsidRDefault="002B2520" w:rsidP="004F2CBB">
      <w:pPr>
        <w:spacing w:before="1"/>
        <w:ind w:right="72"/>
        <w:jc w:val="both"/>
        <w:textAlignment w:val="baseline"/>
        <w:rPr>
          <w:rFonts w:eastAsia="Times New Roman"/>
          <w:color w:val="000000"/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Сторони повинні зазначити дату чи дати, або механізми визначення дати чи дат, в які буде отримана ціна (включаючи будь-який застосовний Метод Визначення Торговельного Дня) </w:t>
      </w:r>
      <w:r w:rsidR="00A83320">
        <w:rPr>
          <w:rFonts w:eastAsia="Times New Roman"/>
          <w:color w:val="000000"/>
          <w:sz w:val="20"/>
          <w:szCs w:val="20"/>
          <w:lang w:val="uk-UA"/>
        </w:rPr>
        <w:t>д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ля </w:t>
      </w:r>
      <w:r w:rsidR="00A83320">
        <w:rPr>
          <w:rFonts w:eastAsia="Times New Roman"/>
          <w:color w:val="000000"/>
          <w:sz w:val="20"/>
          <w:szCs w:val="20"/>
          <w:lang w:val="uk-UA"/>
        </w:rPr>
        <w:t>ц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ілей </w:t>
      </w:r>
      <w:r w:rsidR="00A83320">
        <w:rPr>
          <w:rFonts w:eastAsia="Times New Roman"/>
          <w:color w:val="000000"/>
          <w:sz w:val="20"/>
          <w:szCs w:val="20"/>
          <w:lang w:val="uk-UA"/>
        </w:rPr>
        <w:t>р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озрахунку Плаваючої Суми, </w:t>
      </w:r>
      <w:r w:rsidRPr="001461DC">
        <w:rPr>
          <w:rFonts w:eastAsia="Times New Roman"/>
          <w:iCs/>
          <w:color w:val="000000"/>
          <w:sz w:val="20"/>
          <w:szCs w:val="20"/>
          <w:lang w:val="uk-UA"/>
        </w:rPr>
        <w:t>наприклад</w:t>
      </w:r>
      <w:r w:rsidRPr="001461DC">
        <w:rPr>
          <w:rFonts w:eastAsia="Times New Roman"/>
          <w:i/>
          <w:color w:val="000000"/>
          <w:sz w:val="20"/>
          <w:szCs w:val="20"/>
          <w:lang w:val="uk-UA"/>
        </w:rPr>
        <w:t xml:space="preserve">,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кожен Торговельний День під час Періоду Оцінки або останні </w:t>
      </w:r>
      <w:r w:rsidR="00387D4B">
        <w:rPr>
          <w:rFonts w:eastAsia="Times New Roman"/>
          <w:color w:val="000000"/>
          <w:sz w:val="20"/>
          <w:szCs w:val="20"/>
          <w:lang w:val="uk-UA"/>
        </w:rPr>
        <w:t>три Торговельні Дні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 в кожному Періоді Оцінки. Якщо Загальне Ціноутворення вказано як таке, що застосовується, тоді Датою Визначення Ціни повинен бути день, в який усі Довідкові Ціни Товару повинні бути опубліковані або оголошені, як це визначено на Дату Правочину на момент здійснення Правочину.</w:t>
      </w:r>
    </w:p>
  </w:footnote>
  <w:footnote w:id="16">
    <w:p w14:paraId="6AAE22FB" w14:textId="055D07F0" w:rsidR="002B2520" w:rsidRPr="0080056C" w:rsidRDefault="002B2520" w:rsidP="004326D8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Сторони повинні зазначити відповідну інформацію в Підтвердженні лише, якщо вони мають намір внести зміни в пункт </w:t>
      </w:r>
      <w:r w:rsidRPr="001461DC">
        <w:rPr>
          <w:lang w:val="uk-UA"/>
        </w:rPr>
        <w:fldChar w:fldCharType="begin"/>
      </w:r>
      <w:r w:rsidRPr="001461DC">
        <w:rPr>
          <w:lang w:val="uk-UA"/>
        </w:rPr>
        <w:instrText xml:space="preserve"> REF _Ref79483058 \r \h  \* MERGEFORMAT </w:instrText>
      </w:r>
      <w:r w:rsidRPr="001461DC">
        <w:rPr>
          <w:lang w:val="uk-UA"/>
        </w:rPr>
      </w:r>
      <w:r w:rsidRPr="001461DC">
        <w:rPr>
          <w:lang w:val="uk-UA"/>
        </w:rPr>
        <w:fldChar w:fldCharType="separate"/>
      </w:r>
      <w:r w:rsidRPr="001461DC">
        <w:rPr>
          <w:lang w:val="uk-UA"/>
        </w:rPr>
        <w:t>8.6.2</w:t>
      </w:r>
      <w:r w:rsidRPr="001461DC">
        <w:rPr>
          <w:lang w:val="uk-UA"/>
        </w:rPr>
        <w:fldChar w:fldCharType="end"/>
      </w:r>
      <w:r w:rsidRPr="001461DC">
        <w:rPr>
          <w:lang w:val="uk-UA"/>
        </w:rPr>
        <w:t xml:space="preserve"> про те, що Максимальний Строк Дії Випадку Дестабілізації становить п’ять Торговельних Днів</w:t>
      </w:r>
    </w:p>
  </w:footnote>
  <w:footnote w:id="17">
    <w:p w14:paraId="7A806B5A" w14:textId="6A7A2E08" w:rsidR="002B2520" w:rsidRPr="0080056C" w:rsidRDefault="002B2520" w:rsidP="00CF1EE4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Зазначити, якщо </w:t>
      </w:r>
      <w:proofErr w:type="spellStart"/>
      <w:r w:rsidRPr="0080056C">
        <w:rPr>
          <w:lang w:val="uk-UA"/>
        </w:rPr>
        <w:t>застосовно</w:t>
      </w:r>
      <w:proofErr w:type="spellEnd"/>
      <w:r w:rsidRPr="0080056C">
        <w:rPr>
          <w:lang w:val="uk-UA"/>
        </w:rPr>
        <w:t xml:space="preserve">. </w:t>
      </w:r>
    </w:p>
  </w:footnote>
  <w:footnote w:id="18">
    <w:p w14:paraId="1A55E43E" w14:textId="515A6AFB" w:rsidR="002B2520" w:rsidRPr="0080056C" w:rsidRDefault="002B2520">
      <w:pPr>
        <w:pStyle w:val="FootnoteText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>Сторони повинні зазначити відповідну Дату Початку Строку, якщо вони хочуть внести зміни до Статті 1 про те, що Дата Правочину є Датою Початку Строку.</w:t>
      </w:r>
    </w:p>
  </w:footnote>
  <w:footnote w:id="19">
    <w:p w14:paraId="65349DBF" w14:textId="6775B29A" w:rsidR="002B2520" w:rsidRPr="001461DC" w:rsidRDefault="002B2520" w:rsidP="00A61964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20">
    <w:p w14:paraId="35A1B160" w14:textId="25ADFBBB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який посилається на більш ніж одну Довідкову Ціну Товару. Якщо Загальне Ціноутворення не зазначено як Застосовне, воно вважатиметься таким, що не застосовується</w:t>
      </w:r>
    </w:p>
  </w:footnote>
  <w:footnote w:id="21">
    <w:p w14:paraId="171E6EAB" w14:textId="1967C9F8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 xml:space="preserve">Сторони можуть </w:t>
      </w:r>
      <w:r w:rsidR="00A83320">
        <w:rPr>
          <w:rFonts w:eastAsia="Times New Roman"/>
          <w:color w:val="000000"/>
          <w:lang w:val="uk-UA"/>
        </w:rPr>
        <w:t xml:space="preserve">застосовувати </w:t>
      </w:r>
      <w:r w:rsidRPr="001461DC">
        <w:rPr>
          <w:rFonts w:eastAsia="Times New Roman"/>
          <w:color w:val="000000"/>
          <w:lang w:val="uk-UA"/>
        </w:rPr>
        <w:t xml:space="preserve">Довідкову Ціну </w:t>
      </w:r>
      <w:r w:rsidR="00A83320">
        <w:rPr>
          <w:rFonts w:eastAsia="Times New Roman"/>
          <w:color w:val="000000"/>
          <w:lang w:val="uk-UA"/>
        </w:rPr>
        <w:t>(і) </w:t>
      </w:r>
      <w:r w:rsidRPr="001461DC">
        <w:rPr>
          <w:rFonts w:eastAsia="Times New Roman"/>
          <w:color w:val="000000"/>
          <w:lang w:val="uk-UA"/>
        </w:rPr>
        <w:t>зазначену в Додатку 7 до цих Типових Умов, або (ii) обравши ціни, надані Дилерами-Орієнтирами, або (</w:t>
      </w:r>
      <w:proofErr w:type="spellStart"/>
      <w:r w:rsidRPr="001461DC">
        <w:rPr>
          <w:rFonts w:eastAsia="Times New Roman"/>
          <w:color w:val="000000"/>
          <w:lang w:val="uk-UA"/>
        </w:rPr>
        <w:t>ііі</w:t>
      </w:r>
      <w:proofErr w:type="spellEnd"/>
      <w:r w:rsidRPr="001461DC">
        <w:rPr>
          <w:rFonts w:eastAsia="Times New Roman"/>
          <w:color w:val="000000"/>
          <w:lang w:val="uk-UA"/>
        </w:rPr>
        <w:t>) будь-які інші альтернативні ціни.</w:t>
      </w:r>
    </w:p>
  </w:footnote>
  <w:footnote w:id="22">
    <w:p w14:paraId="058851D8" w14:textId="5A825387" w:rsidR="002B2520" w:rsidRPr="0080056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Видалити, якщо така дата не використовується для цілей визначення Плаваючої Ціни.</w:t>
      </w:r>
    </w:p>
  </w:footnote>
  <w:footnote w:id="23">
    <w:p w14:paraId="59B87607" w14:textId="3DBBF0BB" w:rsidR="002B2520" w:rsidRPr="001461DC" w:rsidRDefault="002B2520" w:rsidP="004F2CBB">
      <w:pPr>
        <w:spacing w:before="1"/>
        <w:ind w:right="72"/>
        <w:jc w:val="both"/>
        <w:textAlignment w:val="baseline"/>
        <w:rPr>
          <w:rFonts w:eastAsia="Times New Roman"/>
          <w:color w:val="000000"/>
          <w:sz w:val="20"/>
          <w:szCs w:val="20"/>
          <w:lang w:val="uk-UA"/>
        </w:rPr>
      </w:pPr>
      <w:r w:rsidRPr="0080056C">
        <w:rPr>
          <w:rStyle w:val="FootnoteReference"/>
          <w:sz w:val="20"/>
          <w:szCs w:val="20"/>
          <w:lang w:val="uk-UA"/>
        </w:rPr>
        <w:footnoteRef/>
      </w:r>
      <w:r w:rsidRPr="0080056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Сторони повинні зазначити дату чи дати, або механізми визначення дати чи дат, в які буде отримана ціна (включаючи будь-який застосовний Метод Визначення Торговельного Дня) для цілей розрахунку Плаваючої Суми, </w:t>
      </w:r>
      <w:r w:rsidRPr="001461DC">
        <w:rPr>
          <w:rFonts w:eastAsia="Times New Roman"/>
          <w:iCs/>
          <w:color w:val="000000"/>
          <w:sz w:val="20"/>
          <w:szCs w:val="20"/>
          <w:lang w:val="uk-UA"/>
        </w:rPr>
        <w:t>наприклад</w:t>
      </w:r>
      <w:r w:rsidRPr="001461DC">
        <w:rPr>
          <w:rFonts w:eastAsia="Times New Roman"/>
          <w:i/>
          <w:color w:val="000000"/>
          <w:sz w:val="20"/>
          <w:szCs w:val="20"/>
          <w:lang w:val="uk-UA"/>
        </w:rPr>
        <w:t xml:space="preserve">,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кожен Торговельний День під час Періоду Оцінки або останні </w:t>
      </w:r>
      <w:r w:rsidR="00387D4B">
        <w:rPr>
          <w:rFonts w:eastAsia="Times New Roman"/>
          <w:color w:val="000000"/>
          <w:sz w:val="20"/>
          <w:szCs w:val="20"/>
          <w:lang w:val="uk-UA"/>
        </w:rPr>
        <w:t>три Торговельні Дні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 в кожному Періоді Оцінки. Якщо Загальне Ціноутворення вказано як таке, що застосовується, тоді Датою Визначення Ціни повинен бути день, в який усі Довідкові Ціни Товару повинні бути опубліковані або оголошені, як це визначено на Дату Правочину на момент здійснення Правочину.</w:t>
      </w:r>
    </w:p>
  </w:footnote>
  <w:footnote w:id="24">
    <w:p w14:paraId="037EA285" w14:textId="59293267" w:rsidR="002B2520" w:rsidRPr="0080056C" w:rsidRDefault="002B2520" w:rsidP="00CF1EE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Сторони повинні зазначити відповідну інформацію в Підтвердженні лише, якщо вони мають намір внести зміни в пункт </w:t>
      </w:r>
      <w:r w:rsidRPr="001461DC">
        <w:rPr>
          <w:lang w:val="uk-UA"/>
        </w:rPr>
        <w:fldChar w:fldCharType="begin"/>
      </w:r>
      <w:r w:rsidRPr="001461DC">
        <w:rPr>
          <w:lang w:val="uk-UA"/>
        </w:rPr>
        <w:instrText xml:space="preserve"> REF _Ref79483058 \r \h  \* MERGEFORMAT </w:instrText>
      </w:r>
      <w:r w:rsidRPr="001461DC">
        <w:rPr>
          <w:lang w:val="uk-UA"/>
        </w:rPr>
      </w:r>
      <w:r w:rsidRPr="001461DC">
        <w:rPr>
          <w:lang w:val="uk-UA"/>
        </w:rPr>
        <w:fldChar w:fldCharType="separate"/>
      </w:r>
      <w:r w:rsidRPr="001461DC">
        <w:rPr>
          <w:lang w:val="uk-UA"/>
        </w:rPr>
        <w:t>8.6.2</w:t>
      </w:r>
      <w:r w:rsidRPr="001461DC">
        <w:rPr>
          <w:lang w:val="uk-UA"/>
        </w:rPr>
        <w:fldChar w:fldCharType="end"/>
      </w:r>
      <w:r w:rsidRPr="001461DC">
        <w:rPr>
          <w:lang w:val="uk-UA"/>
        </w:rPr>
        <w:t xml:space="preserve"> про те, що Максимальний Строк Дії Випадку Дестабілізації становить п’ять Торговельних Днів.</w:t>
      </w:r>
    </w:p>
  </w:footnote>
  <w:footnote w:id="25">
    <w:p w14:paraId="6B7659D2" w14:textId="17B1A247" w:rsidR="002B2520" w:rsidRPr="0080056C" w:rsidRDefault="002B2520" w:rsidP="00DC35C1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Зазначити, якщо </w:t>
      </w:r>
      <w:proofErr w:type="spellStart"/>
      <w:r w:rsidRPr="0080056C">
        <w:rPr>
          <w:lang w:val="uk-UA"/>
        </w:rPr>
        <w:t>застосовно</w:t>
      </w:r>
      <w:proofErr w:type="spellEnd"/>
      <w:r w:rsidRPr="0080056C">
        <w:rPr>
          <w:lang w:val="uk-UA"/>
        </w:rPr>
        <w:t xml:space="preserve">. </w:t>
      </w:r>
    </w:p>
  </w:footnote>
  <w:footnote w:id="26">
    <w:p w14:paraId="3660C94C" w14:textId="320FE4D8" w:rsidR="002B2520" w:rsidRPr="0080056C" w:rsidRDefault="002B2520" w:rsidP="00DC35C1">
      <w:pPr>
        <w:pStyle w:val="FootnoteText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>Сторони повинні зазначити відповідну Дату Початку Строку, якщо вони хочуть внести зміни до Статті 1 про те, що Дата Правочину є Датою Початку Строку.</w:t>
      </w:r>
    </w:p>
  </w:footnote>
  <w:footnote w:id="27">
    <w:p w14:paraId="10773105" w14:textId="30FCABBF" w:rsidR="002B2520" w:rsidRPr="001461DC" w:rsidRDefault="002B2520" w:rsidP="00A61964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28">
    <w:p w14:paraId="28E44CE2" w14:textId="68E390A8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який посилається на більш ніж одну Довідкову Ціну Товару. Якщо Загальне Ціноутворення не зазначено як Застосовне, воно вважатиметься таким, що не застосовується</w:t>
      </w:r>
    </w:p>
  </w:footnote>
  <w:footnote w:id="29">
    <w:p w14:paraId="596640C2" w14:textId="538968D7" w:rsidR="002B2520" w:rsidRPr="001461DC" w:rsidRDefault="002B2520" w:rsidP="00A61964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 xml:space="preserve">Сторони можуть </w:t>
      </w:r>
      <w:r w:rsidR="00A83320">
        <w:rPr>
          <w:rFonts w:eastAsia="Times New Roman"/>
          <w:color w:val="000000"/>
          <w:lang w:val="uk-UA"/>
        </w:rPr>
        <w:t xml:space="preserve">застосовувати </w:t>
      </w:r>
      <w:r w:rsidRPr="001461DC">
        <w:rPr>
          <w:rFonts w:eastAsia="Times New Roman"/>
          <w:color w:val="000000"/>
          <w:lang w:val="uk-UA"/>
        </w:rPr>
        <w:t xml:space="preserve">Довідкову Ціну </w:t>
      </w:r>
      <w:r w:rsidR="00A83320">
        <w:rPr>
          <w:rFonts w:eastAsia="Times New Roman"/>
          <w:color w:val="000000"/>
          <w:lang w:val="uk-UA"/>
        </w:rPr>
        <w:t>(і) </w:t>
      </w:r>
      <w:r w:rsidRPr="001461DC">
        <w:rPr>
          <w:rFonts w:eastAsia="Times New Roman"/>
          <w:color w:val="000000"/>
          <w:lang w:val="uk-UA"/>
        </w:rPr>
        <w:t>зазначену в Додатку 7 до цих Типових Умов, або (ii) обравши ціни, надані Дилерами-Орієнтирами, або (</w:t>
      </w:r>
      <w:proofErr w:type="spellStart"/>
      <w:r w:rsidRPr="001461DC">
        <w:rPr>
          <w:rFonts w:eastAsia="Times New Roman"/>
          <w:color w:val="000000"/>
          <w:lang w:val="uk-UA"/>
        </w:rPr>
        <w:t>ііі</w:t>
      </w:r>
      <w:proofErr w:type="spellEnd"/>
      <w:r w:rsidRPr="001461DC">
        <w:rPr>
          <w:rFonts w:eastAsia="Times New Roman"/>
          <w:color w:val="000000"/>
          <w:lang w:val="uk-UA"/>
        </w:rPr>
        <w:t>) будь-які інші альтернативні ціни.</w:t>
      </w:r>
    </w:p>
  </w:footnote>
  <w:footnote w:id="30">
    <w:p w14:paraId="42CF3755" w14:textId="7F68A1A2" w:rsidR="002B2520" w:rsidRPr="0080056C" w:rsidRDefault="002B2520" w:rsidP="004F2CBB">
      <w:pPr>
        <w:pStyle w:val="FootnoteText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Видалити, якщо така дата не використовується для цілей визначення Плаваючої Ціни.</w:t>
      </w:r>
    </w:p>
  </w:footnote>
  <w:footnote w:id="31">
    <w:p w14:paraId="228A7E17" w14:textId="5987EEEC" w:rsidR="002B2520" w:rsidRPr="001461DC" w:rsidRDefault="002B2520" w:rsidP="004F2CBB">
      <w:pPr>
        <w:spacing w:before="1"/>
        <w:ind w:right="72"/>
        <w:jc w:val="both"/>
        <w:textAlignment w:val="baseline"/>
        <w:rPr>
          <w:rFonts w:eastAsia="Times New Roman"/>
          <w:color w:val="000000"/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Сторони повинні зазначити дату чи дати, або механізми визначення дати чи дат, в які буде отримана ціна (включаючи будь-який застосовний Метод Визначення Торговельного Дня) для цілей розрахунку Плаваючої Суми, </w:t>
      </w:r>
      <w:r w:rsidRPr="001461DC">
        <w:rPr>
          <w:rFonts w:eastAsia="Times New Roman"/>
          <w:iCs/>
          <w:color w:val="000000"/>
          <w:sz w:val="20"/>
          <w:szCs w:val="20"/>
          <w:lang w:val="uk-UA"/>
        </w:rPr>
        <w:t>наприклад</w:t>
      </w:r>
      <w:r w:rsidRPr="001461DC">
        <w:rPr>
          <w:rFonts w:eastAsia="Times New Roman"/>
          <w:i/>
          <w:color w:val="000000"/>
          <w:sz w:val="20"/>
          <w:szCs w:val="20"/>
          <w:lang w:val="uk-UA"/>
        </w:rPr>
        <w:t xml:space="preserve">,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кожен Торговельний День під час Періоду Оцінки або останні </w:t>
      </w:r>
      <w:r w:rsidR="00387D4B">
        <w:rPr>
          <w:rFonts w:eastAsia="Times New Roman"/>
          <w:color w:val="000000"/>
          <w:sz w:val="20"/>
          <w:szCs w:val="20"/>
          <w:lang w:val="uk-UA"/>
        </w:rPr>
        <w:t>три Торговельні Дні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 в кожному Періоді Оцінки. Якщо Загальне Ціноутворення вказано як таке, що застосовується, тоді Датою Визначення Ціни повинен бути день, в який усі Довідкові Ціни Товару повинні бути опубліковані або оголошені, як це визначено на Дату Правочину на момент здійснення Правочину.</w:t>
      </w:r>
    </w:p>
  </w:footnote>
  <w:footnote w:id="32">
    <w:p w14:paraId="551AB838" w14:textId="68C31864" w:rsidR="002B2520" w:rsidRPr="0080056C" w:rsidRDefault="002B2520" w:rsidP="004F2CBB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Pr="001461DC">
        <w:rPr>
          <w:lang w:val="uk-UA"/>
        </w:rPr>
        <w:t>Сторони повинні зазначити відповідну інформацію в Підтвердженні лише, якщо вони мають намір внести зміни в пункт </w:t>
      </w:r>
      <w:r w:rsidRPr="001461DC">
        <w:rPr>
          <w:lang w:val="uk-UA"/>
        </w:rPr>
        <w:fldChar w:fldCharType="begin"/>
      </w:r>
      <w:r w:rsidRPr="001461DC">
        <w:rPr>
          <w:lang w:val="uk-UA"/>
        </w:rPr>
        <w:instrText xml:space="preserve"> REF _Ref79483058 \r \h  \* MERGEFORMAT </w:instrText>
      </w:r>
      <w:r w:rsidRPr="001461DC">
        <w:rPr>
          <w:lang w:val="uk-UA"/>
        </w:rPr>
      </w:r>
      <w:r w:rsidRPr="001461DC">
        <w:rPr>
          <w:lang w:val="uk-UA"/>
        </w:rPr>
        <w:fldChar w:fldCharType="separate"/>
      </w:r>
      <w:r w:rsidRPr="001461DC">
        <w:rPr>
          <w:lang w:val="uk-UA"/>
        </w:rPr>
        <w:t>8.6.2</w:t>
      </w:r>
      <w:r w:rsidRPr="001461DC">
        <w:rPr>
          <w:lang w:val="uk-UA"/>
        </w:rPr>
        <w:fldChar w:fldCharType="end"/>
      </w:r>
      <w:r w:rsidRPr="001461DC">
        <w:rPr>
          <w:lang w:val="uk-UA"/>
        </w:rPr>
        <w:t xml:space="preserve"> про те, що Максимальний Строк Дії Випадку Дестабілізації становить п’ять Торговельних Днів</w:t>
      </w:r>
    </w:p>
  </w:footnote>
  <w:footnote w:id="33">
    <w:p w14:paraId="734CE804" w14:textId="07074B4A" w:rsidR="002B2520" w:rsidRPr="0080056C" w:rsidRDefault="002B2520" w:rsidP="004F2CBB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Зазначити, якщо </w:t>
      </w:r>
      <w:proofErr w:type="spellStart"/>
      <w:r w:rsidRPr="0080056C">
        <w:rPr>
          <w:lang w:val="uk-UA"/>
        </w:rPr>
        <w:t>застосовно</w:t>
      </w:r>
      <w:proofErr w:type="spellEnd"/>
      <w:r w:rsidRPr="0080056C">
        <w:rPr>
          <w:lang w:val="uk-UA"/>
        </w:rPr>
        <w:t xml:space="preserve">. </w:t>
      </w:r>
    </w:p>
  </w:footnote>
  <w:footnote w:id="34">
    <w:p w14:paraId="47B943EB" w14:textId="3A58A5D6" w:rsidR="002B2520" w:rsidRPr="0080056C" w:rsidRDefault="002B2520" w:rsidP="004F2CBB">
      <w:pPr>
        <w:pStyle w:val="FootnoteText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>Сторони повинні зазначити відповідну Дату Початку Строку, якщо вони хочуть внести зміни до Статті 1 про те, що Дата Правочину є Датою Початку Строку.</w:t>
      </w:r>
    </w:p>
  </w:footnote>
  <w:footnote w:id="35">
    <w:p w14:paraId="44CC18DC" w14:textId="5FF82744" w:rsidR="002B2520" w:rsidRPr="0080056C" w:rsidRDefault="002B2520" w:rsidP="004F2CBB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 xml:space="preserve">Сторони можуть вказати більше одного Товару для Правочину з більш ніж одним Платником Плаваючої ціни, наприклад, Правочин Товарний </w:t>
      </w:r>
      <w:proofErr w:type="spellStart"/>
      <w:r w:rsidRPr="0080056C">
        <w:rPr>
          <w:lang w:val="uk-UA"/>
        </w:rPr>
        <w:t>Своп</w:t>
      </w:r>
      <w:proofErr w:type="spellEnd"/>
      <w:r w:rsidRPr="0080056C">
        <w:rPr>
          <w:lang w:val="uk-UA"/>
        </w:rPr>
        <w:t xml:space="preserve"> </w:t>
      </w:r>
      <w:r w:rsidR="00387D4B" w:rsidRPr="0080056C">
        <w:rPr>
          <w:lang w:val="uk-UA"/>
        </w:rPr>
        <w:t>з</w:t>
      </w:r>
      <w:r w:rsidRPr="0080056C">
        <w:rPr>
          <w:lang w:val="uk-UA"/>
        </w:rPr>
        <w:t xml:space="preserve"> Базовим Показником </w:t>
      </w:r>
      <w:r w:rsidR="00387D4B" w:rsidRPr="0080056C">
        <w:rPr>
          <w:lang w:val="uk-UA"/>
        </w:rPr>
        <w:t xml:space="preserve">на </w:t>
      </w:r>
      <w:r w:rsidRPr="0080056C">
        <w:rPr>
          <w:lang w:val="uk-UA"/>
        </w:rPr>
        <w:t>Ціну Товарів.</w:t>
      </w:r>
    </w:p>
  </w:footnote>
  <w:footnote w:id="36">
    <w:p w14:paraId="1D31084F" w14:textId="6A671AC0" w:rsidR="002B2520" w:rsidRPr="001461DC" w:rsidRDefault="002B2520" w:rsidP="004F2CBB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37">
    <w:p w14:paraId="498A5F84" w14:textId="39A6C1C6" w:rsidR="002B2520" w:rsidRPr="001461DC" w:rsidRDefault="002B2520" w:rsidP="004F2CBB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який посилається на більш ніж одну Довідкову Ціну Товару. Якщо Загальне Ціноутворення не зазначено як Застосовне, воно вважатиметься таким, що не застосовується</w:t>
      </w:r>
    </w:p>
  </w:footnote>
  <w:footnote w:id="38">
    <w:p w14:paraId="27B0A787" w14:textId="7A93CE01" w:rsidR="002B2520" w:rsidRPr="0080056C" w:rsidRDefault="002B2520" w:rsidP="004F2CBB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 xml:space="preserve">Сторони можуть вирішити вказати Застосовний </w:t>
      </w:r>
      <w:proofErr w:type="spellStart"/>
      <w:r w:rsidRPr="001461DC">
        <w:rPr>
          <w:lang w:val="uk-UA"/>
        </w:rPr>
        <w:t>Спред</w:t>
      </w:r>
      <w:proofErr w:type="spellEnd"/>
      <w:r w:rsidRPr="001461DC">
        <w:rPr>
          <w:lang w:val="uk-UA"/>
        </w:rPr>
        <w:t>, який може бути виражений у відсотках, у грошових одиницях або у інший спосіб, погоджений сторонами.</w:t>
      </w:r>
    </w:p>
  </w:footnote>
  <w:footnote w:id="39">
    <w:p w14:paraId="442F5484" w14:textId="4E07461A" w:rsidR="002B2520" w:rsidRPr="001461DC" w:rsidRDefault="002B2520" w:rsidP="004F2CBB">
      <w:pPr>
        <w:ind w:right="72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Сторони повинні зазначити дату чи дати, або механізми визначення дати чи дат, в які буде отримана ціна (включаючи будь-який застосовний Метод Визначення Торговельного Дня) для цілей розрахунку Плаваючої Суми, </w:t>
      </w:r>
      <w:r w:rsidRPr="001461DC">
        <w:rPr>
          <w:rFonts w:eastAsia="Times New Roman"/>
          <w:iCs/>
          <w:color w:val="000000"/>
          <w:sz w:val="20"/>
          <w:szCs w:val="20"/>
          <w:lang w:val="uk-UA"/>
        </w:rPr>
        <w:t>наприклад</w:t>
      </w:r>
      <w:r w:rsidRPr="001461DC">
        <w:rPr>
          <w:rFonts w:eastAsia="Times New Roman"/>
          <w:i/>
          <w:color w:val="000000"/>
          <w:sz w:val="20"/>
          <w:szCs w:val="20"/>
          <w:lang w:val="uk-UA"/>
        </w:rPr>
        <w:t xml:space="preserve">, 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кожен Торговельний День під час Періоду Оцінки або останні </w:t>
      </w:r>
      <w:r w:rsidR="00387D4B">
        <w:rPr>
          <w:rFonts w:eastAsia="Times New Roman"/>
          <w:color w:val="000000"/>
          <w:sz w:val="20"/>
          <w:szCs w:val="20"/>
          <w:lang w:val="uk-UA"/>
        </w:rPr>
        <w:t>три Торговельні Дні</w:t>
      </w:r>
      <w:r w:rsidRPr="001461DC">
        <w:rPr>
          <w:rFonts w:eastAsia="Times New Roman"/>
          <w:color w:val="000000"/>
          <w:sz w:val="20"/>
          <w:szCs w:val="20"/>
          <w:lang w:val="uk-UA"/>
        </w:rPr>
        <w:t xml:space="preserve"> в кожному Періоді Оцінки. Якщо Загальне Ціноутворення вказано як таке, що застосовується, тоді Датою Визначення Ціни повинен бути день, в який усі Довідкові Ціни Товару повинні бути опубліковані або оголошені, як це визначено на Дату Правочину на момент здійснення Правочину.</w:t>
      </w:r>
    </w:p>
  </w:footnote>
  <w:footnote w:id="40">
    <w:p w14:paraId="5B362FE6" w14:textId="517BBB10" w:rsidR="002B2520" w:rsidRPr="001461DC" w:rsidRDefault="002B2520" w:rsidP="004F2CBB">
      <w:pPr>
        <w:pStyle w:val="FootnoteText"/>
        <w:contextualSpacing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>Сторони повинні зазначити відповідну інформацію в Підтвердженні лише, якщо вони мають намір внести зміни в пункт </w:t>
      </w:r>
      <w:r w:rsidRPr="001461DC">
        <w:rPr>
          <w:lang w:val="uk-UA"/>
        </w:rPr>
        <w:fldChar w:fldCharType="begin"/>
      </w:r>
      <w:r w:rsidRPr="001461DC">
        <w:rPr>
          <w:lang w:val="uk-UA"/>
        </w:rPr>
        <w:instrText xml:space="preserve"> REF _Ref79483058 \r \h  \* MERGEFORMAT </w:instrText>
      </w:r>
      <w:r w:rsidRPr="001461DC">
        <w:rPr>
          <w:lang w:val="uk-UA"/>
        </w:rPr>
      </w:r>
      <w:r w:rsidRPr="001461DC">
        <w:rPr>
          <w:lang w:val="uk-UA"/>
        </w:rPr>
        <w:fldChar w:fldCharType="separate"/>
      </w:r>
      <w:r w:rsidRPr="001461DC">
        <w:rPr>
          <w:lang w:val="uk-UA"/>
        </w:rPr>
        <w:t>8.6.2</w:t>
      </w:r>
      <w:r w:rsidRPr="001461DC">
        <w:rPr>
          <w:lang w:val="uk-UA"/>
        </w:rPr>
        <w:fldChar w:fldCharType="end"/>
      </w:r>
      <w:r w:rsidRPr="001461DC">
        <w:rPr>
          <w:lang w:val="uk-UA"/>
        </w:rPr>
        <w:t xml:space="preserve"> про те, що Максимальний Строк Дії Випадку Дестабілізації становить п’ять Торговельних Днів</w:t>
      </w:r>
    </w:p>
  </w:footnote>
  <w:footnote w:id="41">
    <w:p w14:paraId="1ADB3FE3" w14:textId="5A9F6C39" w:rsidR="002B2520" w:rsidRPr="0080056C" w:rsidRDefault="002B2520" w:rsidP="004F2CBB">
      <w:pPr>
        <w:pStyle w:val="FootnoteText"/>
        <w:contextualSpacing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 xml:space="preserve">Сторони Правочину </w:t>
      </w:r>
      <w:proofErr w:type="spellStart"/>
      <w:r w:rsidRPr="001461DC">
        <w:rPr>
          <w:lang w:val="uk-UA"/>
        </w:rPr>
        <w:t>Своп</w:t>
      </w:r>
      <w:proofErr w:type="spellEnd"/>
      <w:r w:rsidRPr="001461DC">
        <w:rPr>
          <w:lang w:val="uk-UA"/>
        </w:rPr>
        <w:t xml:space="preserve"> з Базовим Показником на Ціну Товарів можуть зазначити в цьому пункті інформацію щодо Плаваючої Суми для другого Платника Плаваючої Суми.</w:t>
      </w:r>
    </w:p>
  </w:footnote>
  <w:footnote w:id="42">
    <w:p w14:paraId="5AB49225" w14:textId="0A3CD1E2" w:rsidR="002B2520" w:rsidRPr="001461DC" w:rsidRDefault="002B2520" w:rsidP="004F2CBB">
      <w:pPr>
        <w:pStyle w:val="FootnoteText"/>
        <w:jc w:val="both"/>
        <w:rPr>
          <w:lang w:val="uk-UA"/>
        </w:rPr>
      </w:pPr>
      <w:r w:rsidRPr="001461DC">
        <w:rPr>
          <w:rStyle w:val="FootnoteReference"/>
          <w:lang w:val="uk-UA"/>
        </w:rPr>
        <w:footnoteRef/>
      </w:r>
      <w:r w:rsidRPr="001461DC">
        <w:rPr>
          <w:lang w:val="uk-UA"/>
        </w:rPr>
        <w:t xml:space="preserve"> </w:t>
      </w:r>
      <w:r w:rsidR="001461DC" w:rsidRPr="001461DC">
        <w:rPr>
          <w:b/>
          <w:bCs/>
          <w:lang w:val="uk-UA"/>
        </w:rPr>
        <w:t xml:space="preserve">Примітка: </w:t>
      </w:r>
      <w:r w:rsidRPr="001461DC">
        <w:rPr>
          <w:lang w:val="uk-UA"/>
        </w:rPr>
        <w:t xml:space="preserve">Зазначити, якщо </w:t>
      </w:r>
      <w:proofErr w:type="spellStart"/>
      <w:r w:rsidRPr="001461DC">
        <w:rPr>
          <w:lang w:val="uk-UA"/>
        </w:rPr>
        <w:t>застосовно</w:t>
      </w:r>
      <w:proofErr w:type="spellEnd"/>
      <w:r w:rsidRPr="001461DC">
        <w:rPr>
          <w:lang w:val="uk-UA"/>
        </w:rPr>
        <w:t xml:space="preserve">. </w:t>
      </w:r>
    </w:p>
  </w:footnote>
  <w:footnote w:id="43">
    <w:p w14:paraId="7D2BF374" w14:textId="6FF19848" w:rsidR="002B2520" w:rsidRPr="0080056C" w:rsidRDefault="002B2520" w:rsidP="004F2CBB">
      <w:pPr>
        <w:ind w:right="216"/>
        <w:jc w:val="both"/>
        <w:textAlignment w:val="baseline"/>
        <w:rPr>
          <w:sz w:val="20"/>
          <w:szCs w:val="20"/>
          <w:lang w:val="uk-UA"/>
        </w:rPr>
      </w:pPr>
      <w:r w:rsidRPr="001461DC">
        <w:rPr>
          <w:rStyle w:val="FootnoteReference"/>
          <w:sz w:val="20"/>
          <w:szCs w:val="20"/>
          <w:lang w:val="uk-UA"/>
        </w:rPr>
        <w:footnoteRef/>
      </w:r>
      <w:r w:rsidRPr="001461DC">
        <w:rPr>
          <w:sz w:val="20"/>
          <w:szCs w:val="20"/>
          <w:lang w:val="uk-UA"/>
        </w:rPr>
        <w:t xml:space="preserve"> </w:t>
      </w:r>
      <w:r w:rsidR="001461DC" w:rsidRPr="001461DC">
        <w:rPr>
          <w:b/>
          <w:bCs/>
          <w:sz w:val="20"/>
          <w:szCs w:val="20"/>
          <w:lang w:val="uk-UA"/>
        </w:rPr>
        <w:t xml:space="preserve">Примітка: </w:t>
      </w:r>
      <w:r w:rsidRPr="001461DC">
        <w:rPr>
          <w:sz w:val="20"/>
          <w:szCs w:val="20"/>
          <w:lang w:val="uk-UA"/>
        </w:rPr>
        <w:t>Сторони можуть вказати різну Номінальну Кількість на Період Оцінки для кожної сторони. Крім того, сторони можуть вказати різну Номінальну Кількість (або формулу визначення такої Номінальної Кількості) для кожного Періоду Оцінки.</w:t>
      </w:r>
    </w:p>
  </w:footnote>
  <w:footnote w:id="44">
    <w:p w14:paraId="1A27AC45" w14:textId="08192A97" w:rsidR="002B2520" w:rsidRPr="0080056C" w:rsidRDefault="002B2520" w:rsidP="004F2CBB">
      <w:pPr>
        <w:pStyle w:val="FootnoteText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rFonts w:eastAsia="Times New Roman"/>
          <w:color w:val="000000"/>
          <w:lang w:val="uk-UA"/>
        </w:rPr>
        <w:t>Загальне Ціноутворення може бути релевантним для Правочину, як</w:t>
      </w:r>
      <w:r w:rsidR="0009466C">
        <w:rPr>
          <w:rFonts w:eastAsia="Times New Roman"/>
          <w:color w:val="000000"/>
          <w:lang w:val="uk-UA"/>
        </w:rPr>
        <w:t>ий</w:t>
      </w:r>
      <w:r w:rsidRPr="0080056C">
        <w:rPr>
          <w:rFonts w:eastAsia="Times New Roman"/>
          <w:color w:val="000000"/>
          <w:lang w:val="uk-UA"/>
        </w:rPr>
        <w:t xml:space="preserve"> посилається на більш ніж одну </w:t>
      </w:r>
      <w:r>
        <w:rPr>
          <w:rFonts w:eastAsia="Times New Roman"/>
          <w:color w:val="000000"/>
          <w:lang w:val="uk-UA"/>
        </w:rPr>
        <w:t>Довідкову Ц</w:t>
      </w:r>
      <w:r w:rsidRPr="0080056C">
        <w:rPr>
          <w:rFonts w:eastAsia="Times New Roman"/>
          <w:color w:val="000000"/>
          <w:lang w:val="uk-UA"/>
        </w:rPr>
        <w:t>іну Товару. Якщо Загальне Ціноутворення не зазначено як Застосовне, воно вважатиметься таким, що не застосовується</w:t>
      </w:r>
    </w:p>
  </w:footnote>
  <w:footnote w:id="45">
    <w:p w14:paraId="65F55628" w14:textId="48839FD9" w:rsidR="002B2520" w:rsidRPr="0080056C" w:rsidRDefault="002B2520" w:rsidP="00A36B12">
      <w:pPr>
        <w:pStyle w:val="FootnoteText"/>
        <w:jc w:val="both"/>
        <w:rPr>
          <w:lang w:val="uk-UA"/>
        </w:rPr>
      </w:pPr>
      <w:r w:rsidRPr="0080056C">
        <w:rPr>
          <w:rStyle w:val="FootnoteReference"/>
          <w:lang w:val="uk-UA"/>
        </w:rPr>
        <w:footnoteRef/>
      </w:r>
      <w:r w:rsidRPr="0080056C">
        <w:rPr>
          <w:lang w:val="uk-UA"/>
        </w:rPr>
        <w:t xml:space="preserve"> </w:t>
      </w:r>
      <w:r w:rsidR="001461DC">
        <w:rPr>
          <w:b/>
          <w:bCs/>
          <w:lang w:val="uk-UA"/>
        </w:rPr>
        <w:t xml:space="preserve">Примітка: </w:t>
      </w:r>
      <w:r w:rsidRPr="0080056C">
        <w:rPr>
          <w:lang w:val="uk-UA"/>
        </w:rPr>
        <w:t>Сторони повинні зазначити відповідну інформацію в Підтвердженні лише, якщо вони мають намір внести зміни в пункт </w:t>
      </w:r>
      <w:r w:rsidRPr="0080056C">
        <w:rPr>
          <w:lang w:val="uk-UA"/>
        </w:rPr>
        <w:fldChar w:fldCharType="begin"/>
      </w:r>
      <w:r w:rsidRPr="0080056C">
        <w:rPr>
          <w:lang w:val="uk-UA"/>
        </w:rPr>
        <w:instrText xml:space="preserve"> REF _Ref75521867 \r \h </w:instrText>
      </w:r>
      <w:r w:rsidRPr="0080056C">
        <w:rPr>
          <w:lang w:val="uk-UA"/>
        </w:rPr>
      </w:r>
      <w:r w:rsidRPr="0080056C">
        <w:rPr>
          <w:lang w:val="uk-UA"/>
        </w:rPr>
        <w:fldChar w:fldCharType="separate"/>
      </w:r>
      <w:r>
        <w:rPr>
          <w:lang w:val="uk-UA"/>
        </w:rPr>
        <w:t>8.6.</w:t>
      </w:r>
      <w:r w:rsidR="00387D4B" w:rsidRPr="00387D4B">
        <w:rPr>
          <w:lang w:val="uk-UA"/>
        </w:rPr>
        <w:t>2</w:t>
      </w:r>
      <w:r w:rsidRPr="0080056C">
        <w:rPr>
          <w:lang w:val="uk-UA"/>
        </w:rPr>
        <w:fldChar w:fldCharType="end"/>
      </w:r>
      <w:r w:rsidRPr="0080056C">
        <w:rPr>
          <w:lang w:val="uk-UA"/>
        </w:rPr>
        <w:t xml:space="preserve"> про те, що Максимальний Строк Дії Випадку Дестабілізації становить п’ять Торговельних Днів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117B" w14:textId="77777777" w:rsidR="00B369F7" w:rsidRDefault="00B36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5C05" w14:textId="77777777" w:rsidR="00C750A7" w:rsidRDefault="00C75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1963" w14:textId="77777777" w:rsidR="00301A7A" w:rsidRPr="00A61964" w:rsidRDefault="00301A7A" w:rsidP="00301A7A">
    <w:pPr>
      <w:pStyle w:val="ScheduleL1"/>
    </w:pPr>
    <w:r w:rsidRPr="00A61964">
      <w:t>[На бланку Сторони А]</w:t>
    </w:r>
  </w:p>
  <w:p w14:paraId="2462B8CB" w14:textId="77777777" w:rsidR="00301A7A" w:rsidRDefault="0030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1B"/>
    <w:multiLevelType w:val="multilevel"/>
    <w:tmpl w:val="479A4A60"/>
    <w:lvl w:ilvl="0">
      <w:start w:val="1"/>
      <w:numFmt w:val="upp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602F1"/>
    <w:multiLevelType w:val="multilevel"/>
    <w:tmpl w:val="9D48609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873BAE"/>
    <w:multiLevelType w:val="multilevel"/>
    <w:tmpl w:val="8D846A7C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5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7254F"/>
    <w:multiLevelType w:val="multilevel"/>
    <w:tmpl w:val="E2EC3B1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15E34"/>
    <w:multiLevelType w:val="multilevel"/>
    <w:tmpl w:val="6DF6F70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cheduleL2"/>
      <w:lvlText w:val="%1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ScheduleL3"/>
      <w:lvlText w:val="%1.%3.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F7172"/>
    <w:multiLevelType w:val="multilevel"/>
    <w:tmpl w:val="562C6222"/>
    <w:lvl w:ilvl="0">
      <w:start w:val="1"/>
      <w:numFmt w:val="decimal"/>
      <w:pStyle w:val="ScheduleHeading"/>
      <w:lvlText w:val="ДОДАТОК %1: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9B795D"/>
    <w:multiLevelType w:val="multilevel"/>
    <w:tmpl w:val="64EAFDDC"/>
    <w:lvl w:ilvl="0">
      <w:start w:val="6"/>
      <w:numFmt w:val="lowerRoman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F05AB"/>
    <w:multiLevelType w:val="multilevel"/>
    <w:tmpl w:val="2D06AB50"/>
    <w:lvl w:ilvl="0">
      <w:start w:val="1"/>
      <w:numFmt w:val="decimal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A7C53"/>
    <w:multiLevelType w:val="multilevel"/>
    <w:tmpl w:val="B8AE986C"/>
    <w:lvl w:ilvl="0">
      <w:start w:val="16"/>
      <w:numFmt w:val="upp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747E9"/>
    <w:multiLevelType w:val="multilevel"/>
    <w:tmpl w:val="F692EE0A"/>
    <w:lvl w:ilvl="0">
      <w:numFmt w:val="lowerRoman"/>
      <w:lvlText w:val="(%1)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1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9B7CE9"/>
    <w:multiLevelType w:val="multilevel"/>
    <w:tmpl w:val="AA32EEC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0672C8"/>
    <w:multiLevelType w:val="multilevel"/>
    <w:tmpl w:val="73F637AA"/>
    <w:lvl w:ilvl="0">
      <w:start w:val="6"/>
      <w:numFmt w:val="upp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9B1EF3"/>
    <w:multiLevelType w:val="multilevel"/>
    <w:tmpl w:val="7926130E"/>
    <w:lvl w:ilvl="0">
      <w:start w:val="1"/>
      <w:numFmt w:val="decimal"/>
      <w:pStyle w:val="ISDAL1"/>
      <w:lvlText w:val="СТАТТЯ %1."/>
      <w:lvlJc w:val="left"/>
      <w:pPr>
        <w:ind w:left="568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DAL2"/>
      <w:lvlText w:val="%1.%2."/>
      <w:lvlJc w:val="left"/>
      <w:pPr>
        <w:tabs>
          <w:tab w:val="num" w:pos="794"/>
        </w:tabs>
        <w:ind w:left="792" w:hanging="537"/>
      </w:pPr>
      <w:rPr>
        <w:rFonts w:hint="default"/>
        <w:b w:val="0"/>
        <w:i w:val="0"/>
        <w:iCs w:val="0"/>
      </w:rPr>
    </w:lvl>
    <w:lvl w:ilvl="2">
      <w:start w:val="1"/>
      <w:numFmt w:val="decimal"/>
      <w:pStyle w:val="ISDAL3"/>
      <w:lvlText w:val="%1.%2.%3."/>
      <w:lvlJc w:val="left"/>
      <w:pPr>
        <w:tabs>
          <w:tab w:val="num" w:pos="4169"/>
        </w:tabs>
        <w:ind w:left="4169" w:hanging="624"/>
      </w:pPr>
      <w:rPr>
        <w:rFonts w:hint="default"/>
        <w:b w:val="0"/>
        <w:bCs w:val="0"/>
      </w:rPr>
    </w:lvl>
    <w:lvl w:ilvl="3">
      <w:start w:val="1"/>
      <w:numFmt w:val="lowerRoman"/>
      <w:pStyle w:val="ISDAL4"/>
      <w:lvlText w:val="(%4)"/>
      <w:lvlJc w:val="left"/>
      <w:pPr>
        <w:tabs>
          <w:tab w:val="num" w:pos="1048"/>
        </w:tabs>
        <w:ind w:left="1048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russianLower"/>
      <w:pStyle w:val="ISDAL5"/>
      <w:lvlText w:val="(%5)"/>
      <w:lvlJc w:val="left"/>
      <w:pPr>
        <w:tabs>
          <w:tab w:val="num" w:pos="2155"/>
        </w:tabs>
        <w:ind w:left="2155" w:hanging="539"/>
      </w:pPr>
      <w:rPr>
        <w:rFonts w:ascii="Times New Roman" w:hAnsi="Times New Roman" w:cs="Times New Roman Bold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upperRoman"/>
      <w:pStyle w:val="ISDAL6"/>
      <w:lvlText w:val="(%6)"/>
      <w:lvlJc w:val="left"/>
      <w:pPr>
        <w:tabs>
          <w:tab w:val="num" w:pos="2665"/>
        </w:tabs>
        <w:ind w:left="2665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573FFB"/>
    <w:multiLevelType w:val="multilevel"/>
    <w:tmpl w:val="6916D302"/>
    <w:lvl w:ilvl="0">
      <w:start w:val="4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1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5B32F2"/>
    <w:multiLevelType w:val="hybridMultilevel"/>
    <w:tmpl w:val="50702EC4"/>
    <w:lvl w:ilvl="0" w:tplc="7AFC885C">
      <w:start w:val="1"/>
      <w:numFmt w:val="lowerRoman"/>
      <w:pStyle w:val="ISDAL4Definitions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801" w:hanging="360"/>
      </w:pPr>
    </w:lvl>
    <w:lvl w:ilvl="2" w:tplc="0422001B" w:tentative="1">
      <w:start w:val="1"/>
      <w:numFmt w:val="lowerRoman"/>
      <w:lvlText w:val="%3."/>
      <w:lvlJc w:val="right"/>
      <w:pPr>
        <w:ind w:left="3521" w:hanging="180"/>
      </w:pPr>
    </w:lvl>
    <w:lvl w:ilvl="3" w:tplc="0422000F" w:tentative="1">
      <w:start w:val="1"/>
      <w:numFmt w:val="decimal"/>
      <w:lvlText w:val="%4."/>
      <w:lvlJc w:val="left"/>
      <w:pPr>
        <w:ind w:left="4241" w:hanging="360"/>
      </w:pPr>
    </w:lvl>
    <w:lvl w:ilvl="4" w:tplc="04220019" w:tentative="1">
      <w:start w:val="1"/>
      <w:numFmt w:val="lowerLetter"/>
      <w:lvlText w:val="%5."/>
      <w:lvlJc w:val="left"/>
      <w:pPr>
        <w:ind w:left="4961" w:hanging="360"/>
      </w:pPr>
    </w:lvl>
    <w:lvl w:ilvl="5" w:tplc="0422001B" w:tentative="1">
      <w:start w:val="1"/>
      <w:numFmt w:val="lowerRoman"/>
      <w:lvlText w:val="%6."/>
      <w:lvlJc w:val="right"/>
      <w:pPr>
        <w:ind w:left="5681" w:hanging="180"/>
      </w:pPr>
    </w:lvl>
    <w:lvl w:ilvl="6" w:tplc="0422000F" w:tentative="1">
      <w:start w:val="1"/>
      <w:numFmt w:val="decimal"/>
      <w:lvlText w:val="%7."/>
      <w:lvlJc w:val="left"/>
      <w:pPr>
        <w:ind w:left="6401" w:hanging="360"/>
      </w:pPr>
    </w:lvl>
    <w:lvl w:ilvl="7" w:tplc="04220019" w:tentative="1">
      <w:start w:val="1"/>
      <w:numFmt w:val="lowerLetter"/>
      <w:lvlText w:val="%8."/>
      <w:lvlJc w:val="left"/>
      <w:pPr>
        <w:ind w:left="7121" w:hanging="360"/>
      </w:pPr>
    </w:lvl>
    <w:lvl w:ilvl="8" w:tplc="0422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5" w15:restartNumberingAfterBreak="0">
    <w:nsid w:val="3D9E1A49"/>
    <w:multiLevelType w:val="multilevel"/>
    <w:tmpl w:val="26F04D92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0D0C22"/>
    <w:multiLevelType w:val="multilevel"/>
    <w:tmpl w:val="30163386"/>
    <w:lvl w:ilvl="0">
      <w:start w:val="2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-1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412FF8"/>
    <w:multiLevelType w:val="multilevel"/>
    <w:tmpl w:val="E4E4C606"/>
    <w:lvl w:ilvl="0">
      <w:start w:val="1"/>
      <w:numFmt w:val="lowerRoman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697E21"/>
    <w:multiLevelType w:val="multilevel"/>
    <w:tmpl w:val="0E0087A0"/>
    <w:lvl w:ilvl="0">
      <w:start w:val="2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F4506"/>
    <w:multiLevelType w:val="multilevel"/>
    <w:tmpl w:val="789C8166"/>
    <w:lvl w:ilvl="0">
      <w:start w:val="3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bCs/>
        <w:color w:val="000000"/>
        <w:spacing w:val="5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376A8D"/>
    <w:multiLevelType w:val="multilevel"/>
    <w:tmpl w:val="D05C13F8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671DB9"/>
    <w:multiLevelType w:val="multilevel"/>
    <w:tmpl w:val="FF60C15E"/>
    <w:lvl w:ilvl="0">
      <w:start w:val="14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1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93429"/>
    <w:multiLevelType w:val="multilevel"/>
    <w:tmpl w:val="9E5826E2"/>
    <w:lvl w:ilvl="0">
      <w:start w:val="2"/>
      <w:numFmt w:val="lowerLetter"/>
      <w:lvlText w:val="(%1)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06DDE"/>
    <w:multiLevelType w:val="multilevel"/>
    <w:tmpl w:val="761EBEF0"/>
    <w:lvl w:ilvl="0">
      <w:start w:val="2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B6430F"/>
    <w:multiLevelType w:val="multilevel"/>
    <w:tmpl w:val="9D48609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D86C19"/>
    <w:multiLevelType w:val="multilevel"/>
    <w:tmpl w:val="70E80DDC"/>
    <w:lvl w:ilvl="0">
      <w:start w:val="4"/>
      <w:numFmt w:val="upperLetter"/>
      <w:lvlText w:val="(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8539EA"/>
    <w:multiLevelType w:val="multilevel"/>
    <w:tmpl w:val="03D41374"/>
    <w:lvl w:ilvl="0">
      <w:start w:val="1"/>
      <w:numFmt w:val="decimal"/>
      <w:pStyle w:val="ISDADEF2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pStyle w:val="ISDADEF3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ISDADEF4"/>
      <w:lvlText w:val="(%3)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FE24A9"/>
    <w:multiLevelType w:val="multilevel"/>
    <w:tmpl w:val="3AB819BC"/>
    <w:lvl w:ilvl="0">
      <w:start w:val="4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46213"/>
    <w:multiLevelType w:val="multilevel"/>
    <w:tmpl w:val="68E44B58"/>
    <w:lvl w:ilvl="0">
      <w:start w:val="2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B82B78"/>
    <w:multiLevelType w:val="multilevel"/>
    <w:tmpl w:val="D08AEC70"/>
    <w:lvl w:ilvl="0">
      <w:start w:val="2"/>
      <w:numFmt w:val="lowerRoman"/>
      <w:lvlText w:val="(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1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655FE"/>
    <w:multiLevelType w:val="multilevel"/>
    <w:tmpl w:val="77101096"/>
    <w:lvl w:ilvl="0">
      <w:start w:val="3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13634C"/>
    <w:multiLevelType w:val="multilevel"/>
    <w:tmpl w:val="441C4D6C"/>
    <w:lvl w:ilvl="0">
      <w:numFmt w:val="lowerRoman"/>
      <w:lvlText w:val="(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497775"/>
    <w:multiLevelType w:val="multilevel"/>
    <w:tmpl w:val="33B4015E"/>
    <w:lvl w:ilvl="0">
      <w:start w:val="2"/>
      <w:numFmt w:val="upp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AB18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D66634"/>
    <w:multiLevelType w:val="multilevel"/>
    <w:tmpl w:val="2690EB00"/>
    <w:lvl w:ilvl="0">
      <w:numFmt w:val="bullet"/>
      <w:lvlText w:val="'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1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44428"/>
    <w:multiLevelType w:val="multilevel"/>
    <w:tmpl w:val="D6004E96"/>
    <w:lvl w:ilvl="0">
      <w:start w:val="3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-1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DD3E97"/>
    <w:multiLevelType w:val="multilevel"/>
    <w:tmpl w:val="C3FA01F2"/>
    <w:lvl w:ilvl="0">
      <w:start w:val="2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7E4A8C"/>
    <w:multiLevelType w:val="multilevel"/>
    <w:tmpl w:val="5F3E3C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4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0"/>
  </w:num>
  <w:num w:numId="11">
    <w:abstractNumId w:val="10"/>
  </w:num>
  <w:num w:numId="12">
    <w:abstractNumId w:val="29"/>
  </w:num>
  <w:num w:numId="13">
    <w:abstractNumId w:val="9"/>
  </w:num>
  <w:num w:numId="14">
    <w:abstractNumId w:val="23"/>
  </w:num>
  <w:num w:numId="15">
    <w:abstractNumId w:val="22"/>
  </w:num>
  <w:num w:numId="16">
    <w:abstractNumId w:val="7"/>
  </w:num>
  <w:num w:numId="17">
    <w:abstractNumId w:val="30"/>
  </w:num>
  <w:num w:numId="18">
    <w:abstractNumId w:val="31"/>
  </w:num>
  <w:num w:numId="19">
    <w:abstractNumId w:val="17"/>
  </w:num>
  <w:num w:numId="20">
    <w:abstractNumId w:val="18"/>
  </w:num>
  <w:num w:numId="21">
    <w:abstractNumId w:val="15"/>
  </w:num>
  <w:num w:numId="22">
    <w:abstractNumId w:val="6"/>
  </w:num>
  <w:num w:numId="23">
    <w:abstractNumId w:val="16"/>
  </w:num>
  <w:num w:numId="24">
    <w:abstractNumId w:val="36"/>
  </w:num>
  <w:num w:numId="25">
    <w:abstractNumId w:val="2"/>
  </w:num>
  <w:num w:numId="26">
    <w:abstractNumId w:val="27"/>
  </w:num>
  <w:num w:numId="27">
    <w:abstractNumId w:val="28"/>
  </w:num>
  <w:num w:numId="28">
    <w:abstractNumId w:val="37"/>
  </w:num>
  <w:num w:numId="29">
    <w:abstractNumId w:val="34"/>
  </w:num>
  <w:num w:numId="30">
    <w:abstractNumId w:val="3"/>
  </w:num>
  <w:num w:numId="31">
    <w:abstractNumId w:val="13"/>
  </w:num>
  <w:num w:numId="32">
    <w:abstractNumId w:val="21"/>
  </w:num>
  <w:num w:numId="33">
    <w:abstractNumId w:val="0"/>
  </w:num>
  <w:num w:numId="34">
    <w:abstractNumId w:val="11"/>
  </w:num>
  <w:num w:numId="35">
    <w:abstractNumId w:val="25"/>
  </w:num>
  <w:num w:numId="36">
    <w:abstractNumId w:val="8"/>
  </w:num>
  <w:num w:numId="37">
    <w:abstractNumId w:val="32"/>
  </w:num>
  <w:num w:numId="38">
    <w:abstractNumId w:val="35"/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5"/>
  </w:num>
  <w:num w:numId="43">
    <w:abstractNumId w:val="24"/>
  </w:num>
  <w:num w:numId="44">
    <w:abstractNumId w:val="1"/>
  </w:num>
  <w:num w:numId="45">
    <w:abstractNumId w:val="4"/>
  </w:num>
  <w:num w:numId="46">
    <w:abstractNumId w:val="14"/>
    <w:lvlOverride w:ilvl="0">
      <w:startOverride w:val="1"/>
    </w:lvlOverride>
  </w:num>
  <w:num w:numId="47">
    <w:abstractNumId w:val="14"/>
  </w:num>
  <w:num w:numId="48">
    <w:abstractNumId w:val="14"/>
  </w:num>
  <w:num w:numId="49">
    <w:abstractNumId w:val="14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33"/>
  </w:num>
  <w:num w:numId="52">
    <w:abstractNumId w:val="26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</w:num>
  <w:num w:numId="55">
    <w:abstractNumId w:val="14"/>
  </w:num>
  <w:num w:numId="56">
    <w:abstractNumId w:val="14"/>
    <w:lvlOverride w:ilvl="0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</w:num>
  <w:num w:numId="60">
    <w:abstractNumId w:val="12"/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12"/>
  </w:num>
  <w:num w:numId="68">
    <w:abstractNumId w:val="12"/>
  </w:num>
  <w:num w:numId="69">
    <w:abstractNumId w:val="12"/>
  </w:num>
  <w:num w:numId="70">
    <w:abstractNumId w:val="12"/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</w:num>
  <w:num w:numId="76">
    <w:abstractNumId w:val="14"/>
    <w:lvlOverride w:ilvl="0">
      <w:startOverride w:val="1"/>
    </w:lvlOverride>
  </w:num>
  <w:num w:numId="77">
    <w:abstractNumId w:val="12"/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</w:num>
  <w:num w:numId="80">
    <w:abstractNumId w:val="1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A44FE4"/>
    <w:rsid w:val="000004EE"/>
    <w:rsid w:val="00000C3B"/>
    <w:rsid w:val="0000742D"/>
    <w:rsid w:val="000078B8"/>
    <w:rsid w:val="000123B4"/>
    <w:rsid w:val="00015565"/>
    <w:rsid w:val="00015C32"/>
    <w:rsid w:val="00022777"/>
    <w:rsid w:val="00023A47"/>
    <w:rsid w:val="000278E5"/>
    <w:rsid w:val="00030236"/>
    <w:rsid w:val="00032AE1"/>
    <w:rsid w:val="00035709"/>
    <w:rsid w:val="00035740"/>
    <w:rsid w:val="000370AD"/>
    <w:rsid w:val="00041400"/>
    <w:rsid w:val="00041FD7"/>
    <w:rsid w:val="0004238C"/>
    <w:rsid w:val="00050153"/>
    <w:rsid w:val="00057ED6"/>
    <w:rsid w:val="00060393"/>
    <w:rsid w:val="00063BB5"/>
    <w:rsid w:val="00063E2A"/>
    <w:rsid w:val="000652E0"/>
    <w:rsid w:val="0006692B"/>
    <w:rsid w:val="000669CE"/>
    <w:rsid w:val="00070B44"/>
    <w:rsid w:val="00071566"/>
    <w:rsid w:val="00085EAB"/>
    <w:rsid w:val="00086344"/>
    <w:rsid w:val="00090F3D"/>
    <w:rsid w:val="00092344"/>
    <w:rsid w:val="000927AB"/>
    <w:rsid w:val="000927D5"/>
    <w:rsid w:val="00092EC7"/>
    <w:rsid w:val="00093AD2"/>
    <w:rsid w:val="0009466C"/>
    <w:rsid w:val="000969A7"/>
    <w:rsid w:val="000A035B"/>
    <w:rsid w:val="000A18F6"/>
    <w:rsid w:val="000A2A0C"/>
    <w:rsid w:val="000A3AE2"/>
    <w:rsid w:val="000A3E7C"/>
    <w:rsid w:val="000A5DA4"/>
    <w:rsid w:val="000A682B"/>
    <w:rsid w:val="000B0C67"/>
    <w:rsid w:val="000B27D8"/>
    <w:rsid w:val="000B2A59"/>
    <w:rsid w:val="000B2B3D"/>
    <w:rsid w:val="000B3821"/>
    <w:rsid w:val="000B4B22"/>
    <w:rsid w:val="000B55F6"/>
    <w:rsid w:val="000B5E54"/>
    <w:rsid w:val="000C1503"/>
    <w:rsid w:val="000C20C1"/>
    <w:rsid w:val="000C325C"/>
    <w:rsid w:val="000C3AE3"/>
    <w:rsid w:val="000C456B"/>
    <w:rsid w:val="000C4D76"/>
    <w:rsid w:val="000C7AA5"/>
    <w:rsid w:val="000D0F5C"/>
    <w:rsid w:val="000D28DE"/>
    <w:rsid w:val="000E0EE1"/>
    <w:rsid w:val="000E14F1"/>
    <w:rsid w:val="000E56B4"/>
    <w:rsid w:val="000E7E7B"/>
    <w:rsid w:val="000F0255"/>
    <w:rsid w:val="000F6FC8"/>
    <w:rsid w:val="00100084"/>
    <w:rsid w:val="00100C97"/>
    <w:rsid w:val="00101097"/>
    <w:rsid w:val="00101F4B"/>
    <w:rsid w:val="00102829"/>
    <w:rsid w:val="00103454"/>
    <w:rsid w:val="00104ECC"/>
    <w:rsid w:val="00105323"/>
    <w:rsid w:val="00106625"/>
    <w:rsid w:val="001077C4"/>
    <w:rsid w:val="00111F0D"/>
    <w:rsid w:val="00112FBD"/>
    <w:rsid w:val="0011466F"/>
    <w:rsid w:val="00115CDF"/>
    <w:rsid w:val="00123723"/>
    <w:rsid w:val="00124497"/>
    <w:rsid w:val="00125992"/>
    <w:rsid w:val="00131F89"/>
    <w:rsid w:val="00133D5A"/>
    <w:rsid w:val="0013444E"/>
    <w:rsid w:val="00134B95"/>
    <w:rsid w:val="00134BA7"/>
    <w:rsid w:val="00141C4A"/>
    <w:rsid w:val="00141F99"/>
    <w:rsid w:val="00142F8D"/>
    <w:rsid w:val="00144E97"/>
    <w:rsid w:val="001461DC"/>
    <w:rsid w:val="00146F27"/>
    <w:rsid w:val="0015427F"/>
    <w:rsid w:val="001544EE"/>
    <w:rsid w:val="00154F4F"/>
    <w:rsid w:val="00156AA9"/>
    <w:rsid w:val="00156BD4"/>
    <w:rsid w:val="0016025E"/>
    <w:rsid w:val="0016214E"/>
    <w:rsid w:val="00173403"/>
    <w:rsid w:val="001754B9"/>
    <w:rsid w:val="001764DF"/>
    <w:rsid w:val="00181A8A"/>
    <w:rsid w:val="001849B8"/>
    <w:rsid w:val="00185892"/>
    <w:rsid w:val="00186906"/>
    <w:rsid w:val="00192BB4"/>
    <w:rsid w:val="00194552"/>
    <w:rsid w:val="00196030"/>
    <w:rsid w:val="00196077"/>
    <w:rsid w:val="0019680F"/>
    <w:rsid w:val="001A0B2D"/>
    <w:rsid w:val="001A0F99"/>
    <w:rsid w:val="001A20DD"/>
    <w:rsid w:val="001A273E"/>
    <w:rsid w:val="001A6A83"/>
    <w:rsid w:val="001B38F1"/>
    <w:rsid w:val="001B6A1C"/>
    <w:rsid w:val="001B7283"/>
    <w:rsid w:val="001C6C46"/>
    <w:rsid w:val="001C76E1"/>
    <w:rsid w:val="001D2366"/>
    <w:rsid w:val="001D27AF"/>
    <w:rsid w:val="001D47F9"/>
    <w:rsid w:val="001E4E87"/>
    <w:rsid w:val="001F2B3C"/>
    <w:rsid w:val="001F2B63"/>
    <w:rsid w:val="001F56F0"/>
    <w:rsid w:val="001F7542"/>
    <w:rsid w:val="001F7B99"/>
    <w:rsid w:val="0020097A"/>
    <w:rsid w:val="00203EBA"/>
    <w:rsid w:val="00204A7B"/>
    <w:rsid w:val="00206071"/>
    <w:rsid w:val="00207E7E"/>
    <w:rsid w:val="00213793"/>
    <w:rsid w:val="00214182"/>
    <w:rsid w:val="00221E72"/>
    <w:rsid w:val="00224C9D"/>
    <w:rsid w:val="00231013"/>
    <w:rsid w:val="002314D4"/>
    <w:rsid w:val="002356D3"/>
    <w:rsid w:val="00235753"/>
    <w:rsid w:val="00236828"/>
    <w:rsid w:val="00240813"/>
    <w:rsid w:val="002414DA"/>
    <w:rsid w:val="00242249"/>
    <w:rsid w:val="0024389D"/>
    <w:rsid w:val="0024456E"/>
    <w:rsid w:val="00246019"/>
    <w:rsid w:val="00246594"/>
    <w:rsid w:val="00252077"/>
    <w:rsid w:val="002539EA"/>
    <w:rsid w:val="0025613C"/>
    <w:rsid w:val="002608DD"/>
    <w:rsid w:val="002651A4"/>
    <w:rsid w:val="0026770D"/>
    <w:rsid w:val="002707C9"/>
    <w:rsid w:val="00282C82"/>
    <w:rsid w:val="00282E5E"/>
    <w:rsid w:val="002847BF"/>
    <w:rsid w:val="00287F08"/>
    <w:rsid w:val="00290202"/>
    <w:rsid w:val="0029247B"/>
    <w:rsid w:val="00294583"/>
    <w:rsid w:val="002949B5"/>
    <w:rsid w:val="002A0BB3"/>
    <w:rsid w:val="002A119C"/>
    <w:rsid w:val="002A3AC1"/>
    <w:rsid w:val="002A3C43"/>
    <w:rsid w:val="002A3E91"/>
    <w:rsid w:val="002A445C"/>
    <w:rsid w:val="002A54E1"/>
    <w:rsid w:val="002A5C19"/>
    <w:rsid w:val="002A664D"/>
    <w:rsid w:val="002A79AB"/>
    <w:rsid w:val="002B130E"/>
    <w:rsid w:val="002B1559"/>
    <w:rsid w:val="002B16DA"/>
    <w:rsid w:val="002B2520"/>
    <w:rsid w:val="002B3E16"/>
    <w:rsid w:val="002B5868"/>
    <w:rsid w:val="002B6C50"/>
    <w:rsid w:val="002B758F"/>
    <w:rsid w:val="002C1586"/>
    <w:rsid w:val="002C3164"/>
    <w:rsid w:val="002C431A"/>
    <w:rsid w:val="002C48C6"/>
    <w:rsid w:val="002C5F37"/>
    <w:rsid w:val="002D0A02"/>
    <w:rsid w:val="002D58A4"/>
    <w:rsid w:val="002E04C9"/>
    <w:rsid w:val="002E5B27"/>
    <w:rsid w:val="002E6459"/>
    <w:rsid w:val="002E65FF"/>
    <w:rsid w:val="002F106D"/>
    <w:rsid w:val="002F2F5B"/>
    <w:rsid w:val="002F48D8"/>
    <w:rsid w:val="002F4B46"/>
    <w:rsid w:val="002F577E"/>
    <w:rsid w:val="00301A7A"/>
    <w:rsid w:val="003061DF"/>
    <w:rsid w:val="00306AC8"/>
    <w:rsid w:val="003104F1"/>
    <w:rsid w:val="00310F2D"/>
    <w:rsid w:val="0031546C"/>
    <w:rsid w:val="00315F2F"/>
    <w:rsid w:val="0031671F"/>
    <w:rsid w:val="00320879"/>
    <w:rsid w:val="003214F7"/>
    <w:rsid w:val="00322F3D"/>
    <w:rsid w:val="00322FD6"/>
    <w:rsid w:val="00325DC3"/>
    <w:rsid w:val="00327470"/>
    <w:rsid w:val="0032769B"/>
    <w:rsid w:val="00330B2D"/>
    <w:rsid w:val="00331EDF"/>
    <w:rsid w:val="00333783"/>
    <w:rsid w:val="00337039"/>
    <w:rsid w:val="00337501"/>
    <w:rsid w:val="00340F83"/>
    <w:rsid w:val="00341198"/>
    <w:rsid w:val="00341A3C"/>
    <w:rsid w:val="003432B8"/>
    <w:rsid w:val="0034592A"/>
    <w:rsid w:val="00352C3A"/>
    <w:rsid w:val="00355D3F"/>
    <w:rsid w:val="00356851"/>
    <w:rsid w:val="00360DA6"/>
    <w:rsid w:val="0037054E"/>
    <w:rsid w:val="003714B3"/>
    <w:rsid w:val="00373ED6"/>
    <w:rsid w:val="00374C80"/>
    <w:rsid w:val="003750C8"/>
    <w:rsid w:val="00375566"/>
    <w:rsid w:val="0038030F"/>
    <w:rsid w:val="00387D4B"/>
    <w:rsid w:val="003968D9"/>
    <w:rsid w:val="003A0E6E"/>
    <w:rsid w:val="003A1311"/>
    <w:rsid w:val="003A2629"/>
    <w:rsid w:val="003A5697"/>
    <w:rsid w:val="003B1801"/>
    <w:rsid w:val="003B1C98"/>
    <w:rsid w:val="003B3C91"/>
    <w:rsid w:val="003B4608"/>
    <w:rsid w:val="003B4F6A"/>
    <w:rsid w:val="003C19B6"/>
    <w:rsid w:val="003C1C79"/>
    <w:rsid w:val="003C2020"/>
    <w:rsid w:val="003C3BA4"/>
    <w:rsid w:val="003C588F"/>
    <w:rsid w:val="003C7214"/>
    <w:rsid w:val="003D2C91"/>
    <w:rsid w:val="003D483E"/>
    <w:rsid w:val="003D5141"/>
    <w:rsid w:val="003D5627"/>
    <w:rsid w:val="003D5BE5"/>
    <w:rsid w:val="003D5EA2"/>
    <w:rsid w:val="003D6C56"/>
    <w:rsid w:val="003D7036"/>
    <w:rsid w:val="003D7511"/>
    <w:rsid w:val="003E04A7"/>
    <w:rsid w:val="003E10D4"/>
    <w:rsid w:val="003E26BA"/>
    <w:rsid w:val="003E448B"/>
    <w:rsid w:val="003F03E7"/>
    <w:rsid w:val="003F1D3E"/>
    <w:rsid w:val="003F7567"/>
    <w:rsid w:val="004018AC"/>
    <w:rsid w:val="00402E74"/>
    <w:rsid w:val="0040484D"/>
    <w:rsid w:val="004058DB"/>
    <w:rsid w:val="00412426"/>
    <w:rsid w:val="0041311D"/>
    <w:rsid w:val="0041478D"/>
    <w:rsid w:val="0041491C"/>
    <w:rsid w:val="00415196"/>
    <w:rsid w:val="00416110"/>
    <w:rsid w:val="00420F3C"/>
    <w:rsid w:val="004244E2"/>
    <w:rsid w:val="00425705"/>
    <w:rsid w:val="00430F4D"/>
    <w:rsid w:val="004326D8"/>
    <w:rsid w:val="00433439"/>
    <w:rsid w:val="0043415E"/>
    <w:rsid w:val="00434EE9"/>
    <w:rsid w:val="00435BDD"/>
    <w:rsid w:val="00441211"/>
    <w:rsid w:val="004417CC"/>
    <w:rsid w:val="00441A00"/>
    <w:rsid w:val="0044537B"/>
    <w:rsid w:val="0044669E"/>
    <w:rsid w:val="0045037E"/>
    <w:rsid w:val="00450E57"/>
    <w:rsid w:val="00452B7E"/>
    <w:rsid w:val="00453CA6"/>
    <w:rsid w:val="00455E2C"/>
    <w:rsid w:val="00455F63"/>
    <w:rsid w:val="004616DC"/>
    <w:rsid w:val="00461DA2"/>
    <w:rsid w:val="00462C03"/>
    <w:rsid w:val="004701B0"/>
    <w:rsid w:val="00472AF3"/>
    <w:rsid w:val="00473B24"/>
    <w:rsid w:val="00474089"/>
    <w:rsid w:val="004750AA"/>
    <w:rsid w:val="00476292"/>
    <w:rsid w:val="00481C79"/>
    <w:rsid w:val="00484A32"/>
    <w:rsid w:val="00485ACA"/>
    <w:rsid w:val="004860B8"/>
    <w:rsid w:val="00491008"/>
    <w:rsid w:val="0049254A"/>
    <w:rsid w:val="00492AD9"/>
    <w:rsid w:val="00495310"/>
    <w:rsid w:val="0049740D"/>
    <w:rsid w:val="004A03AD"/>
    <w:rsid w:val="004A1317"/>
    <w:rsid w:val="004A30E0"/>
    <w:rsid w:val="004A4549"/>
    <w:rsid w:val="004A477F"/>
    <w:rsid w:val="004A5487"/>
    <w:rsid w:val="004A75BC"/>
    <w:rsid w:val="004B3CBD"/>
    <w:rsid w:val="004B78BF"/>
    <w:rsid w:val="004C08F6"/>
    <w:rsid w:val="004C1F61"/>
    <w:rsid w:val="004C2B53"/>
    <w:rsid w:val="004C47A1"/>
    <w:rsid w:val="004C5B72"/>
    <w:rsid w:val="004C68C8"/>
    <w:rsid w:val="004D2E7A"/>
    <w:rsid w:val="004D54B2"/>
    <w:rsid w:val="004E2BA3"/>
    <w:rsid w:val="004E3019"/>
    <w:rsid w:val="004E4079"/>
    <w:rsid w:val="004E4F92"/>
    <w:rsid w:val="004E79A1"/>
    <w:rsid w:val="004F1E75"/>
    <w:rsid w:val="004F2CBB"/>
    <w:rsid w:val="004F3F53"/>
    <w:rsid w:val="00500881"/>
    <w:rsid w:val="00504949"/>
    <w:rsid w:val="005130E8"/>
    <w:rsid w:val="005142C9"/>
    <w:rsid w:val="005168B5"/>
    <w:rsid w:val="00522F7E"/>
    <w:rsid w:val="00525D69"/>
    <w:rsid w:val="00526785"/>
    <w:rsid w:val="00527271"/>
    <w:rsid w:val="00531F24"/>
    <w:rsid w:val="00532904"/>
    <w:rsid w:val="00533E5F"/>
    <w:rsid w:val="0053751C"/>
    <w:rsid w:val="005406DB"/>
    <w:rsid w:val="00546245"/>
    <w:rsid w:val="00546619"/>
    <w:rsid w:val="00552599"/>
    <w:rsid w:val="00552A7D"/>
    <w:rsid w:val="005628EC"/>
    <w:rsid w:val="005674D9"/>
    <w:rsid w:val="00572E88"/>
    <w:rsid w:val="00573898"/>
    <w:rsid w:val="00574FB6"/>
    <w:rsid w:val="00577DEA"/>
    <w:rsid w:val="00577F7E"/>
    <w:rsid w:val="00580A81"/>
    <w:rsid w:val="00581ECB"/>
    <w:rsid w:val="0058455F"/>
    <w:rsid w:val="00590C9B"/>
    <w:rsid w:val="005917CD"/>
    <w:rsid w:val="0059192F"/>
    <w:rsid w:val="00592F9C"/>
    <w:rsid w:val="005943C4"/>
    <w:rsid w:val="005958B2"/>
    <w:rsid w:val="005968AE"/>
    <w:rsid w:val="005A28BB"/>
    <w:rsid w:val="005A777F"/>
    <w:rsid w:val="005A782F"/>
    <w:rsid w:val="005B4246"/>
    <w:rsid w:val="005B456C"/>
    <w:rsid w:val="005B6AF3"/>
    <w:rsid w:val="005B7F2A"/>
    <w:rsid w:val="005C041E"/>
    <w:rsid w:val="005C21D4"/>
    <w:rsid w:val="005C241F"/>
    <w:rsid w:val="005C277B"/>
    <w:rsid w:val="005D20BE"/>
    <w:rsid w:val="005D3C12"/>
    <w:rsid w:val="005D7DD5"/>
    <w:rsid w:val="005E0A39"/>
    <w:rsid w:val="005E1347"/>
    <w:rsid w:val="005E166D"/>
    <w:rsid w:val="005E1EF1"/>
    <w:rsid w:val="005E20AA"/>
    <w:rsid w:val="005E23A1"/>
    <w:rsid w:val="005E2527"/>
    <w:rsid w:val="005E3070"/>
    <w:rsid w:val="005E3E7F"/>
    <w:rsid w:val="005E46F3"/>
    <w:rsid w:val="005E5982"/>
    <w:rsid w:val="005E5B4F"/>
    <w:rsid w:val="005E5DEE"/>
    <w:rsid w:val="005E7C1E"/>
    <w:rsid w:val="005F5173"/>
    <w:rsid w:val="005F6041"/>
    <w:rsid w:val="005F7D05"/>
    <w:rsid w:val="006016EC"/>
    <w:rsid w:val="006020C0"/>
    <w:rsid w:val="00603C61"/>
    <w:rsid w:val="0060407D"/>
    <w:rsid w:val="00605750"/>
    <w:rsid w:val="00605CA3"/>
    <w:rsid w:val="006068C3"/>
    <w:rsid w:val="006100A6"/>
    <w:rsid w:val="00612902"/>
    <w:rsid w:val="00613B30"/>
    <w:rsid w:val="00613FB1"/>
    <w:rsid w:val="00615C91"/>
    <w:rsid w:val="0061702A"/>
    <w:rsid w:val="00624A95"/>
    <w:rsid w:val="006308B3"/>
    <w:rsid w:val="0063223C"/>
    <w:rsid w:val="00633313"/>
    <w:rsid w:val="006339FA"/>
    <w:rsid w:val="00634195"/>
    <w:rsid w:val="00636AE5"/>
    <w:rsid w:val="00641F8D"/>
    <w:rsid w:val="00650B2A"/>
    <w:rsid w:val="00652516"/>
    <w:rsid w:val="00654EAB"/>
    <w:rsid w:val="00656519"/>
    <w:rsid w:val="00663B17"/>
    <w:rsid w:val="00664942"/>
    <w:rsid w:val="0066559D"/>
    <w:rsid w:val="006735A9"/>
    <w:rsid w:val="0067561A"/>
    <w:rsid w:val="00676033"/>
    <w:rsid w:val="006764E4"/>
    <w:rsid w:val="00676BBA"/>
    <w:rsid w:val="006779BF"/>
    <w:rsid w:val="00677DC9"/>
    <w:rsid w:val="0068122B"/>
    <w:rsid w:val="00683110"/>
    <w:rsid w:val="0068373A"/>
    <w:rsid w:val="00684B1E"/>
    <w:rsid w:val="00686BD8"/>
    <w:rsid w:val="00686FD7"/>
    <w:rsid w:val="006928C7"/>
    <w:rsid w:val="006938A1"/>
    <w:rsid w:val="00693E59"/>
    <w:rsid w:val="00694369"/>
    <w:rsid w:val="00695484"/>
    <w:rsid w:val="00697F6A"/>
    <w:rsid w:val="006A3D7B"/>
    <w:rsid w:val="006A4A98"/>
    <w:rsid w:val="006A5EB7"/>
    <w:rsid w:val="006A6366"/>
    <w:rsid w:val="006B0678"/>
    <w:rsid w:val="006B1493"/>
    <w:rsid w:val="006B49A4"/>
    <w:rsid w:val="006B4A7B"/>
    <w:rsid w:val="006B7675"/>
    <w:rsid w:val="006B78D3"/>
    <w:rsid w:val="006C03BA"/>
    <w:rsid w:val="006C54B5"/>
    <w:rsid w:val="006D0149"/>
    <w:rsid w:val="006D2244"/>
    <w:rsid w:val="006D3453"/>
    <w:rsid w:val="006D38C2"/>
    <w:rsid w:val="006D5A8C"/>
    <w:rsid w:val="006D5CBD"/>
    <w:rsid w:val="006D6264"/>
    <w:rsid w:val="006D6E43"/>
    <w:rsid w:val="006E03D4"/>
    <w:rsid w:val="006E2952"/>
    <w:rsid w:val="006E48B0"/>
    <w:rsid w:val="006F1031"/>
    <w:rsid w:val="006F149E"/>
    <w:rsid w:val="006F402A"/>
    <w:rsid w:val="006F775D"/>
    <w:rsid w:val="0070015D"/>
    <w:rsid w:val="00703645"/>
    <w:rsid w:val="00704D64"/>
    <w:rsid w:val="0070523A"/>
    <w:rsid w:val="00706024"/>
    <w:rsid w:val="00711EC2"/>
    <w:rsid w:val="00712480"/>
    <w:rsid w:val="0071266B"/>
    <w:rsid w:val="007147E1"/>
    <w:rsid w:val="007157C3"/>
    <w:rsid w:val="007227F4"/>
    <w:rsid w:val="0072671F"/>
    <w:rsid w:val="00727888"/>
    <w:rsid w:val="007341B1"/>
    <w:rsid w:val="0073676A"/>
    <w:rsid w:val="00740371"/>
    <w:rsid w:val="0074212F"/>
    <w:rsid w:val="007444D0"/>
    <w:rsid w:val="0075005C"/>
    <w:rsid w:val="007511AF"/>
    <w:rsid w:val="0075356F"/>
    <w:rsid w:val="00754CA7"/>
    <w:rsid w:val="00756DFC"/>
    <w:rsid w:val="00761E87"/>
    <w:rsid w:val="00762CAB"/>
    <w:rsid w:val="0076451F"/>
    <w:rsid w:val="007708D9"/>
    <w:rsid w:val="00773ADE"/>
    <w:rsid w:val="007742DD"/>
    <w:rsid w:val="0077667F"/>
    <w:rsid w:val="007777F1"/>
    <w:rsid w:val="00780831"/>
    <w:rsid w:val="007825CF"/>
    <w:rsid w:val="00783544"/>
    <w:rsid w:val="00786433"/>
    <w:rsid w:val="00787005"/>
    <w:rsid w:val="00787327"/>
    <w:rsid w:val="00790AEA"/>
    <w:rsid w:val="00791961"/>
    <w:rsid w:val="00794959"/>
    <w:rsid w:val="00795485"/>
    <w:rsid w:val="007A5311"/>
    <w:rsid w:val="007A653A"/>
    <w:rsid w:val="007A6CD0"/>
    <w:rsid w:val="007B1159"/>
    <w:rsid w:val="007B19D3"/>
    <w:rsid w:val="007B1D81"/>
    <w:rsid w:val="007B369D"/>
    <w:rsid w:val="007B6930"/>
    <w:rsid w:val="007C0FD7"/>
    <w:rsid w:val="007C5037"/>
    <w:rsid w:val="007C5B84"/>
    <w:rsid w:val="007D01E6"/>
    <w:rsid w:val="007D3404"/>
    <w:rsid w:val="007E0FE1"/>
    <w:rsid w:val="007E109F"/>
    <w:rsid w:val="007E36B2"/>
    <w:rsid w:val="007E36DF"/>
    <w:rsid w:val="007E4231"/>
    <w:rsid w:val="007E5338"/>
    <w:rsid w:val="007F3FEF"/>
    <w:rsid w:val="007F44AF"/>
    <w:rsid w:val="007F4CDB"/>
    <w:rsid w:val="0080056C"/>
    <w:rsid w:val="00801B15"/>
    <w:rsid w:val="0080254D"/>
    <w:rsid w:val="00802B3D"/>
    <w:rsid w:val="00803518"/>
    <w:rsid w:val="00805870"/>
    <w:rsid w:val="00811493"/>
    <w:rsid w:val="00811F83"/>
    <w:rsid w:val="00812AC3"/>
    <w:rsid w:val="0081330B"/>
    <w:rsid w:val="0081459B"/>
    <w:rsid w:val="00814AB9"/>
    <w:rsid w:val="0082000F"/>
    <w:rsid w:val="00824F5F"/>
    <w:rsid w:val="0082799E"/>
    <w:rsid w:val="00827D6F"/>
    <w:rsid w:val="00832861"/>
    <w:rsid w:val="00836E45"/>
    <w:rsid w:val="00844B4C"/>
    <w:rsid w:val="00844F3A"/>
    <w:rsid w:val="008460EC"/>
    <w:rsid w:val="008470DD"/>
    <w:rsid w:val="00847667"/>
    <w:rsid w:val="0085377B"/>
    <w:rsid w:val="008537B7"/>
    <w:rsid w:val="00855C7F"/>
    <w:rsid w:val="008576D6"/>
    <w:rsid w:val="00857BE5"/>
    <w:rsid w:val="008613D9"/>
    <w:rsid w:val="00865666"/>
    <w:rsid w:val="00866B0E"/>
    <w:rsid w:val="00867C12"/>
    <w:rsid w:val="00870B50"/>
    <w:rsid w:val="0087408F"/>
    <w:rsid w:val="00874DA6"/>
    <w:rsid w:val="00876406"/>
    <w:rsid w:val="0088062B"/>
    <w:rsid w:val="00881CA7"/>
    <w:rsid w:val="0088260B"/>
    <w:rsid w:val="0089407A"/>
    <w:rsid w:val="00895A4F"/>
    <w:rsid w:val="008A0C8D"/>
    <w:rsid w:val="008A362D"/>
    <w:rsid w:val="008A4021"/>
    <w:rsid w:val="008A4A6F"/>
    <w:rsid w:val="008A4C15"/>
    <w:rsid w:val="008A5BBA"/>
    <w:rsid w:val="008A61BA"/>
    <w:rsid w:val="008A784A"/>
    <w:rsid w:val="008B2813"/>
    <w:rsid w:val="008B6288"/>
    <w:rsid w:val="008B6A37"/>
    <w:rsid w:val="008B6CA7"/>
    <w:rsid w:val="008C714B"/>
    <w:rsid w:val="008D196D"/>
    <w:rsid w:val="008D1B55"/>
    <w:rsid w:val="008D6575"/>
    <w:rsid w:val="008E0CD7"/>
    <w:rsid w:val="008E136A"/>
    <w:rsid w:val="008E29C8"/>
    <w:rsid w:val="008E2E7F"/>
    <w:rsid w:val="008E33AB"/>
    <w:rsid w:val="008E6CE7"/>
    <w:rsid w:val="008E771A"/>
    <w:rsid w:val="008F21E5"/>
    <w:rsid w:val="008F4710"/>
    <w:rsid w:val="008F4C30"/>
    <w:rsid w:val="008F535B"/>
    <w:rsid w:val="008F5B9B"/>
    <w:rsid w:val="008F6D68"/>
    <w:rsid w:val="00902549"/>
    <w:rsid w:val="00911F88"/>
    <w:rsid w:val="00915F98"/>
    <w:rsid w:val="00923629"/>
    <w:rsid w:val="00925223"/>
    <w:rsid w:val="009265D2"/>
    <w:rsid w:val="0093585B"/>
    <w:rsid w:val="009363FE"/>
    <w:rsid w:val="009372FD"/>
    <w:rsid w:val="0095580C"/>
    <w:rsid w:val="00956781"/>
    <w:rsid w:val="0095707E"/>
    <w:rsid w:val="009603FD"/>
    <w:rsid w:val="00962E05"/>
    <w:rsid w:val="00964BCF"/>
    <w:rsid w:val="00965F7F"/>
    <w:rsid w:val="00967CDB"/>
    <w:rsid w:val="00972840"/>
    <w:rsid w:val="00982C10"/>
    <w:rsid w:val="00984BF0"/>
    <w:rsid w:val="00985A57"/>
    <w:rsid w:val="00986480"/>
    <w:rsid w:val="00990A85"/>
    <w:rsid w:val="00992CE4"/>
    <w:rsid w:val="0099585B"/>
    <w:rsid w:val="009979A7"/>
    <w:rsid w:val="009A051C"/>
    <w:rsid w:val="009A0DA9"/>
    <w:rsid w:val="009A1F86"/>
    <w:rsid w:val="009A22CD"/>
    <w:rsid w:val="009A3493"/>
    <w:rsid w:val="009A51AB"/>
    <w:rsid w:val="009A67E9"/>
    <w:rsid w:val="009A7E3F"/>
    <w:rsid w:val="009B0D70"/>
    <w:rsid w:val="009B0F5A"/>
    <w:rsid w:val="009B335F"/>
    <w:rsid w:val="009B4E9E"/>
    <w:rsid w:val="009B65D1"/>
    <w:rsid w:val="009B7E8E"/>
    <w:rsid w:val="009C5AFE"/>
    <w:rsid w:val="009D401F"/>
    <w:rsid w:val="009E2DBD"/>
    <w:rsid w:val="009E3A7A"/>
    <w:rsid w:val="009E4041"/>
    <w:rsid w:val="009E47CB"/>
    <w:rsid w:val="009E62EC"/>
    <w:rsid w:val="009F1751"/>
    <w:rsid w:val="009F4518"/>
    <w:rsid w:val="009F51D0"/>
    <w:rsid w:val="009F78F4"/>
    <w:rsid w:val="00A0386E"/>
    <w:rsid w:val="00A04B6F"/>
    <w:rsid w:val="00A06BDF"/>
    <w:rsid w:val="00A072A0"/>
    <w:rsid w:val="00A13B22"/>
    <w:rsid w:val="00A149BD"/>
    <w:rsid w:val="00A203EE"/>
    <w:rsid w:val="00A228F6"/>
    <w:rsid w:val="00A253B0"/>
    <w:rsid w:val="00A300E4"/>
    <w:rsid w:val="00A333BC"/>
    <w:rsid w:val="00A34012"/>
    <w:rsid w:val="00A36B12"/>
    <w:rsid w:val="00A44FE4"/>
    <w:rsid w:val="00A46829"/>
    <w:rsid w:val="00A472AF"/>
    <w:rsid w:val="00A50538"/>
    <w:rsid w:val="00A508C6"/>
    <w:rsid w:val="00A5294D"/>
    <w:rsid w:val="00A61015"/>
    <w:rsid w:val="00A61964"/>
    <w:rsid w:val="00A63AD3"/>
    <w:rsid w:val="00A63D71"/>
    <w:rsid w:val="00A65BCA"/>
    <w:rsid w:val="00A70CEA"/>
    <w:rsid w:val="00A72A64"/>
    <w:rsid w:val="00A81D6D"/>
    <w:rsid w:val="00A83320"/>
    <w:rsid w:val="00A83ED6"/>
    <w:rsid w:val="00A844D2"/>
    <w:rsid w:val="00A8754F"/>
    <w:rsid w:val="00A91C98"/>
    <w:rsid w:val="00A93380"/>
    <w:rsid w:val="00A953CC"/>
    <w:rsid w:val="00A9569B"/>
    <w:rsid w:val="00AA23F1"/>
    <w:rsid w:val="00AA28F5"/>
    <w:rsid w:val="00AA2B05"/>
    <w:rsid w:val="00AB0EF5"/>
    <w:rsid w:val="00AB17CD"/>
    <w:rsid w:val="00AB2869"/>
    <w:rsid w:val="00AB2C19"/>
    <w:rsid w:val="00AB566B"/>
    <w:rsid w:val="00AC01A8"/>
    <w:rsid w:val="00AC3977"/>
    <w:rsid w:val="00AD33CE"/>
    <w:rsid w:val="00AD4805"/>
    <w:rsid w:val="00AD5BA1"/>
    <w:rsid w:val="00AD60CB"/>
    <w:rsid w:val="00AD68C1"/>
    <w:rsid w:val="00AD787B"/>
    <w:rsid w:val="00AE13D8"/>
    <w:rsid w:val="00AE1E42"/>
    <w:rsid w:val="00AE3160"/>
    <w:rsid w:val="00AE356D"/>
    <w:rsid w:val="00AF0064"/>
    <w:rsid w:val="00AF084C"/>
    <w:rsid w:val="00AF0B89"/>
    <w:rsid w:val="00AF1AD8"/>
    <w:rsid w:val="00AF1DB7"/>
    <w:rsid w:val="00AF451F"/>
    <w:rsid w:val="00B00B14"/>
    <w:rsid w:val="00B00DC0"/>
    <w:rsid w:val="00B0100D"/>
    <w:rsid w:val="00B0323D"/>
    <w:rsid w:val="00B04F3C"/>
    <w:rsid w:val="00B05DE2"/>
    <w:rsid w:val="00B063AF"/>
    <w:rsid w:val="00B105D3"/>
    <w:rsid w:val="00B10BF5"/>
    <w:rsid w:val="00B10F94"/>
    <w:rsid w:val="00B2049C"/>
    <w:rsid w:val="00B20ACD"/>
    <w:rsid w:val="00B20E0D"/>
    <w:rsid w:val="00B21014"/>
    <w:rsid w:val="00B22300"/>
    <w:rsid w:val="00B30477"/>
    <w:rsid w:val="00B31EC3"/>
    <w:rsid w:val="00B32C97"/>
    <w:rsid w:val="00B343BB"/>
    <w:rsid w:val="00B3563B"/>
    <w:rsid w:val="00B35B85"/>
    <w:rsid w:val="00B369F7"/>
    <w:rsid w:val="00B41584"/>
    <w:rsid w:val="00B440AB"/>
    <w:rsid w:val="00B461E4"/>
    <w:rsid w:val="00B4633C"/>
    <w:rsid w:val="00B527EA"/>
    <w:rsid w:val="00B53944"/>
    <w:rsid w:val="00B570F1"/>
    <w:rsid w:val="00B607D1"/>
    <w:rsid w:val="00B6439A"/>
    <w:rsid w:val="00B6792C"/>
    <w:rsid w:val="00B705FA"/>
    <w:rsid w:val="00B7461A"/>
    <w:rsid w:val="00B75038"/>
    <w:rsid w:val="00B77D3B"/>
    <w:rsid w:val="00B81D3C"/>
    <w:rsid w:val="00B82628"/>
    <w:rsid w:val="00B87E7F"/>
    <w:rsid w:val="00B91BBC"/>
    <w:rsid w:val="00B95024"/>
    <w:rsid w:val="00B97698"/>
    <w:rsid w:val="00BA4980"/>
    <w:rsid w:val="00BA55F0"/>
    <w:rsid w:val="00BA76C4"/>
    <w:rsid w:val="00BA79C9"/>
    <w:rsid w:val="00BA7AD4"/>
    <w:rsid w:val="00BB0F40"/>
    <w:rsid w:val="00BB7215"/>
    <w:rsid w:val="00BC16F2"/>
    <w:rsid w:val="00BC618C"/>
    <w:rsid w:val="00BC6C4D"/>
    <w:rsid w:val="00BD1EDD"/>
    <w:rsid w:val="00BD302A"/>
    <w:rsid w:val="00BD34B1"/>
    <w:rsid w:val="00BD4B57"/>
    <w:rsid w:val="00BD7D1F"/>
    <w:rsid w:val="00BE0FDB"/>
    <w:rsid w:val="00BE49F5"/>
    <w:rsid w:val="00BE4EF5"/>
    <w:rsid w:val="00BE6965"/>
    <w:rsid w:val="00BF79FF"/>
    <w:rsid w:val="00C00CC4"/>
    <w:rsid w:val="00C01F34"/>
    <w:rsid w:val="00C02100"/>
    <w:rsid w:val="00C05634"/>
    <w:rsid w:val="00C119F3"/>
    <w:rsid w:val="00C15849"/>
    <w:rsid w:val="00C23728"/>
    <w:rsid w:val="00C23A3A"/>
    <w:rsid w:val="00C24382"/>
    <w:rsid w:val="00C25912"/>
    <w:rsid w:val="00C3140D"/>
    <w:rsid w:val="00C337A8"/>
    <w:rsid w:val="00C355FB"/>
    <w:rsid w:val="00C377A7"/>
    <w:rsid w:val="00C40F9C"/>
    <w:rsid w:val="00C435FE"/>
    <w:rsid w:val="00C45E73"/>
    <w:rsid w:val="00C47307"/>
    <w:rsid w:val="00C47FA9"/>
    <w:rsid w:val="00C52BFE"/>
    <w:rsid w:val="00C56908"/>
    <w:rsid w:val="00C6063B"/>
    <w:rsid w:val="00C61248"/>
    <w:rsid w:val="00C61264"/>
    <w:rsid w:val="00C7343B"/>
    <w:rsid w:val="00C750A7"/>
    <w:rsid w:val="00C75FC3"/>
    <w:rsid w:val="00C827C1"/>
    <w:rsid w:val="00C82CB1"/>
    <w:rsid w:val="00C83ED9"/>
    <w:rsid w:val="00C84B19"/>
    <w:rsid w:val="00C85DEC"/>
    <w:rsid w:val="00C94A29"/>
    <w:rsid w:val="00CA02BF"/>
    <w:rsid w:val="00CA051D"/>
    <w:rsid w:val="00CA1AB4"/>
    <w:rsid w:val="00CA3786"/>
    <w:rsid w:val="00CA5854"/>
    <w:rsid w:val="00CB01E1"/>
    <w:rsid w:val="00CB3E9B"/>
    <w:rsid w:val="00CC11DA"/>
    <w:rsid w:val="00CC1A5F"/>
    <w:rsid w:val="00CC2276"/>
    <w:rsid w:val="00CC3B47"/>
    <w:rsid w:val="00CC6551"/>
    <w:rsid w:val="00CC6FA5"/>
    <w:rsid w:val="00CD4C62"/>
    <w:rsid w:val="00CD78C4"/>
    <w:rsid w:val="00CD7CBF"/>
    <w:rsid w:val="00CE134D"/>
    <w:rsid w:val="00CE3198"/>
    <w:rsid w:val="00CE3ED9"/>
    <w:rsid w:val="00CE5203"/>
    <w:rsid w:val="00CE65F6"/>
    <w:rsid w:val="00CE7846"/>
    <w:rsid w:val="00CF1EE4"/>
    <w:rsid w:val="00D01C28"/>
    <w:rsid w:val="00D04F93"/>
    <w:rsid w:val="00D075A8"/>
    <w:rsid w:val="00D126A5"/>
    <w:rsid w:val="00D13997"/>
    <w:rsid w:val="00D178D4"/>
    <w:rsid w:val="00D201ED"/>
    <w:rsid w:val="00D20EA1"/>
    <w:rsid w:val="00D21353"/>
    <w:rsid w:val="00D22A19"/>
    <w:rsid w:val="00D27F36"/>
    <w:rsid w:val="00D31A8D"/>
    <w:rsid w:val="00D3361A"/>
    <w:rsid w:val="00D34295"/>
    <w:rsid w:val="00D35CBD"/>
    <w:rsid w:val="00D373BA"/>
    <w:rsid w:val="00D41302"/>
    <w:rsid w:val="00D4488A"/>
    <w:rsid w:val="00D454B3"/>
    <w:rsid w:val="00D4562C"/>
    <w:rsid w:val="00D463CD"/>
    <w:rsid w:val="00D4655B"/>
    <w:rsid w:val="00D51BE8"/>
    <w:rsid w:val="00D558CA"/>
    <w:rsid w:val="00D61E81"/>
    <w:rsid w:val="00D6789A"/>
    <w:rsid w:val="00D77F85"/>
    <w:rsid w:val="00D802A3"/>
    <w:rsid w:val="00D8134D"/>
    <w:rsid w:val="00D81F97"/>
    <w:rsid w:val="00D828A5"/>
    <w:rsid w:val="00D85AF9"/>
    <w:rsid w:val="00D875B2"/>
    <w:rsid w:val="00D92A52"/>
    <w:rsid w:val="00D93EF9"/>
    <w:rsid w:val="00D9611F"/>
    <w:rsid w:val="00DA3ECA"/>
    <w:rsid w:val="00DA718E"/>
    <w:rsid w:val="00DB2D6A"/>
    <w:rsid w:val="00DB5F07"/>
    <w:rsid w:val="00DB770E"/>
    <w:rsid w:val="00DC073C"/>
    <w:rsid w:val="00DC1208"/>
    <w:rsid w:val="00DC35C1"/>
    <w:rsid w:val="00DD1423"/>
    <w:rsid w:val="00DD22E0"/>
    <w:rsid w:val="00DD560C"/>
    <w:rsid w:val="00DD5BF1"/>
    <w:rsid w:val="00DD6CB6"/>
    <w:rsid w:val="00DD751D"/>
    <w:rsid w:val="00DE0204"/>
    <w:rsid w:val="00DE1EB7"/>
    <w:rsid w:val="00DE4C08"/>
    <w:rsid w:val="00DE5BD8"/>
    <w:rsid w:val="00DF17EA"/>
    <w:rsid w:val="00DF1BD5"/>
    <w:rsid w:val="00DF753D"/>
    <w:rsid w:val="00DF7EB6"/>
    <w:rsid w:val="00E00FA0"/>
    <w:rsid w:val="00E071C3"/>
    <w:rsid w:val="00E1040E"/>
    <w:rsid w:val="00E120D6"/>
    <w:rsid w:val="00E14E04"/>
    <w:rsid w:val="00E163F8"/>
    <w:rsid w:val="00E25F84"/>
    <w:rsid w:val="00E30549"/>
    <w:rsid w:val="00E31D8D"/>
    <w:rsid w:val="00E33CE6"/>
    <w:rsid w:val="00E35FB9"/>
    <w:rsid w:val="00E36E96"/>
    <w:rsid w:val="00E422C3"/>
    <w:rsid w:val="00E42485"/>
    <w:rsid w:val="00E46B14"/>
    <w:rsid w:val="00E50799"/>
    <w:rsid w:val="00E555A1"/>
    <w:rsid w:val="00E55998"/>
    <w:rsid w:val="00E60816"/>
    <w:rsid w:val="00E665DD"/>
    <w:rsid w:val="00E67425"/>
    <w:rsid w:val="00E70065"/>
    <w:rsid w:val="00E7153D"/>
    <w:rsid w:val="00E77392"/>
    <w:rsid w:val="00E843EE"/>
    <w:rsid w:val="00E86170"/>
    <w:rsid w:val="00E86C07"/>
    <w:rsid w:val="00E86DDC"/>
    <w:rsid w:val="00E87FEC"/>
    <w:rsid w:val="00E90C0B"/>
    <w:rsid w:val="00E91004"/>
    <w:rsid w:val="00E92AF8"/>
    <w:rsid w:val="00E95E66"/>
    <w:rsid w:val="00E96261"/>
    <w:rsid w:val="00E96D22"/>
    <w:rsid w:val="00EA0D08"/>
    <w:rsid w:val="00EA0D8D"/>
    <w:rsid w:val="00EA1017"/>
    <w:rsid w:val="00EA1862"/>
    <w:rsid w:val="00EA1AC6"/>
    <w:rsid w:val="00EA3176"/>
    <w:rsid w:val="00EA53C6"/>
    <w:rsid w:val="00EA5F31"/>
    <w:rsid w:val="00EA6F98"/>
    <w:rsid w:val="00EB1A02"/>
    <w:rsid w:val="00EB623C"/>
    <w:rsid w:val="00EC24AB"/>
    <w:rsid w:val="00EC2CDB"/>
    <w:rsid w:val="00EC6B3E"/>
    <w:rsid w:val="00ED031D"/>
    <w:rsid w:val="00ED0B67"/>
    <w:rsid w:val="00ED77D6"/>
    <w:rsid w:val="00EE1D12"/>
    <w:rsid w:val="00EE249A"/>
    <w:rsid w:val="00EE414A"/>
    <w:rsid w:val="00EE41C3"/>
    <w:rsid w:val="00EE57FB"/>
    <w:rsid w:val="00EE5878"/>
    <w:rsid w:val="00EE5C88"/>
    <w:rsid w:val="00EE6A9F"/>
    <w:rsid w:val="00EE6AC6"/>
    <w:rsid w:val="00EF0C64"/>
    <w:rsid w:val="00F0652D"/>
    <w:rsid w:val="00F12738"/>
    <w:rsid w:val="00F17729"/>
    <w:rsid w:val="00F244EC"/>
    <w:rsid w:val="00F325C3"/>
    <w:rsid w:val="00F33E61"/>
    <w:rsid w:val="00F34F88"/>
    <w:rsid w:val="00F358D7"/>
    <w:rsid w:val="00F37E79"/>
    <w:rsid w:val="00F40A59"/>
    <w:rsid w:val="00F4120F"/>
    <w:rsid w:val="00F4245B"/>
    <w:rsid w:val="00F42599"/>
    <w:rsid w:val="00F426A9"/>
    <w:rsid w:val="00F42E19"/>
    <w:rsid w:val="00F43232"/>
    <w:rsid w:val="00F45268"/>
    <w:rsid w:val="00F51CA5"/>
    <w:rsid w:val="00F54EBA"/>
    <w:rsid w:val="00F574FB"/>
    <w:rsid w:val="00F60798"/>
    <w:rsid w:val="00F62BA9"/>
    <w:rsid w:val="00F63233"/>
    <w:rsid w:val="00F6531C"/>
    <w:rsid w:val="00F65BD8"/>
    <w:rsid w:val="00F66F07"/>
    <w:rsid w:val="00F67078"/>
    <w:rsid w:val="00F672DE"/>
    <w:rsid w:val="00F70774"/>
    <w:rsid w:val="00F72494"/>
    <w:rsid w:val="00F75369"/>
    <w:rsid w:val="00F76A88"/>
    <w:rsid w:val="00F8027A"/>
    <w:rsid w:val="00F845AD"/>
    <w:rsid w:val="00F860E3"/>
    <w:rsid w:val="00F8701C"/>
    <w:rsid w:val="00F87387"/>
    <w:rsid w:val="00F9098A"/>
    <w:rsid w:val="00F915D3"/>
    <w:rsid w:val="00F91C1C"/>
    <w:rsid w:val="00F94312"/>
    <w:rsid w:val="00F96B11"/>
    <w:rsid w:val="00FA27DB"/>
    <w:rsid w:val="00FA3E04"/>
    <w:rsid w:val="00FA47C0"/>
    <w:rsid w:val="00FA5FF6"/>
    <w:rsid w:val="00FB04AA"/>
    <w:rsid w:val="00FB17C4"/>
    <w:rsid w:val="00FB2DB8"/>
    <w:rsid w:val="00FB374B"/>
    <w:rsid w:val="00FB50DB"/>
    <w:rsid w:val="00FB5180"/>
    <w:rsid w:val="00FC2EDD"/>
    <w:rsid w:val="00FC680F"/>
    <w:rsid w:val="00FD036C"/>
    <w:rsid w:val="00FD1A4A"/>
    <w:rsid w:val="00FD2741"/>
    <w:rsid w:val="00FD2BF7"/>
    <w:rsid w:val="00FD3507"/>
    <w:rsid w:val="00FD4A43"/>
    <w:rsid w:val="00FD694B"/>
    <w:rsid w:val="00FE2D75"/>
    <w:rsid w:val="00FE46ED"/>
    <w:rsid w:val="00FE7AFB"/>
    <w:rsid w:val="00FF1918"/>
    <w:rsid w:val="00FF2ECF"/>
    <w:rsid w:val="00FF3F1E"/>
    <w:rsid w:val="00FF5BD5"/>
    <w:rsid w:val="00FF66E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A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D8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DAL1">
    <w:name w:val="ISDA L1"/>
    <w:basedOn w:val="Heading1"/>
    <w:qFormat/>
    <w:rsid w:val="00320879"/>
    <w:pPr>
      <w:keepNext w:val="0"/>
      <w:keepLines w:val="0"/>
      <w:widowControl w:val="0"/>
      <w:numPr>
        <w:numId w:val="9"/>
      </w:numPr>
      <w:spacing w:after="240"/>
    </w:pPr>
    <w:rPr>
      <w:rFonts w:ascii="Times New Roman" w:eastAsia="Times New Roman Bold" w:hAnsi="Times New Roman" w:cs="Times New Roman"/>
      <w:b/>
      <w:bCs/>
      <w:caps/>
      <w:color w:val="auto"/>
      <w:sz w:val="22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231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DAL2">
    <w:name w:val="ISDA L2"/>
    <w:basedOn w:val="Normal"/>
    <w:link w:val="ISDAL2Char"/>
    <w:qFormat/>
    <w:rsid w:val="00D77F85"/>
    <w:pPr>
      <w:numPr>
        <w:ilvl w:val="1"/>
        <w:numId w:val="9"/>
      </w:numPr>
      <w:spacing w:before="120" w:after="160"/>
      <w:ind w:left="794" w:hanging="539"/>
      <w:jc w:val="both"/>
    </w:pPr>
  </w:style>
  <w:style w:type="character" w:customStyle="1" w:styleId="ISDAL2Char">
    <w:name w:val="ISDA L2 Char"/>
    <w:link w:val="ISDAL2"/>
    <w:rsid w:val="00D77F85"/>
    <w:rPr>
      <w:rFonts w:ascii="Times New Roman" w:eastAsia="PMingLiU" w:hAnsi="Times New Roman" w:cs="Times New Roman"/>
    </w:rPr>
  </w:style>
  <w:style w:type="paragraph" w:customStyle="1" w:styleId="ISDAL3">
    <w:name w:val="ISDA L3"/>
    <w:basedOn w:val="ISDAL2"/>
    <w:link w:val="ISDAL3Char"/>
    <w:autoRedefine/>
    <w:qFormat/>
    <w:rsid w:val="00D77F85"/>
    <w:pPr>
      <w:numPr>
        <w:ilvl w:val="2"/>
      </w:numPr>
      <w:tabs>
        <w:tab w:val="clear" w:pos="4169"/>
      </w:tabs>
      <w:ind w:left="1418"/>
    </w:pPr>
    <w:rPr>
      <w:bCs/>
    </w:rPr>
  </w:style>
  <w:style w:type="character" w:customStyle="1" w:styleId="ISDAL3Char">
    <w:name w:val="ISDA L3 Char"/>
    <w:link w:val="ISDAL3"/>
    <w:rsid w:val="00D77F85"/>
    <w:rPr>
      <w:rFonts w:ascii="Times New Roman" w:eastAsia="PMingLiU" w:hAnsi="Times New Roman" w:cs="Times New Roman"/>
      <w:bCs/>
    </w:rPr>
  </w:style>
  <w:style w:type="paragraph" w:customStyle="1" w:styleId="ISDAL3texts">
    <w:name w:val="ISDA L3 texts"/>
    <w:basedOn w:val="Normal"/>
    <w:qFormat/>
    <w:rsid w:val="002314D4"/>
    <w:pPr>
      <w:spacing w:before="120"/>
      <w:ind w:left="1361"/>
      <w:jc w:val="both"/>
    </w:pPr>
    <w:rPr>
      <w:rFonts w:eastAsia="Times New Roman Bold" w:cs="Times New Roman Bold"/>
      <w:bCs/>
    </w:rPr>
  </w:style>
  <w:style w:type="paragraph" w:customStyle="1" w:styleId="ISDAL4">
    <w:name w:val="ISDA L4"/>
    <w:basedOn w:val="ISDAL3"/>
    <w:link w:val="ISDAL4Char"/>
    <w:autoRedefine/>
    <w:qFormat/>
    <w:rsid w:val="00836E45"/>
    <w:pPr>
      <w:numPr>
        <w:ilvl w:val="3"/>
      </w:numPr>
      <w:tabs>
        <w:tab w:val="clear" w:pos="1048"/>
      </w:tabs>
      <w:ind w:left="1701" w:hanging="567"/>
      <w:outlineLvl w:val="3"/>
    </w:pPr>
    <w:rPr>
      <w:bCs w:val="0"/>
      <w:lang w:val="uk-UA"/>
    </w:rPr>
  </w:style>
  <w:style w:type="character" w:customStyle="1" w:styleId="ISDAL4Char">
    <w:name w:val="ISDA L4 Char"/>
    <w:link w:val="ISDAL4"/>
    <w:rsid w:val="00836E45"/>
    <w:rPr>
      <w:rFonts w:ascii="Times New Roman" w:eastAsia="PMingLiU" w:hAnsi="Times New Roman" w:cs="Times New Roman"/>
      <w:lang w:val="uk-UA"/>
    </w:rPr>
  </w:style>
  <w:style w:type="paragraph" w:customStyle="1" w:styleId="ISDAL4Definitions">
    <w:name w:val="ISDA L4 Definitions"/>
    <w:basedOn w:val="ISDAL3texts"/>
    <w:link w:val="ISDAL4DefinitionsChar"/>
    <w:qFormat/>
    <w:rsid w:val="002314D4"/>
    <w:pPr>
      <w:numPr>
        <w:numId w:val="5"/>
      </w:numPr>
      <w:tabs>
        <w:tab w:val="left" w:pos="1701"/>
      </w:tabs>
      <w:outlineLvl w:val="3"/>
    </w:pPr>
    <w:rPr>
      <w:lang w:val="ru-RU"/>
    </w:rPr>
  </w:style>
  <w:style w:type="character" w:customStyle="1" w:styleId="ISDAL4DefinitionsChar">
    <w:name w:val="ISDA L4 Definitions Char"/>
    <w:link w:val="ISDAL4Definitions"/>
    <w:rsid w:val="002314D4"/>
    <w:rPr>
      <w:rFonts w:ascii="Times New Roman" w:eastAsia="Times New Roman Bold" w:hAnsi="Times New Roman" w:cs="Times New Roman Bold"/>
      <w:bCs/>
      <w:lang w:val="ru-RU"/>
    </w:rPr>
  </w:style>
  <w:style w:type="paragraph" w:customStyle="1" w:styleId="ISDAText">
    <w:name w:val="ISDA Text"/>
    <w:basedOn w:val="Normal"/>
    <w:link w:val="ISDATextChar"/>
    <w:qFormat/>
    <w:rsid w:val="00E163F8"/>
    <w:pPr>
      <w:spacing w:before="120" w:after="120"/>
      <w:ind w:left="794"/>
      <w:jc w:val="both"/>
    </w:pPr>
    <w:rPr>
      <w:rFonts w:eastAsia="Times New Roman"/>
      <w:bCs/>
      <w:lang w:val="ru-RU"/>
    </w:rPr>
  </w:style>
  <w:style w:type="character" w:customStyle="1" w:styleId="ISDATextChar">
    <w:name w:val="ISDA Text Char"/>
    <w:link w:val="ISDAText"/>
    <w:rsid w:val="00E163F8"/>
    <w:rPr>
      <w:rFonts w:ascii="Times New Roman" w:eastAsia="Times New Roman" w:hAnsi="Times New Roman" w:cs="Times New Roman"/>
      <w:bCs/>
      <w:lang w:val="ru-RU"/>
    </w:rPr>
  </w:style>
  <w:style w:type="paragraph" w:customStyle="1" w:styleId="ISDAL4Text">
    <w:name w:val="ISDA L4 Text"/>
    <w:basedOn w:val="ISDAText"/>
    <w:qFormat/>
    <w:rsid w:val="002314D4"/>
    <w:pPr>
      <w:ind w:left="1616"/>
    </w:pPr>
    <w:rPr>
      <w:rFonts w:eastAsia="Times New Roman Bold" w:cs="Times New Roman Bold"/>
      <w:lang w:val="uk-UA"/>
    </w:rPr>
  </w:style>
  <w:style w:type="paragraph" w:customStyle="1" w:styleId="ISDAL5">
    <w:name w:val="ISDA L5"/>
    <w:basedOn w:val="ISDAL4"/>
    <w:link w:val="ISDAL5Char"/>
    <w:qFormat/>
    <w:rsid w:val="002314D4"/>
    <w:pPr>
      <w:numPr>
        <w:ilvl w:val="4"/>
      </w:numPr>
    </w:pPr>
  </w:style>
  <w:style w:type="paragraph" w:customStyle="1" w:styleId="ISDAL5Text">
    <w:name w:val="ISDA L5 Text"/>
    <w:basedOn w:val="ISDAL5"/>
    <w:qFormat/>
    <w:rsid w:val="002314D4"/>
    <w:pPr>
      <w:numPr>
        <w:ilvl w:val="0"/>
        <w:numId w:val="0"/>
      </w:numPr>
      <w:ind w:left="2155"/>
    </w:pPr>
    <w:rPr>
      <w:rFonts w:eastAsia="Times New Roman Bold"/>
      <w:bCs/>
      <w:spacing w:val="-5"/>
    </w:rPr>
  </w:style>
  <w:style w:type="paragraph" w:customStyle="1" w:styleId="ISDAL6">
    <w:name w:val="ISDA L6"/>
    <w:basedOn w:val="ISDAL5"/>
    <w:qFormat/>
    <w:rsid w:val="002314D4"/>
    <w:pPr>
      <w:numPr>
        <w:ilvl w:val="5"/>
      </w:numPr>
    </w:pPr>
  </w:style>
  <w:style w:type="paragraph" w:customStyle="1" w:styleId="ISDAWGcomm">
    <w:name w:val="ISDA WG comm"/>
    <w:basedOn w:val="Normal"/>
    <w:qFormat/>
    <w:rsid w:val="002314D4"/>
    <w:pPr>
      <w:autoSpaceDE w:val="0"/>
      <w:autoSpaceDN w:val="0"/>
      <w:spacing w:before="120" w:after="240"/>
      <w:jc w:val="both"/>
    </w:pPr>
    <w:rPr>
      <w:rFonts w:eastAsia="Times New Roman Bold"/>
      <w:b/>
      <w:bCs/>
      <w:i/>
      <w:iCs/>
      <w:szCs w:val="24"/>
      <w:shd w:val="clear" w:color="auto" w:fill="FFFF00"/>
      <w:lang w:val="uk-UA"/>
    </w:rPr>
  </w:style>
  <w:style w:type="paragraph" w:customStyle="1" w:styleId="SchHead">
    <w:name w:val="SchHead"/>
    <w:basedOn w:val="Normal"/>
    <w:next w:val="Normal"/>
    <w:qFormat/>
    <w:rsid w:val="00484A32"/>
    <w:pPr>
      <w:keepNext/>
      <w:numPr>
        <w:numId w:val="10"/>
      </w:numPr>
      <w:adjustRightInd w:val="0"/>
      <w:spacing w:after="240"/>
      <w:jc w:val="center"/>
      <w:outlineLvl w:val="0"/>
    </w:pPr>
    <w:rPr>
      <w:rFonts w:eastAsia="STZhongsong"/>
      <w:b/>
      <w:caps/>
      <w:szCs w:val="20"/>
      <w:lang w:val="en-GB" w:eastAsia="zh-CN"/>
    </w:rPr>
  </w:style>
  <w:style w:type="table" w:styleId="TableGrid">
    <w:name w:val="Table Grid"/>
    <w:basedOn w:val="TableNormal"/>
    <w:uiPriority w:val="39"/>
    <w:rsid w:val="0010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8D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D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08D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DD"/>
    <w:rPr>
      <w:rFonts w:ascii="Times New Roman" w:eastAsia="PMingLiU" w:hAnsi="Times New Roman" w:cs="Times New Roman"/>
    </w:rPr>
  </w:style>
  <w:style w:type="paragraph" w:customStyle="1" w:styleId="Body1">
    <w:name w:val="Body 1"/>
    <w:basedOn w:val="Normal"/>
    <w:rsid w:val="002608DD"/>
    <w:pPr>
      <w:spacing w:after="140" w:line="288" w:lineRule="auto"/>
      <w:ind w:left="425"/>
      <w:jc w:val="both"/>
    </w:pPr>
    <w:rPr>
      <w:rFonts w:eastAsia="ClearSansRegular" w:cs="Times New Roman Bold"/>
      <w:sz w:val="20"/>
      <w:szCs w:val="20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2A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C1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19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6"/>
    <w:rPr>
      <w:rFonts w:ascii="Segoe UI" w:eastAsia="PMingLiU" w:hAnsi="Segoe UI" w:cs="Segoe UI"/>
      <w:sz w:val="18"/>
      <w:szCs w:val="18"/>
    </w:rPr>
  </w:style>
  <w:style w:type="paragraph" w:customStyle="1" w:styleId="ScheduleHeading">
    <w:name w:val="Schedule Heading"/>
    <w:basedOn w:val="Normal"/>
    <w:link w:val="ScheduleHeadingChar"/>
    <w:qFormat/>
    <w:rsid w:val="00F96B11"/>
    <w:pPr>
      <w:numPr>
        <w:numId w:val="42"/>
      </w:numPr>
      <w:spacing w:after="120"/>
      <w:jc w:val="center"/>
    </w:pPr>
    <w:rPr>
      <w:lang w:val="uk-U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cheduleHeadingChar">
    <w:name w:val="Schedule Heading Char"/>
    <w:basedOn w:val="DefaultParagraphFont"/>
    <w:link w:val="ScheduleHeading"/>
    <w:rsid w:val="00F96B11"/>
    <w:rPr>
      <w:rFonts w:ascii="Times New Roman" w:eastAsia="PMingLiU" w:hAnsi="Times New Roman" w:cs="Times New Roman"/>
      <w:lang w:val="uk-U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7F1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7F1"/>
    <w:rPr>
      <w:vertAlign w:val="superscript"/>
    </w:rPr>
  </w:style>
  <w:style w:type="paragraph" w:customStyle="1" w:styleId="ScheduleL1">
    <w:name w:val="Schedule L1"/>
    <w:basedOn w:val="Normal"/>
    <w:qFormat/>
    <w:rsid w:val="00301A7A"/>
    <w:pPr>
      <w:spacing w:before="11" w:after="160" w:line="230" w:lineRule="exact"/>
      <w:jc w:val="center"/>
      <w:textAlignment w:val="baseline"/>
    </w:pPr>
    <w:rPr>
      <w:rFonts w:eastAsia="Times New Roman"/>
      <w:b/>
      <w:color w:val="000000" w:themeColor="text1"/>
      <w:lang w:val="uk-UA"/>
    </w:rPr>
  </w:style>
  <w:style w:type="paragraph" w:customStyle="1" w:styleId="ScheduleL2">
    <w:name w:val="Schedule L2"/>
    <w:basedOn w:val="ISDAL2"/>
    <w:link w:val="ScheduleL2Char"/>
    <w:qFormat/>
    <w:rsid w:val="007777F1"/>
    <w:pPr>
      <w:numPr>
        <w:ilvl w:val="2"/>
        <w:numId w:val="45"/>
      </w:numPr>
      <w:jc w:val="left"/>
    </w:pPr>
  </w:style>
  <w:style w:type="paragraph" w:customStyle="1" w:styleId="ScheduleL3">
    <w:name w:val="Schedule L3"/>
    <w:basedOn w:val="ISDAL3"/>
    <w:qFormat/>
    <w:rsid w:val="007777F1"/>
    <w:pPr>
      <w:numPr>
        <w:ilvl w:val="3"/>
        <w:numId w:val="45"/>
      </w:numPr>
      <w:spacing w:line="259" w:lineRule="auto"/>
    </w:pPr>
    <w:rPr>
      <w:rFonts w:eastAsiaTheme="minorHAnsi"/>
      <w:bCs w:val="0"/>
      <w:lang w:val="uk-UA"/>
    </w:rPr>
  </w:style>
  <w:style w:type="paragraph" w:customStyle="1" w:styleId="ScheduleL4text">
    <w:name w:val="Schedule L4 text"/>
    <w:basedOn w:val="ISDAL3texts"/>
    <w:qFormat/>
    <w:rsid w:val="007777F1"/>
    <w:pPr>
      <w:spacing w:after="160" w:line="259" w:lineRule="auto"/>
      <w:ind w:left="1418"/>
    </w:pPr>
    <w:rPr>
      <w:lang w:val="uk-UA"/>
    </w:rPr>
  </w:style>
  <w:style w:type="paragraph" w:styleId="ListParagraph">
    <w:name w:val="List Paragraph"/>
    <w:basedOn w:val="Normal"/>
    <w:link w:val="ListParagraphChar"/>
    <w:uiPriority w:val="34"/>
    <w:qFormat/>
    <w:rsid w:val="00415196"/>
    <w:pPr>
      <w:ind w:left="720"/>
      <w:contextualSpacing/>
    </w:pPr>
  </w:style>
  <w:style w:type="paragraph" w:customStyle="1" w:styleId="ISDADEF2">
    <w:name w:val="ISDA DEF 2"/>
    <w:basedOn w:val="ListParagraph"/>
    <w:link w:val="ISDADEF2Char"/>
    <w:qFormat/>
    <w:rsid w:val="003B1C98"/>
    <w:pPr>
      <w:numPr>
        <w:numId w:val="52"/>
      </w:numPr>
      <w:tabs>
        <w:tab w:val="left" w:pos="426"/>
      </w:tabs>
      <w:spacing w:before="120" w:after="120" w:line="250" w:lineRule="exact"/>
      <w:textAlignment w:val="baseline"/>
    </w:pPr>
    <w:rPr>
      <w:rFonts w:eastAsia="Times New Roman"/>
      <w:color w:val="000000"/>
      <w:lang w:val="uk-UA"/>
    </w:rPr>
  </w:style>
  <w:style w:type="paragraph" w:customStyle="1" w:styleId="ISDADEF3">
    <w:name w:val="ISDA DEF 3"/>
    <w:basedOn w:val="ISDAL4Definitions"/>
    <w:link w:val="ISDADEF3Char"/>
    <w:qFormat/>
    <w:rsid w:val="003B1C98"/>
    <w:pPr>
      <w:numPr>
        <w:ilvl w:val="1"/>
        <w:numId w:val="52"/>
      </w:numPr>
      <w:spacing w:before="0"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7D1F"/>
    <w:rPr>
      <w:rFonts w:ascii="Times New Roman" w:eastAsia="PMingLiU" w:hAnsi="Times New Roman" w:cs="Times New Roman"/>
    </w:rPr>
  </w:style>
  <w:style w:type="character" w:customStyle="1" w:styleId="ISDADEF2Char">
    <w:name w:val="ISDA DEF 2 Char"/>
    <w:basedOn w:val="ListParagraphChar"/>
    <w:link w:val="ISDADEF2"/>
    <w:rsid w:val="003B1C98"/>
    <w:rPr>
      <w:rFonts w:ascii="Times New Roman" w:eastAsia="Times New Roman" w:hAnsi="Times New Roman" w:cs="Times New Roman"/>
      <w:color w:val="000000"/>
      <w:lang w:val="uk-UA"/>
    </w:rPr>
  </w:style>
  <w:style w:type="paragraph" w:customStyle="1" w:styleId="ISDADEF4">
    <w:name w:val="ISDA DEF 4"/>
    <w:basedOn w:val="ISDAL5"/>
    <w:link w:val="ISDADEF4Char"/>
    <w:qFormat/>
    <w:rsid w:val="009372FD"/>
    <w:pPr>
      <w:numPr>
        <w:ilvl w:val="2"/>
        <w:numId w:val="52"/>
      </w:numPr>
    </w:pPr>
  </w:style>
  <w:style w:type="character" w:customStyle="1" w:styleId="ISDADEF3Char">
    <w:name w:val="ISDA DEF 3 Char"/>
    <w:basedOn w:val="ISDAL4DefinitionsChar"/>
    <w:link w:val="ISDADEF3"/>
    <w:rsid w:val="003B1C98"/>
    <w:rPr>
      <w:rFonts w:ascii="Times New Roman" w:eastAsia="Times New Roman Bold" w:hAnsi="Times New Roman" w:cs="Times New Roman Bold"/>
      <w:bCs/>
      <w:lang w:val="ru-RU"/>
    </w:rPr>
  </w:style>
  <w:style w:type="character" w:customStyle="1" w:styleId="ISDAL5Char">
    <w:name w:val="ISDA L5 Char"/>
    <w:basedOn w:val="ISDAL4Char"/>
    <w:link w:val="ISDAL5"/>
    <w:rsid w:val="00BD7D1F"/>
    <w:rPr>
      <w:rFonts w:ascii="Times New Roman" w:eastAsia="PMingLiU" w:hAnsi="Times New Roman" w:cs="Times New Roman"/>
      <w:lang w:val="uk-UA"/>
    </w:rPr>
  </w:style>
  <w:style w:type="character" w:customStyle="1" w:styleId="ISDADEF4Char">
    <w:name w:val="ISDA DEF 4 Char"/>
    <w:basedOn w:val="ISDAL5Char"/>
    <w:link w:val="ISDADEF4"/>
    <w:rsid w:val="009372FD"/>
    <w:rPr>
      <w:rFonts w:ascii="Times New Roman" w:eastAsia="PMingLiU" w:hAnsi="Times New Roman" w:cs="Times New Roman"/>
      <w:lang w:val="uk-UA"/>
    </w:rPr>
  </w:style>
  <w:style w:type="character" w:styleId="Hyperlink">
    <w:name w:val="Hyperlink"/>
    <w:basedOn w:val="DefaultParagraphFont"/>
    <w:uiPriority w:val="99"/>
    <w:unhideWhenUsed/>
    <w:rsid w:val="00B204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49C"/>
    <w:rPr>
      <w:color w:val="605E5C"/>
      <w:shd w:val="clear" w:color="auto" w:fill="E1DFDD"/>
    </w:rPr>
  </w:style>
  <w:style w:type="character" w:customStyle="1" w:styleId="ScheduleL2Char">
    <w:name w:val="Schedule L2 Char"/>
    <w:basedOn w:val="DefaultParagraphFont"/>
    <w:link w:val="ScheduleL2"/>
    <w:locked/>
    <w:rsid w:val="00430F4D"/>
    <w:rPr>
      <w:rFonts w:ascii="Times New Roman" w:eastAsia="PMingLiU" w:hAnsi="Times New Roman" w:cs="Times New Roman"/>
    </w:rPr>
  </w:style>
  <w:style w:type="character" w:styleId="Emphasis">
    <w:name w:val="Emphasis"/>
    <w:basedOn w:val="DefaultParagraphFont"/>
    <w:uiPriority w:val="20"/>
    <w:qFormat/>
    <w:rsid w:val="007341B1"/>
    <w:rPr>
      <w:i/>
      <w:iCs/>
    </w:rPr>
  </w:style>
  <w:style w:type="paragraph" w:styleId="NormalWeb">
    <w:name w:val="Normal (Web)"/>
    <w:basedOn w:val="Normal"/>
    <w:uiPriority w:val="99"/>
    <w:unhideWhenUsed/>
    <w:rsid w:val="00156BD4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customStyle="1" w:styleId="rvps2">
    <w:name w:val="rvps2"/>
    <w:basedOn w:val="Normal"/>
    <w:rsid w:val="007227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742D"/>
    <w:rPr>
      <w:color w:val="954F72" w:themeColor="followedHyperlink"/>
      <w:u w:val="single"/>
    </w:rPr>
  </w:style>
  <w:style w:type="paragraph" w:customStyle="1" w:styleId="ISDAArticle1">
    <w:name w:val="ISDA Article 1"/>
    <w:basedOn w:val="ISDAL4Definitions"/>
    <w:link w:val="ISDAArticle1Char"/>
    <w:qFormat/>
    <w:rsid w:val="0093585B"/>
    <w:pPr>
      <w:numPr>
        <w:numId w:val="0"/>
      </w:numPr>
      <w:spacing w:after="160" w:line="259" w:lineRule="auto"/>
      <w:ind w:left="567"/>
    </w:pPr>
    <w:rPr>
      <w:rFonts w:cs="Times New Roman"/>
      <w:color w:val="000000" w:themeColor="text1"/>
      <w:lang w:val="uk-UA"/>
    </w:rPr>
  </w:style>
  <w:style w:type="character" w:customStyle="1" w:styleId="ISDAArticle1Char">
    <w:name w:val="ISDA Article 1 Char"/>
    <w:basedOn w:val="ISDAL4DefinitionsChar"/>
    <w:link w:val="ISDAArticle1"/>
    <w:rsid w:val="0093585B"/>
    <w:rPr>
      <w:rFonts w:ascii="Times New Roman" w:eastAsia="Times New Roman Bold" w:hAnsi="Times New Roman" w:cs="Times New Roman"/>
      <w:bCs/>
      <w:color w:val="000000" w:themeColor="text1"/>
      <w:lang w:val="uk-UA"/>
    </w:rPr>
  </w:style>
  <w:style w:type="character" w:styleId="PlaceholderText">
    <w:name w:val="Placeholder Text"/>
    <w:basedOn w:val="DefaultParagraphFont"/>
    <w:uiPriority w:val="99"/>
    <w:semiHidden/>
    <w:rsid w:val="001461D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01A7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7421-CA62-487B-81C5-28907D14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2021-09-27T14:25:00Z</dcterms:created>
  <dcterms:modified xsi:type="dcterms:W3CDTF">2021-09-27T14:25:00Z</dcterms:modified>
</cp:coreProperties>
</file>