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732" w:rsidRPr="0005046B" w:rsidRDefault="00D67732" w:rsidP="005E5679"/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5822"/>
      </w:tblGrid>
      <w:tr w:rsidR="00BC3A17" w:rsidRPr="0005046B" w:rsidTr="003D1F81">
        <w:trPr>
          <w:trHeight w:val="927"/>
        </w:trPr>
        <w:tc>
          <w:tcPr>
            <w:tcW w:w="4950" w:type="dxa"/>
            <w:shd w:val="clear" w:color="auto" w:fill="auto"/>
          </w:tcPr>
          <w:p w:rsidR="00F83A4E" w:rsidRPr="00F83A4E" w:rsidRDefault="00F83A4E" w:rsidP="005E5679">
            <w:r>
              <w:t>№ 17-</w:t>
            </w:r>
          </w:p>
          <w:p w:rsidR="00C27572" w:rsidRPr="0005046B" w:rsidRDefault="00D64763" w:rsidP="005E5679">
            <w:r>
              <w:rPr>
                <w:lang w:val="en-US"/>
              </w:rPr>
              <w:t>11</w:t>
            </w:r>
            <w:r w:rsidR="00C27572" w:rsidRPr="00BC3A17">
              <w:t xml:space="preserve"> </w:t>
            </w:r>
            <w:r w:rsidR="00883898" w:rsidRPr="00BC3A17">
              <w:t>жовтня</w:t>
            </w:r>
            <w:r w:rsidR="00C27572" w:rsidRPr="00BC3A17">
              <w:t xml:space="preserve"> 2017 року</w:t>
            </w:r>
          </w:p>
        </w:tc>
        <w:tc>
          <w:tcPr>
            <w:tcW w:w="5822" w:type="dxa"/>
            <w:shd w:val="clear" w:color="auto" w:fill="auto"/>
          </w:tcPr>
          <w:p w:rsidR="00BC3A17" w:rsidRPr="003D1F81" w:rsidRDefault="00E41DC7" w:rsidP="003D1F81">
            <w:pPr>
              <w:ind w:left="885"/>
              <w:rPr>
                <w:b/>
              </w:rPr>
            </w:pPr>
            <w:r w:rsidRPr="003D1F81">
              <w:rPr>
                <w:b/>
              </w:rPr>
              <w:t xml:space="preserve">Міністру фінансів України </w:t>
            </w:r>
          </w:p>
          <w:p w:rsidR="00BC3A17" w:rsidRDefault="00E41DC7" w:rsidP="003D1F81">
            <w:pPr>
              <w:ind w:left="885"/>
              <w:rPr>
                <w:b/>
              </w:rPr>
            </w:pPr>
            <w:r w:rsidRPr="003D1F81">
              <w:rPr>
                <w:b/>
              </w:rPr>
              <w:t xml:space="preserve">О.О. Данилюку </w:t>
            </w:r>
          </w:p>
          <w:p w:rsidR="003D1F81" w:rsidRPr="003D1F81" w:rsidRDefault="003D1F81" w:rsidP="003D1F81">
            <w:pPr>
              <w:ind w:left="885"/>
              <w:rPr>
                <w:b/>
              </w:rPr>
            </w:pPr>
          </w:p>
          <w:p w:rsidR="003D1F81" w:rsidRPr="003D1F81" w:rsidRDefault="003D1F81" w:rsidP="003D1F81">
            <w:pPr>
              <w:ind w:left="885" w:hanging="810"/>
              <w:rPr>
                <w:b/>
              </w:rPr>
            </w:pPr>
            <w:r w:rsidRPr="003D1F81">
              <w:rPr>
                <w:b/>
              </w:rPr>
              <w:t xml:space="preserve">Копія: Голові Комітету Верховної Ради України з питань податкової та митної політики </w:t>
            </w:r>
          </w:p>
          <w:p w:rsidR="003D1F81" w:rsidRPr="003D1F81" w:rsidRDefault="003D1F81" w:rsidP="003D1F81">
            <w:pPr>
              <w:ind w:left="885"/>
              <w:rPr>
                <w:b/>
              </w:rPr>
            </w:pPr>
            <w:r w:rsidRPr="003D1F81">
              <w:rPr>
                <w:b/>
              </w:rPr>
              <w:t xml:space="preserve">Н. П. </w:t>
            </w:r>
            <w:proofErr w:type="spellStart"/>
            <w:r w:rsidRPr="003D1F81">
              <w:rPr>
                <w:b/>
              </w:rPr>
              <w:t>Южаніній</w:t>
            </w:r>
            <w:proofErr w:type="spellEnd"/>
            <w:r w:rsidRPr="003D1F81">
              <w:rPr>
                <w:b/>
              </w:rPr>
              <w:t xml:space="preserve"> </w:t>
            </w:r>
            <w:bookmarkStart w:id="0" w:name="_GoBack"/>
            <w:bookmarkEnd w:id="0"/>
          </w:p>
          <w:p w:rsidR="003D1F81" w:rsidRPr="003D1F81" w:rsidRDefault="003D1F81" w:rsidP="005E5679">
            <w:pPr>
              <w:rPr>
                <w:b/>
              </w:rPr>
            </w:pPr>
          </w:p>
          <w:p w:rsidR="00B9428C" w:rsidRPr="003D1F81" w:rsidRDefault="00BC3A17" w:rsidP="005E5679">
            <w:pPr>
              <w:rPr>
                <w:b/>
              </w:rPr>
            </w:pPr>
            <w:r w:rsidRPr="003D1F81">
              <w:rPr>
                <w:b/>
              </w:rPr>
              <w:t xml:space="preserve"> </w:t>
            </w:r>
          </w:p>
        </w:tc>
      </w:tr>
    </w:tbl>
    <w:p w:rsidR="002B04EF" w:rsidRDefault="002B04EF" w:rsidP="005E5679">
      <w:pPr>
        <w:rPr>
          <w:i/>
        </w:rPr>
      </w:pPr>
    </w:p>
    <w:p w:rsidR="002B04EF" w:rsidRDefault="00B9617B" w:rsidP="005E5679">
      <w:pPr>
        <w:rPr>
          <w:i/>
        </w:rPr>
      </w:pPr>
      <w:r w:rsidRPr="002B04EF">
        <w:rPr>
          <w:i/>
        </w:rPr>
        <w:t xml:space="preserve">Щодо </w:t>
      </w:r>
      <w:r w:rsidR="004415C4" w:rsidRPr="002B04EF">
        <w:rPr>
          <w:i/>
        </w:rPr>
        <w:t xml:space="preserve">проекту змін щодо </w:t>
      </w:r>
      <w:r w:rsidR="00883898" w:rsidRPr="002B04EF">
        <w:rPr>
          <w:i/>
        </w:rPr>
        <w:t xml:space="preserve">Тимчасового </w:t>
      </w:r>
    </w:p>
    <w:p w:rsidR="00C27572" w:rsidRPr="002B04EF" w:rsidRDefault="00883898" w:rsidP="005E5679">
      <w:pPr>
        <w:rPr>
          <w:i/>
        </w:rPr>
      </w:pPr>
      <w:r w:rsidRPr="002B04EF">
        <w:rPr>
          <w:i/>
        </w:rPr>
        <w:t>реєстру</w:t>
      </w:r>
      <w:r w:rsidR="00B9617B" w:rsidRPr="002B04EF">
        <w:rPr>
          <w:i/>
        </w:rPr>
        <w:t xml:space="preserve"> відшкодування ПДВ </w:t>
      </w:r>
    </w:p>
    <w:p w:rsidR="004415C4" w:rsidRDefault="004415C4" w:rsidP="005E5679">
      <w:pPr>
        <w:jc w:val="center"/>
        <w:rPr>
          <w:b/>
          <w:i/>
        </w:rPr>
      </w:pPr>
    </w:p>
    <w:p w:rsidR="00C27572" w:rsidRPr="0005046B" w:rsidRDefault="002B04EF" w:rsidP="005E5679">
      <w:pPr>
        <w:jc w:val="center"/>
        <w:rPr>
          <w:b/>
          <w:i/>
        </w:rPr>
      </w:pPr>
      <w:r>
        <w:rPr>
          <w:b/>
          <w:i/>
        </w:rPr>
        <w:t>Шановний</w:t>
      </w:r>
      <w:r w:rsidR="00AD535F">
        <w:rPr>
          <w:b/>
          <w:i/>
        </w:rPr>
        <w:t xml:space="preserve"> </w:t>
      </w:r>
      <w:r>
        <w:rPr>
          <w:b/>
          <w:i/>
        </w:rPr>
        <w:t>Олександре Олександровичу</w:t>
      </w:r>
      <w:r w:rsidR="00C27572" w:rsidRPr="0005046B">
        <w:rPr>
          <w:b/>
          <w:i/>
        </w:rPr>
        <w:t xml:space="preserve">! </w:t>
      </w:r>
    </w:p>
    <w:p w:rsidR="00C27572" w:rsidRPr="0005046B" w:rsidRDefault="00C27572" w:rsidP="005E5679">
      <w:pPr>
        <w:jc w:val="center"/>
        <w:rPr>
          <w:b/>
          <w:i/>
        </w:rPr>
      </w:pPr>
    </w:p>
    <w:p w:rsidR="005E5679" w:rsidRPr="002B04EF" w:rsidRDefault="006C773B" w:rsidP="002B04EF">
      <w:pPr>
        <w:spacing w:before="240"/>
        <w:ind w:firstLine="708"/>
        <w:jc w:val="both"/>
      </w:pPr>
      <w:r w:rsidRPr="002B04EF">
        <w:t>Від імені Р</w:t>
      </w:r>
      <w:r w:rsidR="00C27572" w:rsidRPr="002B04EF">
        <w:t xml:space="preserve">ади </w:t>
      </w:r>
      <w:r w:rsidRPr="002B04EF">
        <w:t>Д</w:t>
      </w:r>
      <w:r w:rsidR="00EB48A1" w:rsidRPr="002B04EF">
        <w:t>иректорів</w:t>
      </w:r>
      <w:r w:rsidR="00C27572" w:rsidRPr="002B04EF">
        <w:t xml:space="preserve"> Американської торгі</w:t>
      </w:r>
      <w:r w:rsidR="009B0A71" w:rsidRPr="002B04EF">
        <w:t>вельної палати в Україні (далі –</w:t>
      </w:r>
      <w:r w:rsidR="00C27572" w:rsidRPr="002B04EF">
        <w:t xml:space="preserve"> Палата) та компаній-членів висловлюємо Вам свою глибоку повагу та звертаємось із наступним. </w:t>
      </w:r>
    </w:p>
    <w:p w:rsidR="005E5679" w:rsidRPr="002B04EF" w:rsidRDefault="006D7A16" w:rsidP="002B04EF">
      <w:pPr>
        <w:spacing w:before="240"/>
        <w:ind w:firstLine="708"/>
        <w:jc w:val="both"/>
      </w:pPr>
      <w:r w:rsidRPr="002B04EF">
        <w:t>29.01.2017 р. на офіційному веб-сайті Міністерства фінансів України було оприлюднено Проект Закону України "Про внесення змін до пункту 56 підрозділу 2 розділу XX «Перехідні положення» Податкового кодексу України щодо Тимчасового реєстру заяв про повернення суми бюджетного відшкодування"</w:t>
      </w:r>
      <w:r w:rsidR="002B04EF">
        <w:t xml:space="preserve"> (</w:t>
      </w:r>
      <w:r w:rsidR="00653F6D" w:rsidRPr="002B04EF">
        <w:t>далі –</w:t>
      </w:r>
      <w:r w:rsidR="002B04EF">
        <w:t xml:space="preserve"> </w:t>
      </w:r>
      <w:r w:rsidR="00653F6D" w:rsidRPr="002B04EF">
        <w:t>Законопроект).</w:t>
      </w:r>
    </w:p>
    <w:p w:rsidR="008A186E" w:rsidRPr="002B04EF" w:rsidRDefault="00653F6D" w:rsidP="002B04EF">
      <w:pPr>
        <w:spacing w:before="240"/>
        <w:ind w:firstLine="708"/>
        <w:jc w:val="both"/>
      </w:pPr>
      <w:r w:rsidRPr="002B04EF">
        <w:t xml:space="preserve">Палата висловлює щире занепокоєння змістом Законопроекту, оскільки пропоновані ним зміни </w:t>
      </w:r>
      <w:r w:rsidR="004415C4" w:rsidRPr="002B04EF">
        <w:t xml:space="preserve">скоріше </w:t>
      </w:r>
      <w:r w:rsidRPr="002B04EF">
        <w:t xml:space="preserve">погіршують </w:t>
      </w:r>
      <w:r w:rsidR="004415C4" w:rsidRPr="002B04EF">
        <w:t xml:space="preserve">передбачений зараз законодавчо </w:t>
      </w:r>
      <w:r w:rsidR="00607587" w:rsidRPr="002B04EF">
        <w:t xml:space="preserve">встановлений </w:t>
      </w:r>
      <w:r w:rsidR="005E252E" w:rsidRPr="002B04EF">
        <w:t>порядок повернення сум бюджетного відшкодування, сформованих до 01.02.2016 р.</w:t>
      </w:r>
      <w:r w:rsidR="00821F0E" w:rsidRPr="002B04EF">
        <w:t>,</w:t>
      </w:r>
      <w:r w:rsidRPr="002B04EF">
        <w:t xml:space="preserve"> </w:t>
      </w:r>
      <w:r w:rsidR="00524457" w:rsidRPr="002B04EF">
        <w:t>та які станом на 01.01.2017 р. не відшкодовані з бюджету</w:t>
      </w:r>
      <w:r w:rsidR="00821F0E" w:rsidRPr="002B04EF">
        <w:t>,</w:t>
      </w:r>
      <w:r w:rsidR="00607587" w:rsidRPr="002B04EF">
        <w:t xml:space="preserve"> розривають встановлений наразі законодавчо єдиний методологічний підхід щодо відшкодування ПДВ,</w:t>
      </w:r>
      <w:r w:rsidR="00821F0E" w:rsidRPr="002B04EF">
        <w:t xml:space="preserve"> що випливає з наступн</w:t>
      </w:r>
      <w:r w:rsidR="00607587" w:rsidRPr="002B04EF">
        <w:t>ого:</w:t>
      </w:r>
      <w:r w:rsidR="008A186E" w:rsidRPr="002B04EF">
        <w:t xml:space="preserve"> </w:t>
      </w:r>
    </w:p>
    <w:p w:rsidR="002B04EF" w:rsidRPr="002B04EF" w:rsidRDefault="0001316B" w:rsidP="002B04EF">
      <w:pPr>
        <w:spacing w:before="240"/>
        <w:ind w:firstLine="708"/>
        <w:jc w:val="both"/>
      </w:pPr>
      <w:r w:rsidRPr="002B04EF">
        <w:t xml:space="preserve">Законом України «Про внесення змін до Податкового кодексу України щодо покращення інвестиційного клімату в Україні» N 1797-VIII від 21 грудня 2016 року </w:t>
      </w:r>
      <w:r w:rsidR="00607587" w:rsidRPr="002B04EF">
        <w:t>внесені</w:t>
      </w:r>
      <w:r w:rsidRPr="002B04EF">
        <w:t xml:space="preserve"> зміни до</w:t>
      </w:r>
      <w:r w:rsidR="002B04EF">
        <w:t xml:space="preserve"> Податкового кодексу України (</w:t>
      </w:r>
      <w:r w:rsidRPr="002B04EF">
        <w:t>далі –</w:t>
      </w:r>
      <w:r w:rsidR="002B04EF">
        <w:t xml:space="preserve"> </w:t>
      </w:r>
      <w:r w:rsidRPr="002B04EF">
        <w:t xml:space="preserve">ПК України), якими, в тому числі, запроваджено новий порядок бюджетного відшкодування </w:t>
      </w:r>
      <w:r w:rsidR="00607587" w:rsidRPr="002B04EF">
        <w:t>ПДВ.</w:t>
      </w:r>
    </w:p>
    <w:p w:rsidR="00117625" w:rsidRPr="002B04EF" w:rsidRDefault="0001316B" w:rsidP="002B04EF">
      <w:pPr>
        <w:spacing w:before="240"/>
        <w:ind w:firstLine="708"/>
        <w:jc w:val="both"/>
      </w:pPr>
      <w:r w:rsidRPr="002B04EF">
        <w:t xml:space="preserve">Зокрема, ст. 200 ПК України закріплено, що, за загальним правилом, бюджетне відшкодування повинно здійснюватися у хронологічному порядку </w:t>
      </w:r>
      <w:r w:rsidR="00117625" w:rsidRPr="002B04EF">
        <w:t xml:space="preserve">подання заяв </w:t>
      </w:r>
      <w:r w:rsidRPr="002B04EF">
        <w:t>відповідно даних, які містяться у Реєстрі заяв про повернення суми бюджетного відшкодуванн</w:t>
      </w:r>
      <w:r w:rsidR="002B04EF">
        <w:t>я (</w:t>
      </w:r>
      <w:r w:rsidRPr="002B04EF">
        <w:t>далі –</w:t>
      </w:r>
      <w:r w:rsidR="002B04EF">
        <w:t xml:space="preserve"> </w:t>
      </w:r>
      <w:r w:rsidRPr="002B04EF">
        <w:t>Реєстр</w:t>
      </w:r>
      <w:r w:rsidR="00117625" w:rsidRPr="002B04EF">
        <w:t>).</w:t>
      </w:r>
    </w:p>
    <w:p w:rsidR="00DA23F0" w:rsidRPr="002B04EF" w:rsidRDefault="0001316B" w:rsidP="002B04EF">
      <w:pPr>
        <w:spacing w:before="240"/>
        <w:ind w:firstLine="708"/>
        <w:jc w:val="both"/>
      </w:pPr>
      <w:r w:rsidRPr="002B04EF">
        <w:t xml:space="preserve">При цьому, п. 56 Підрозділу 2 Перехідних положень ПК України закріплено, </w:t>
      </w:r>
      <w:r w:rsidR="00420B4D" w:rsidRPr="002B04EF">
        <w:t xml:space="preserve"> що </w:t>
      </w:r>
      <w:r w:rsidRPr="002B04EF">
        <w:t>заяви про бюджетне відшкодування, подані до 01.02.2016 р. та за якими станом на 01.01.2017 р. суми ПДВ не відшкодовані з бюджету – потрапляють до спеціального Тимчасового реєстру заяв про повернення с</w:t>
      </w:r>
      <w:r w:rsidR="002B04EF">
        <w:t>уми бюджетного відшкодування (</w:t>
      </w:r>
      <w:r w:rsidRPr="002B04EF">
        <w:t>далі –</w:t>
      </w:r>
      <w:r w:rsidR="002B04EF">
        <w:t xml:space="preserve"> </w:t>
      </w:r>
      <w:r w:rsidRPr="002B04EF">
        <w:t>Тимчасовий реєстр)</w:t>
      </w:r>
      <w:r w:rsidR="00DA23F0" w:rsidRPr="002B04EF">
        <w:t>, який повинен був бути сформований до 01 лютого 2017 року.</w:t>
      </w:r>
    </w:p>
    <w:p w:rsidR="002B04EF" w:rsidRPr="002B04EF" w:rsidRDefault="00DA23F0" w:rsidP="002B04EF">
      <w:pPr>
        <w:spacing w:before="240"/>
        <w:ind w:firstLine="708"/>
        <w:jc w:val="both"/>
      </w:pPr>
      <w:r w:rsidRPr="002B04EF">
        <w:t>При цьому, в</w:t>
      </w:r>
      <w:r w:rsidR="00CB0933" w:rsidRPr="002B04EF">
        <w:t xml:space="preserve">ідповідно до </w:t>
      </w:r>
      <w:r w:rsidRPr="002B04EF">
        <w:t xml:space="preserve">приписів </w:t>
      </w:r>
      <w:r w:rsidR="00CB0933" w:rsidRPr="002B04EF">
        <w:t xml:space="preserve">ПК України, Тимчасовий реєстр повинен формуватися за правилами ведення </w:t>
      </w:r>
      <w:r w:rsidR="00876D49" w:rsidRPr="002B04EF">
        <w:t xml:space="preserve">поточного Реєстру – тобто, </w:t>
      </w:r>
      <w:r w:rsidR="003F5EC4" w:rsidRPr="002B04EF">
        <w:t xml:space="preserve">заяви про повернення бюджетного відшкодування повинні вноситися у хронологічному порядку </w:t>
      </w:r>
      <w:r w:rsidR="00117625" w:rsidRPr="002B04EF">
        <w:t>їх подання, та, відповідно, власне</w:t>
      </w:r>
      <w:r w:rsidR="003F5EC4" w:rsidRPr="002B04EF">
        <w:t xml:space="preserve"> бюджетне відшкодування повинне здійснюватися у хронологічному порядку черги Тимчасового реєстру.</w:t>
      </w:r>
    </w:p>
    <w:p w:rsidR="00F56260" w:rsidRPr="002B04EF" w:rsidRDefault="00F86A22" w:rsidP="002B04EF">
      <w:pPr>
        <w:spacing w:before="240"/>
        <w:ind w:firstLine="708"/>
        <w:jc w:val="both"/>
      </w:pPr>
      <w:r w:rsidRPr="002B04EF">
        <w:lastRenderedPageBreak/>
        <w:t xml:space="preserve">Однак, станом на дату звернення із даним листом, </w:t>
      </w:r>
      <w:r w:rsidRPr="002B04EF">
        <w:rPr>
          <w:b/>
        </w:rPr>
        <w:t>Тимчасовий реєстр і досі не сформовано</w:t>
      </w:r>
      <w:r w:rsidRPr="002B04EF">
        <w:t>.</w:t>
      </w:r>
      <w:r w:rsidR="00521B55" w:rsidRPr="002B04EF">
        <w:t xml:space="preserve"> Тобто вже </w:t>
      </w:r>
      <w:r w:rsidR="00521B55" w:rsidRPr="002B04EF">
        <w:rPr>
          <w:b/>
        </w:rPr>
        <w:t>більше 9 місяців платники податків через бездіяльність податкових органів і уряду позбавлені можливості повернути належні їм кошти</w:t>
      </w:r>
      <w:r w:rsidR="00521B55" w:rsidRPr="002B04EF">
        <w:t xml:space="preserve">, право на повернення яких виникло ще до 01.02.2016 р., тобто фактично, як мінімум, </w:t>
      </w:r>
      <w:r w:rsidR="004415C4" w:rsidRPr="002B04EF">
        <w:t>півтора роки</w:t>
      </w:r>
      <w:r w:rsidR="00521B55" w:rsidRPr="002B04EF">
        <w:t xml:space="preserve"> тому</w:t>
      </w:r>
      <w:r w:rsidR="004415C4" w:rsidRPr="002B04EF">
        <w:t xml:space="preserve"> чи навіть ще раніше</w:t>
      </w:r>
      <w:r w:rsidR="00521B55" w:rsidRPr="002B04EF">
        <w:t>.</w:t>
      </w:r>
    </w:p>
    <w:p w:rsidR="00423994" w:rsidRPr="002B04EF" w:rsidRDefault="00F56260" w:rsidP="002B04EF">
      <w:pPr>
        <w:spacing w:before="240"/>
        <w:ind w:firstLine="708"/>
        <w:jc w:val="both"/>
      </w:pPr>
      <w:r w:rsidRPr="002B04EF">
        <w:t xml:space="preserve">Разом з тим, </w:t>
      </w:r>
      <w:r w:rsidR="00864B86" w:rsidRPr="002B04EF">
        <w:t>розміщений на сайті Міністерства Фінансів України Законопроект</w:t>
      </w:r>
      <w:r w:rsidR="006D139C" w:rsidRPr="002B04EF">
        <w:t xml:space="preserve"> ще</w:t>
      </w:r>
      <w:r w:rsidR="00EB76DD" w:rsidRPr="002B04EF">
        <w:t xml:space="preserve"> погіршує </w:t>
      </w:r>
      <w:r w:rsidR="006D139C" w:rsidRPr="002B04EF">
        <w:t xml:space="preserve">законодавчо </w:t>
      </w:r>
      <w:r w:rsidR="00EB76DD" w:rsidRPr="002B04EF">
        <w:t>становище платників податків, які чекають найдовше</w:t>
      </w:r>
      <w:r w:rsidR="008C01AA" w:rsidRPr="002B04EF">
        <w:t>,</w:t>
      </w:r>
      <w:r w:rsidR="00EB76DD" w:rsidRPr="002B04EF">
        <w:t xml:space="preserve"> та нівелює </w:t>
      </w:r>
      <w:r w:rsidR="00423994" w:rsidRPr="002B04EF">
        <w:t>всю логіку створення відповідного реєстру.</w:t>
      </w:r>
    </w:p>
    <w:p w:rsidR="00994EA9" w:rsidRPr="002B04EF" w:rsidRDefault="00994EA9" w:rsidP="002B04EF">
      <w:pPr>
        <w:spacing w:before="240"/>
        <w:ind w:firstLine="567"/>
        <w:jc w:val="both"/>
        <w:rPr>
          <w:rFonts w:eastAsia="Calibri"/>
          <w:lang w:eastAsia="en-US"/>
        </w:rPr>
      </w:pPr>
      <w:r w:rsidRPr="002B04EF">
        <w:t>Зокрема, п. 1 Законопроекту пропонується внести наступні зміни до п</w:t>
      </w:r>
      <w:r w:rsidRPr="002B04EF">
        <w:rPr>
          <w:rFonts w:eastAsia="Calibri"/>
          <w:lang w:eastAsia="en-US"/>
        </w:rPr>
        <w:t>. 56 Підрозділу 2 Перехідних положень ПК України:</w:t>
      </w:r>
    </w:p>
    <w:p w:rsidR="00994EA9" w:rsidRPr="002B04EF" w:rsidRDefault="00994EA9" w:rsidP="002B04EF">
      <w:pPr>
        <w:spacing w:before="240"/>
        <w:ind w:left="567"/>
        <w:jc w:val="both"/>
        <w:rPr>
          <w:shd w:val="clear" w:color="auto" w:fill="FFFFFF"/>
        </w:rPr>
      </w:pPr>
      <w:r w:rsidRPr="002B04EF">
        <w:rPr>
          <w:rFonts w:eastAsia="Calibri"/>
          <w:lang w:eastAsia="en-US"/>
        </w:rPr>
        <w:t>«</w:t>
      </w:r>
      <w:r w:rsidRPr="002B04EF">
        <w:rPr>
          <w:shd w:val="clear" w:color="auto" w:fill="FFFFFF"/>
        </w:rPr>
        <w:t>1. Доповнити абзацом другим такого змісту:</w:t>
      </w:r>
    </w:p>
    <w:p w:rsidR="00994EA9" w:rsidRPr="002B04EF" w:rsidRDefault="00994EA9" w:rsidP="002B04EF">
      <w:pPr>
        <w:spacing w:before="240"/>
        <w:ind w:left="567"/>
        <w:jc w:val="both"/>
        <w:rPr>
          <w:shd w:val="clear" w:color="auto" w:fill="FFFFFF"/>
          <w:lang w:eastAsia="ru-RU"/>
        </w:rPr>
      </w:pPr>
      <w:r w:rsidRPr="002B04EF">
        <w:rPr>
          <w:rFonts w:eastAsia="Calibri"/>
          <w:lang w:eastAsia="en-US"/>
        </w:rPr>
        <w:t>«</w:t>
      </w:r>
      <w:r w:rsidRPr="002B04EF">
        <w:rPr>
          <w:shd w:val="clear" w:color="auto" w:fill="FFFFFF"/>
          <w:lang w:eastAsia="ru-RU"/>
        </w:rPr>
        <w:t xml:space="preserve">Зазначені у цьому пункті </w:t>
      </w:r>
      <w:r w:rsidRPr="002B04EF">
        <w:rPr>
          <w:b/>
          <w:shd w:val="clear" w:color="auto" w:fill="FFFFFF"/>
          <w:lang w:eastAsia="ru-RU"/>
        </w:rPr>
        <w:t>заяви, щодо яких станом на 1 лютого 2017 року не закінчені процедури адміністративного або судового оскарження</w:t>
      </w:r>
      <w:r w:rsidRPr="002B04EF">
        <w:rPr>
          <w:shd w:val="clear" w:color="auto" w:fill="FFFFFF"/>
          <w:lang w:eastAsia="ru-RU"/>
        </w:rPr>
        <w:t xml:space="preserve">, та які станом на 1 лютого 2017 року не були внесені до Тимчасового реєстру, </w:t>
      </w:r>
      <w:r w:rsidRPr="002B04EF">
        <w:rPr>
          <w:b/>
          <w:shd w:val="clear" w:color="auto" w:fill="FFFFFF"/>
          <w:lang w:eastAsia="ru-RU"/>
        </w:rPr>
        <w:t>вносяться до такого реєстру після закінчення такої процедури</w:t>
      </w:r>
      <w:r w:rsidRPr="002B04EF">
        <w:rPr>
          <w:shd w:val="clear" w:color="auto" w:fill="FFFFFF"/>
          <w:lang w:eastAsia="ru-RU"/>
        </w:rPr>
        <w:t>….</w:t>
      </w:r>
    </w:p>
    <w:p w:rsidR="00547FA3" w:rsidRPr="002B04EF" w:rsidRDefault="00994EA9" w:rsidP="002B04EF">
      <w:pPr>
        <w:spacing w:before="240"/>
        <w:ind w:firstLine="567"/>
        <w:jc w:val="both"/>
      </w:pPr>
      <w:r w:rsidRPr="002B04EF">
        <w:t xml:space="preserve">Тобто, відповідно до Законопроекту, суми бюджетного відшкодування, що знаходяться в процедурі </w:t>
      </w:r>
      <w:r w:rsidR="00547FA3" w:rsidRPr="002B04EF">
        <w:t xml:space="preserve">адміністративного або судового </w:t>
      </w:r>
      <w:r w:rsidRPr="002B04EF">
        <w:t>оскарження</w:t>
      </w:r>
      <w:r w:rsidR="00547FA3" w:rsidRPr="002B04EF">
        <w:t xml:space="preserve"> не відображаються у Тимчасовому реєстрі</w:t>
      </w:r>
      <w:r w:rsidR="00117625" w:rsidRPr="002B04EF">
        <w:t xml:space="preserve"> взагалі</w:t>
      </w:r>
      <w:r w:rsidR="00547FA3" w:rsidRPr="002B04EF">
        <w:t xml:space="preserve">, </w:t>
      </w:r>
      <w:r w:rsidR="00117625" w:rsidRPr="002B04EF">
        <w:t>а</w:t>
      </w:r>
      <w:r w:rsidR="0017031C" w:rsidRPr="002B04EF">
        <w:t xml:space="preserve"> </w:t>
      </w:r>
      <w:r w:rsidR="00117625" w:rsidRPr="002B04EF">
        <w:t xml:space="preserve">з’являться </w:t>
      </w:r>
      <w:r w:rsidR="0017031C" w:rsidRPr="002B04EF">
        <w:t xml:space="preserve">у Тимчасовому реєстрі виключно після їх узгодження – тобто </w:t>
      </w:r>
      <w:r w:rsidR="00E874BB" w:rsidRPr="002B04EF">
        <w:t>по завершенню судових процедур.</w:t>
      </w:r>
    </w:p>
    <w:p w:rsidR="002B04EF" w:rsidRPr="002B04EF" w:rsidRDefault="006D139C" w:rsidP="002B04EF">
      <w:pPr>
        <w:spacing w:before="240"/>
        <w:ind w:firstLine="567"/>
        <w:jc w:val="both"/>
      </w:pPr>
      <w:r w:rsidRPr="002B04EF">
        <w:t>Такий запропонований</w:t>
      </w:r>
      <w:r w:rsidR="00FA7D40" w:rsidRPr="002B04EF">
        <w:t xml:space="preserve"> Законопроектом п</w:t>
      </w:r>
      <w:r w:rsidRPr="002B04EF">
        <w:t>ідхід</w:t>
      </w:r>
      <w:r w:rsidR="00FA7D40" w:rsidRPr="002B04EF">
        <w:t xml:space="preserve"> не відповідає загальній меті створення </w:t>
      </w:r>
      <w:r w:rsidR="005453AB" w:rsidRPr="002B04EF">
        <w:t xml:space="preserve">реєстру, в якому повинні бути відображені </w:t>
      </w:r>
      <w:r w:rsidRPr="002B04EF">
        <w:t xml:space="preserve">чітко і прозоро </w:t>
      </w:r>
      <w:r w:rsidR="008C01AA" w:rsidRPr="002B04EF">
        <w:t xml:space="preserve">в хронологічному порядку </w:t>
      </w:r>
      <w:r w:rsidR="005453AB" w:rsidRPr="002B04EF">
        <w:t xml:space="preserve">всі суми заявлені до </w:t>
      </w:r>
      <w:r w:rsidR="00E650EB" w:rsidRPr="002B04EF">
        <w:t xml:space="preserve">відшкодування, незалежно від того, чи </w:t>
      </w:r>
      <w:r w:rsidR="008C01AA" w:rsidRPr="002B04EF">
        <w:t>узгоджені</w:t>
      </w:r>
      <w:r w:rsidR="00E650EB" w:rsidRPr="002B04EF">
        <w:t xml:space="preserve"> вони до відшкодування, чи ні, із зазначенням відповідного статусу</w:t>
      </w:r>
      <w:r w:rsidR="008C01AA" w:rsidRPr="002B04EF">
        <w:t>.</w:t>
      </w:r>
      <w:r w:rsidRPr="002B04EF">
        <w:t xml:space="preserve"> Запропоноване Законопроектом призводить до приховування</w:t>
      </w:r>
      <w:r w:rsidR="00117625" w:rsidRPr="002B04EF">
        <w:t xml:space="preserve"> фактичного розміру сум заявлених до відшкодування</w:t>
      </w:r>
      <w:r w:rsidRPr="002B04EF">
        <w:t xml:space="preserve">, непрозорості </w:t>
      </w:r>
      <w:r w:rsidR="00117625" w:rsidRPr="002B04EF">
        <w:t>з цього питання</w:t>
      </w:r>
      <w:r w:rsidRPr="002B04EF">
        <w:t>.</w:t>
      </w:r>
    </w:p>
    <w:p w:rsidR="00F56260" w:rsidRPr="002B04EF" w:rsidRDefault="006D139C" w:rsidP="002B04EF">
      <w:pPr>
        <w:spacing w:before="240"/>
        <w:ind w:firstLine="567"/>
        <w:jc w:val="both"/>
      </w:pPr>
      <w:r w:rsidRPr="002B04EF">
        <w:t xml:space="preserve">Крім того, </w:t>
      </w:r>
      <w:r w:rsidR="00F0346A" w:rsidRPr="002B04EF">
        <w:t xml:space="preserve">п. 2 Законопроекту </w:t>
      </w:r>
      <w:r w:rsidRPr="002B04EF">
        <w:t xml:space="preserve">також </w:t>
      </w:r>
      <w:r w:rsidR="00F0346A" w:rsidRPr="002B04EF">
        <w:t xml:space="preserve">пропонується внести </w:t>
      </w:r>
      <w:r w:rsidRPr="002B04EF">
        <w:t xml:space="preserve">такі </w:t>
      </w:r>
      <w:r w:rsidR="00F0346A" w:rsidRPr="002B04EF">
        <w:t>зміни до п. 56 Підрозділу 2 Перехідних положень ПК України:</w:t>
      </w:r>
    </w:p>
    <w:p w:rsidR="005165B5" w:rsidRPr="002B04EF" w:rsidRDefault="005165B5" w:rsidP="002B04EF">
      <w:pPr>
        <w:spacing w:before="240"/>
        <w:ind w:left="567"/>
      </w:pPr>
      <w:r w:rsidRPr="002B04EF">
        <w:t>«</w:t>
      </w:r>
      <w:r w:rsidRPr="002B04EF">
        <w:rPr>
          <w:lang w:val="ru-RU"/>
        </w:rPr>
        <w:t>2</w:t>
      </w:r>
      <w:r w:rsidRPr="002B04EF">
        <w:t>. Абзац четвертий викласти в такій редакції:</w:t>
      </w:r>
    </w:p>
    <w:p w:rsidR="00F56260" w:rsidRPr="002B04EF" w:rsidRDefault="005165B5" w:rsidP="002B04EF">
      <w:pPr>
        <w:spacing w:before="240"/>
        <w:ind w:left="567"/>
        <w:jc w:val="both"/>
      </w:pPr>
      <w:r w:rsidRPr="002B04EF">
        <w:t>«</w:t>
      </w:r>
      <w:r w:rsidRPr="002B04EF">
        <w:rPr>
          <w:b/>
        </w:rPr>
        <w:t>Відшкодування узгоджених сум податку на додану вартість, зазначених у Тимчасовому реєстрі</w:t>
      </w:r>
      <w:r w:rsidRPr="002B04EF">
        <w:t xml:space="preserve"> заяв про повернення суми бюджетного відшкодування, вказаних у цьому пункті, </w:t>
      </w:r>
      <w:r w:rsidRPr="002B04EF">
        <w:rPr>
          <w:b/>
        </w:rPr>
        <w:t xml:space="preserve">здійснюється у хронологічному порядку </w:t>
      </w:r>
      <w:r w:rsidRPr="002B04EF">
        <w:rPr>
          <w:b/>
          <w:u w:val="single"/>
        </w:rPr>
        <w:t>відповідно до черговості внесення до такого реєстру заяв</w:t>
      </w:r>
      <w:r w:rsidRPr="002B04EF">
        <w:t xml:space="preserve"> про повернення суми бюджетного відшкодування»</w:t>
      </w:r>
    </w:p>
    <w:p w:rsidR="00F56260" w:rsidRPr="002B04EF" w:rsidRDefault="00AF711C" w:rsidP="002B04EF">
      <w:pPr>
        <w:spacing w:before="240"/>
        <w:ind w:firstLine="567"/>
        <w:jc w:val="both"/>
      </w:pPr>
      <w:r w:rsidRPr="002B04EF">
        <w:t>Тобто, за процедурою Законопроекту, від</w:t>
      </w:r>
      <w:r w:rsidR="00E46E74" w:rsidRPr="002B04EF">
        <w:t>шкодування сум, відображених у Т</w:t>
      </w:r>
      <w:r w:rsidRPr="002B04EF">
        <w:t>имчасовому</w:t>
      </w:r>
      <w:r w:rsidR="00670B06" w:rsidRPr="002B04EF">
        <w:t xml:space="preserve"> реєстрі, бу</w:t>
      </w:r>
      <w:r w:rsidRPr="002B04EF">
        <w:t xml:space="preserve">де відбуватися не в хронологічному </w:t>
      </w:r>
      <w:r w:rsidR="00E46E74" w:rsidRPr="002B04EF">
        <w:t xml:space="preserve">порядку подання заяв про повернення суми бюджетного відшкодування, а </w:t>
      </w:r>
      <w:r w:rsidR="00626ED0" w:rsidRPr="002B04EF">
        <w:t xml:space="preserve">в хронологічному порядку внесення таких заяв до Тимчасового реєстру, тобто за </w:t>
      </w:r>
      <w:r w:rsidR="003B5E9C" w:rsidRPr="002B04EF">
        <w:t>підсумками закінчення судового процесу.</w:t>
      </w:r>
    </w:p>
    <w:p w:rsidR="00F56260" w:rsidRPr="002B04EF" w:rsidRDefault="00177824" w:rsidP="002B04EF">
      <w:pPr>
        <w:spacing w:before="240"/>
        <w:ind w:firstLine="567"/>
        <w:jc w:val="both"/>
      </w:pPr>
      <w:r w:rsidRPr="002B04EF">
        <w:t xml:space="preserve">Для платників податків така процедура є вкрай несправедливою, оскільки ті, хто повинні бути у черзі Тимчасового реєстру </w:t>
      </w:r>
      <w:r w:rsidR="0018019B" w:rsidRPr="002B04EF">
        <w:t>в числі перших в хронологічному порядку за датою заяви</w:t>
      </w:r>
      <w:r w:rsidRPr="002B04EF">
        <w:t xml:space="preserve"> (тобто, ті, хто, наприклад подавали заяви ще у 2005 році) </w:t>
      </w:r>
      <w:r w:rsidR="0018019B" w:rsidRPr="002B04EF">
        <w:t xml:space="preserve"> - </w:t>
      </w:r>
      <w:r w:rsidR="00292D06" w:rsidRPr="002B04EF">
        <w:t>можуть опинитися далеко позаду тих</w:t>
      </w:r>
      <w:r w:rsidR="008335D1" w:rsidRPr="002B04EF">
        <w:t xml:space="preserve">, </w:t>
      </w:r>
      <w:r w:rsidR="00117625" w:rsidRPr="002B04EF">
        <w:t>хто подав зави набагато пізніше, і «місце» залежить від швидкості проходження судових процедур, які можуть виявитися не однаковими з різних причин (в тому числі не можна забувати і корупційні ризики).</w:t>
      </w:r>
      <w:r w:rsidR="006D139C" w:rsidRPr="002B04EF">
        <w:t xml:space="preserve"> При тому, що на відшкодування за Тимчасовим реєстром, як розуміємо, спрямовуються обмежені кошти, </w:t>
      </w:r>
      <w:r w:rsidR="00607587" w:rsidRPr="002B04EF">
        <w:t>місце «в черзі»</w:t>
      </w:r>
      <w:r w:rsidR="00117625" w:rsidRPr="002B04EF">
        <w:t xml:space="preserve"> впливатиме на реальний час отримання відшкодування</w:t>
      </w:r>
      <w:r w:rsidR="00607587" w:rsidRPr="002B04EF">
        <w:t>.</w:t>
      </w:r>
      <w:r w:rsidR="00117625" w:rsidRPr="002B04EF">
        <w:t xml:space="preserve"> </w:t>
      </w:r>
    </w:p>
    <w:p w:rsidR="00961FFE" w:rsidRPr="002B04EF" w:rsidRDefault="00117625" w:rsidP="002B04EF">
      <w:pPr>
        <w:spacing w:before="240"/>
        <w:ind w:firstLine="567"/>
        <w:jc w:val="both"/>
      </w:pPr>
      <w:r w:rsidRPr="002B04EF">
        <w:lastRenderedPageBreak/>
        <w:t xml:space="preserve">У </w:t>
      </w:r>
      <w:r w:rsidR="00961FFE" w:rsidRPr="002B04EF">
        <w:t>Повідомленні про оприлюднення Законопроекту, що було розміщено на офіційному веб-сайті Міністерства фінансів України, зазначено, що (цитата):</w:t>
      </w:r>
    </w:p>
    <w:p w:rsidR="00961FFE" w:rsidRPr="002B04EF" w:rsidRDefault="00961FFE" w:rsidP="002B04EF">
      <w:pPr>
        <w:spacing w:before="240"/>
        <w:ind w:left="567"/>
        <w:jc w:val="both"/>
      </w:pPr>
      <w:r w:rsidRPr="002B04EF">
        <w:t>«</w:t>
      </w:r>
      <w:r w:rsidRPr="002B04EF">
        <w:rPr>
          <w:b/>
          <w:bCs/>
        </w:rPr>
        <w:t>Проект Закону розроблено</w:t>
      </w:r>
      <w:r w:rsidRPr="002B04EF">
        <w:rPr>
          <w:bCs/>
        </w:rPr>
        <w:t xml:space="preserve"> відповідно до </w:t>
      </w:r>
      <w:r w:rsidRPr="002B04EF">
        <w:t xml:space="preserve">пункту 56 підрозділу 2 розділу ХХ «Перехідні положення» Податкового кодексу України </w:t>
      </w:r>
      <w:r w:rsidRPr="002B04EF">
        <w:rPr>
          <w:b/>
          <w:bCs/>
        </w:rPr>
        <w:t xml:space="preserve">з метою </w:t>
      </w:r>
      <w:r w:rsidRPr="002B04EF">
        <w:rPr>
          <w:b/>
        </w:rPr>
        <w:t>забезпечення рівних умов платників податків</w:t>
      </w:r>
      <w:r w:rsidRPr="002B04EF">
        <w:t xml:space="preserve"> під час застосування положень Податкового кодексу України </w:t>
      </w:r>
      <w:r w:rsidRPr="002B04EF">
        <w:rPr>
          <w:b/>
        </w:rPr>
        <w:t>з питань відшкодування сум податку на додану вартість із Державного бюджету України по заявах, включених до Тимчасового реєстру</w:t>
      </w:r>
      <w:r w:rsidRPr="002B04EF">
        <w:t xml:space="preserve"> заяв про повернення суми бюджетного відшкодування.»</w:t>
      </w:r>
    </w:p>
    <w:p w:rsidR="00961FFE" w:rsidRPr="002B04EF" w:rsidRDefault="00961FFE" w:rsidP="002B04EF">
      <w:pPr>
        <w:spacing w:before="240"/>
        <w:ind w:firstLine="567"/>
        <w:jc w:val="both"/>
      </w:pPr>
      <w:r w:rsidRPr="002B04EF">
        <w:t>Проте, які саме «рівні умови» і для кого створюються вказаним Законопроектом є незрозумілим. Більше того, зміни, запропоновані вказаним законопроектом призв</w:t>
      </w:r>
      <w:r w:rsidR="00117625" w:rsidRPr="002B04EF">
        <w:t>одять</w:t>
      </w:r>
      <w:r w:rsidRPr="002B04EF">
        <w:t xml:space="preserve"> </w:t>
      </w:r>
      <w:r w:rsidRPr="002B04EF">
        <w:rPr>
          <w:b/>
        </w:rPr>
        <w:t xml:space="preserve">до надання можливості маніпулювати </w:t>
      </w:r>
      <w:r w:rsidR="00215BF7" w:rsidRPr="002B04EF">
        <w:rPr>
          <w:b/>
        </w:rPr>
        <w:t>з черговістю здійснення бюджетного відшкодування «старих» періодів</w:t>
      </w:r>
      <w:r w:rsidRPr="002B04EF">
        <w:t xml:space="preserve">, здійснювати його </w:t>
      </w:r>
      <w:r w:rsidR="00607587" w:rsidRPr="002B04EF">
        <w:t xml:space="preserve">із впливом </w:t>
      </w:r>
      <w:r w:rsidRPr="002B04EF">
        <w:t xml:space="preserve">в «ручному режимі», що в результаті нівелює саму ідею його запровадження </w:t>
      </w:r>
      <w:r w:rsidR="00D4373B" w:rsidRPr="002B04EF">
        <w:t xml:space="preserve">реєстру </w:t>
      </w:r>
      <w:r w:rsidRPr="002B04EF">
        <w:t>– зведення бюджетного відшкодування до автоматичної процедури з максимальним виключенням людського фактору.</w:t>
      </w:r>
      <w:r w:rsidR="00607587" w:rsidRPr="002B04EF">
        <w:t xml:space="preserve"> І до того ж, така модель відрізняється від поточного реєстру, що вже само по собі свідчить про нерівність умов.</w:t>
      </w:r>
    </w:p>
    <w:p w:rsidR="00961FFE" w:rsidRPr="002B04EF" w:rsidRDefault="00961FFE" w:rsidP="002B04EF">
      <w:pPr>
        <w:spacing w:before="240"/>
        <w:ind w:firstLine="567"/>
        <w:jc w:val="both"/>
        <w:rPr>
          <w:b/>
        </w:rPr>
      </w:pPr>
      <w:r w:rsidRPr="002B04EF">
        <w:rPr>
          <w:b/>
        </w:rPr>
        <w:t xml:space="preserve">У зв’язку із наведеним Палата наполегливо просить переглянути </w:t>
      </w:r>
      <w:r w:rsidR="00607587" w:rsidRPr="002B04EF">
        <w:rPr>
          <w:b/>
        </w:rPr>
        <w:t xml:space="preserve">пропонований підхід і </w:t>
      </w:r>
      <w:r w:rsidRPr="002B04EF">
        <w:rPr>
          <w:b/>
        </w:rPr>
        <w:t>відмовитися від реєстрації та прийняття Верховною Радою України</w:t>
      </w:r>
      <w:r w:rsidR="00607587" w:rsidRPr="002B04EF">
        <w:rPr>
          <w:b/>
        </w:rPr>
        <w:t xml:space="preserve"> цього Законопроекту</w:t>
      </w:r>
      <w:r w:rsidRPr="002B04EF">
        <w:rPr>
          <w:b/>
        </w:rPr>
        <w:t>.</w:t>
      </w:r>
    </w:p>
    <w:p w:rsidR="00961FFE" w:rsidRPr="002B04EF" w:rsidRDefault="00961FFE" w:rsidP="002B04EF">
      <w:pPr>
        <w:spacing w:before="240"/>
        <w:ind w:firstLine="567"/>
        <w:jc w:val="both"/>
      </w:pPr>
      <w:r w:rsidRPr="002B04EF">
        <w:t xml:space="preserve">Крім того, додатково зазначимо, що Законопроект у редакції, що оприлюднена наразі, створює колізію між нормами. Зокрема, відповідно до Законопроекту, заяви про повернення суми бюджетного відшкодування вносяться у порядку узгодження, і відповідно, відшкодування здійснюється у такому порядку. </w:t>
      </w:r>
    </w:p>
    <w:p w:rsidR="00961FFE" w:rsidRPr="002B04EF" w:rsidRDefault="00961FFE" w:rsidP="002B04EF">
      <w:pPr>
        <w:spacing w:before="240"/>
        <w:ind w:firstLine="567"/>
        <w:jc w:val="both"/>
      </w:pPr>
      <w:r w:rsidRPr="002B04EF">
        <w:t xml:space="preserve">Разом з тим, відповідно до Законопроекту, чинним залишається положення п. 56 Перехідних положень ПК України про те, що «Формування, </w:t>
      </w:r>
      <w:r w:rsidRPr="002B04EF">
        <w:rPr>
          <w:b/>
        </w:rPr>
        <w:t>ведення та офіційне публікування Тимчасового реєстру</w:t>
      </w:r>
      <w:r w:rsidRPr="002B04EF">
        <w:t xml:space="preserve"> заяв про повернення суми бюджетного відшкодування, зазначеного у цьому пункті, </w:t>
      </w:r>
      <w:r w:rsidRPr="002B04EF">
        <w:rPr>
          <w:b/>
        </w:rPr>
        <w:t>здійснюються у порядку, визначеному статтею 200 цього Кодексу</w:t>
      </w:r>
      <w:r w:rsidRPr="002B04EF">
        <w:t>.»</w:t>
      </w:r>
    </w:p>
    <w:p w:rsidR="00961FFE" w:rsidRPr="002B04EF" w:rsidRDefault="00961FFE" w:rsidP="002B04EF">
      <w:pPr>
        <w:spacing w:before="240"/>
        <w:ind w:firstLine="567"/>
        <w:jc w:val="both"/>
      </w:pPr>
      <w:r w:rsidRPr="002B04EF">
        <w:t>Однак п. 200.7.2 ПК України закріплює, що зави про повернення суми бюджетного відшкодування вносяться саме у хронологічному порядку їх надходження. В такому разі, у разі прийняття Законопроекту, який порядок буде чинним?</w:t>
      </w:r>
    </w:p>
    <w:p w:rsidR="00961FFE" w:rsidRPr="002B04EF" w:rsidRDefault="00961FFE" w:rsidP="002B04EF">
      <w:pPr>
        <w:spacing w:before="240"/>
        <w:ind w:firstLine="567"/>
        <w:jc w:val="both"/>
      </w:pPr>
      <w:r w:rsidRPr="002B04EF">
        <w:t>Окремо хотіли б звернути увагу не те, що здійснення повернення суми бюджетного відшкодування  за заявами, поданими до 01.02.2016 року повинне здійснюватися наразі незалежно від прийняття/неприйняття будь-яких законопроектів.</w:t>
      </w:r>
    </w:p>
    <w:p w:rsidR="00961FFE" w:rsidRPr="002B04EF" w:rsidRDefault="00961FFE" w:rsidP="002B04EF">
      <w:pPr>
        <w:spacing w:before="240"/>
        <w:ind w:firstLine="567"/>
        <w:jc w:val="both"/>
      </w:pPr>
      <w:r w:rsidRPr="002B04EF">
        <w:t xml:space="preserve">Зокрема, Тимчасовий реєстр відповідно до п. 56 Підрозділу 2 Перехідних положень ПК України повинен був бути сформований ще до 01 лютого 2017 року. </w:t>
      </w:r>
      <w:r w:rsidRPr="002B04EF">
        <w:rPr>
          <w:b/>
        </w:rPr>
        <w:t xml:space="preserve">Однак, станом на дату звернення із даним листом, </w:t>
      </w:r>
      <w:r w:rsidR="00117625" w:rsidRPr="002B04EF">
        <w:rPr>
          <w:b/>
        </w:rPr>
        <w:t xml:space="preserve">реальний </w:t>
      </w:r>
      <w:r w:rsidRPr="002B04EF">
        <w:rPr>
          <w:b/>
        </w:rPr>
        <w:t xml:space="preserve">Тимчасовий реєстр і досі не сформовано. </w:t>
      </w:r>
    </w:p>
    <w:p w:rsidR="00961FFE" w:rsidRPr="002B04EF" w:rsidRDefault="00961FFE" w:rsidP="002B04EF">
      <w:pPr>
        <w:spacing w:before="240"/>
        <w:ind w:firstLine="567"/>
        <w:jc w:val="both"/>
      </w:pPr>
      <w:r w:rsidRPr="002B04EF">
        <w:rPr>
          <w:b/>
        </w:rPr>
        <w:t xml:space="preserve">Тобто вже більше 9 місяців платники податків через бездіяльність податкових органів і уряду позбавлені можливості повернути належні їм кошти, право на повернення яких виникло ще до 01.02.2016 р., тобто фактично, як мінімум, </w:t>
      </w:r>
      <w:r w:rsidR="00117625" w:rsidRPr="002B04EF">
        <w:rPr>
          <w:b/>
        </w:rPr>
        <w:t>півтора роки</w:t>
      </w:r>
      <w:r w:rsidRPr="002B04EF">
        <w:rPr>
          <w:b/>
        </w:rPr>
        <w:t xml:space="preserve"> тому</w:t>
      </w:r>
      <w:r w:rsidR="00117625" w:rsidRPr="002B04EF">
        <w:rPr>
          <w:b/>
        </w:rPr>
        <w:t xml:space="preserve"> чи більше</w:t>
      </w:r>
      <w:r w:rsidRPr="002B04EF">
        <w:t>.</w:t>
      </w:r>
    </w:p>
    <w:p w:rsidR="00607587" w:rsidRPr="002B04EF" w:rsidRDefault="00607587" w:rsidP="002B04EF">
      <w:pPr>
        <w:spacing w:before="240"/>
        <w:ind w:firstLine="567"/>
        <w:jc w:val="both"/>
      </w:pPr>
      <w:r w:rsidRPr="002B04EF">
        <w:t xml:space="preserve">Відповідно закликаємо забезпечити якнайшвидше реальне виконання </w:t>
      </w:r>
      <w:r w:rsidR="00117625" w:rsidRPr="002B04EF">
        <w:t xml:space="preserve">існуючих </w:t>
      </w:r>
      <w:r w:rsidRPr="002B04EF">
        <w:t>законодавчих вимог. Адже коли норми Податкового кодексу на практиці не виконуються, це підриває довіру до податкового законодавства і верховенства права в цілому.</w:t>
      </w:r>
    </w:p>
    <w:p w:rsidR="00961FFE" w:rsidRPr="002B04EF" w:rsidRDefault="00117625" w:rsidP="002B04EF">
      <w:pPr>
        <w:spacing w:before="240"/>
        <w:ind w:firstLine="567"/>
        <w:jc w:val="both"/>
      </w:pPr>
      <w:r w:rsidRPr="002B04EF">
        <w:t xml:space="preserve">Навіть </w:t>
      </w:r>
      <w:r w:rsidR="00961FFE" w:rsidRPr="002B04EF">
        <w:t>відсутність Тимчасового реєстру</w:t>
      </w:r>
      <w:r w:rsidRPr="002B04EF">
        <w:t>, якщо так сталося з якихось причин, не повинна</w:t>
      </w:r>
      <w:r w:rsidR="00961FFE" w:rsidRPr="002B04EF">
        <w:t xml:space="preserve"> бути підставою для порушення прав платників на бюджетне відшкодування.</w:t>
      </w:r>
      <w:r w:rsidR="00607587" w:rsidRPr="002B04EF">
        <w:t xml:space="preserve"> Як варіант</w:t>
      </w:r>
      <w:r w:rsidR="00961FFE" w:rsidRPr="002B04EF">
        <w:t xml:space="preserve">, до формування </w:t>
      </w:r>
      <w:r w:rsidR="00961FFE" w:rsidRPr="002B04EF">
        <w:lastRenderedPageBreak/>
        <w:t xml:space="preserve">Тимчасового реєстру, бюджетне відшкодування </w:t>
      </w:r>
      <w:r w:rsidRPr="002B04EF">
        <w:t>може</w:t>
      </w:r>
      <w:r w:rsidR="00961FFE" w:rsidRPr="002B04EF">
        <w:t xml:space="preserve"> здійснюватися за попередньо</w:t>
      </w:r>
      <w:r w:rsidR="00607587" w:rsidRPr="002B04EF">
        <w:t>ю процедурою, що було б умовами рівними з тими, які для поточного Реєстру.</w:t>
      </w:r>
    </w:p>
    <w:p w:rsidR="00961FFE" w:rsidRPr="002B04EF" w:rsidRDefault="00607587" w:rsidP="00B865DE">
      <w:pPr>
        <w:spacing w:before="240"/>
        <w:ind w:firstLine="567"/>
        <w:jc w:val="both"/>
      </w:pPr>
      <w:r w:rsidRPr="002B04EF">
        <w:t xml:space="preserve">Адже </w:t>
      </w:r>
      <w:r w:rsidR="00961FFE" w:rsidRPr="002B04EF">
        <w:t>із поточним Реєстром заяв про повернення суми бю</w:t>
      </w:r>
      <w:r w:rsidRPr="002B04EF">
        <w:t>джетного відшкодування було так:</w:t>
      </w:r>
      <w:r w:rsidR="00961FFE" w:rsidRPr="002B04EF">
        <w:t xml:space="preserve"> Постановою Кабінету Міністрів України від 25.01.2017 р. № 26 було затверджено </w:t>
      </w:r>
      <w:r w:rsidR="00961FFE" w:rsidRPr="002B04EF">
        <w:rPr>
          <w:i/>
        </w:rPr>
        <w:t xml:space="preserve">Порядок ведення Реєстру заяв про повернення суми бюджетного відшкодування податку на додану вартість, </w:t>
      </w:r>
      <w:r w:rsidR="00961FFE" w:rsidRPr="002B04EF">
        <w:t>п. 2 преамбули якої передбачено, що (цитата):</w:t>
      </w:r>
    </w:p>
    <w:p w:rsidR="00961FFE" w:rsidRPr="002B04EF" w:rsidRDefault="00961FFE" w:rsidP="00B865DE">
      <w:pPr>
        <w:spacing w:before="240"/>
        <w:ind w:left="567"/>
        <w:jc w:val="both"/>
      </w:pPr>
      <w:r w:rsidRPr="002B04EF">
        <w:t>«</w:t>
      </w:r>
      <w:r w:rsidRPr="002B04EF">
        <w:rPr>
          <w:b/>
        </w:rPr>
        <w:t>Установити, що до набрання чинності пунктами 1 і 3 цієї постанови бюджетне відшкодування …, здійснюється у порядку, що діяв до 1 січня 2017 року</w:t>
      </w:r>
      <w:r w:rsidRPr="002B04EF">
        <w:t>.»</w:t>
      </w:r>
    </w:p>
    <w:p w:rsidR="00961FFE" w:rsidRPr="002B04EF" w:rsidRDefault="002B04EF" w:rsidP="00B865DE">
      <w:pPr>
        <w:spacing w:before="240"/>
        <w:ind w:firstLine="567"/>
        <w:jc w:val="both"/>
      </w:pPr>
      <w:r w:rsidRPr="002B04EF">
        <w:t>У</w:t>
      </w:r>
      <w:r w:rsidR="00961FFE" w:rsidRPr="002B04EF">
        <w:t xml:space="preserve"> свою чергу, оскільки поточний Реєстр заяв про повернення суми бюджетного відшкодування податку на додану вартість фактично зафункціонував з 01.04.2017 р. – </w:t>
      </w:r>
      <w:r w:rsidR="00961FFE" w:rsidRPr="002B04EF">
        <w:rPr>
          <w:b/>
        </w:rPr>
        <w:t>у період з 01.01.2017 по 01.04.2017 р. бюджетне відшкодування здійснювалось за «старою» процедурою</w:t>
      </w:r>
      <w:r w:rsidR="00961FFE" w:rsidRPr="002B04EF">
        <w:t>. На такий період здійснення бюджетного відшкодування не було припинене у зв’язку із відсутністю поточного Реєстру.</w:t>
      </w:r>
    </w:p>
    <w:p w:rsidR="00961FFE" w:rsidRPr="002B04EF" w:rsidRDefault="00961FFE" w:rsidP="002B04EF">
      <w:pPr>
        <w:spacing w:before="240"/>
        <w:ind w:firstLine="567"/>
        <w:jc w:val="both"/>
      </w:pPr>
      <w:r w:rsidRPr="002B04EF">
        <w:t>Чому ж  в такому разі бюджетне відшкодування припинено у зв’язку із відсутністю Тимчасового реєстру?</w:t>
      </w:r>
      <w:r w:rsidR="00117625" w:rsidRPr="002B04EF">
        <w:t xml:space="preserve"> Тут якраз вбачається та сама нерівність умов.</w:t>
      </w:r>
    </w:p>
    <w:p w:rsidR="00961FFE" w:rsidRPr="002B04EF" w:rsidRDefault="00961FFE" w:rsidP="00B865DE">
      <w:pPr>
        <w:spacing w:before="240"/>
        <w:ind w:firstLine="357"/>
        <w:jc w:val="both"/>
      </w:pPr>
      <w:r w:rsidRPr="002B04EF">
        <w:t>У зв’язку із наведеним, просимо:</w:t>
      </w:r>
    </w:p>
    <w:p w:rsidR="00961FFE" w:rsidRPr="00B865DE" w:rsidRDefault="00961FFE" w:rsidP="00B865DE">
      <w:pPr>
        <w:pStyle w:val="ListParagraph"/>
        <w:numPr>
          <w:ilvl w:val="0"/>
          <w:numId w:val="11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04EF">
        <w:rPr>
          <w:rFonts w:ascii="Times New Roman" w:hAnsi="Times New Roman"/>
          <w:b/>
          <w:sz w:val="24"/>
          <w:szCs w:val="24"/>
        </w:rPr>
        <w:t>Не реєструвати у Верховній Раді України Проект Закону України "Про внесення змін до пункту 56 підрозділу 2 розділу XX «Перехідні положення» Податкового кодексу України щодо Тимчасового реєстру заяв про повернення суми бюджетного відшкодування" у тій редакції, як його оприлюднено 21.09.2017 р. на офіційному веб-сайті Міністерства Фінансів України..</w:t>
      </w:r>
    </w:p>
    <w:p w:rsidR="00961FFE" w:rsidRPr="002B04EF" w:rsidRDefault="00961FFE" w:rsidP="002B04EF">
      <w:pPr>
        <w:pStyle w:val="ListParagraph"/>
        <w:numPr>
          <w:ilvl w:val="0"/>
          <w:numId w:val="11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04EF">
        <w:rPr>
          <w:rFonts w:ascii="Times New Roman" w:hAnsi="Times New Roman"/>
          <w:b/>
          <w:sz w:val="24"/>
          <w:szCs w:val="24"/>
        </w:rPr>
        <w:t xml:space="preserve">До формування і </w:t>
      </w:r>
      <w:r w:rsidR="00F61796" w:rsidRPr="002B04EF">
        <w:rPr>
          <w:rFonts w:ascii="Times New Roman" w:hAnsi="Times New Roman"/>
          <w:b/>
          <w:sz w:val="24"/>
          <w:szCs w:val="24"/>
        </w:rPr>
        <w:t xml:space="preserve">початку </w:t>
      </w:r>
      <w:r w:rsidRPr="002B04EF">
        <w:rPr>
          <w:rFonts w:ascii="Times New Roman" w:hAnsi="Times New Roman"/>
          <w:b/>
          <w:sz w:val="24"/>
          <w:szCs w:val="24"/>
        </w:rPr>
        <w:t>належного функціонування Тимчасового реєстру заяв про повернення сум бюджетного відшкодування, забезпечити бюджетне відшкодування за заявами, поданим</w:t>
      </w:r>
      <w:r w:rsidR="002B0B04" w:rsidRPr="002B04EF">
        <w:rPr>
          <w:rFonts w:ascii="Times New Roman" w:hAnsi="Times New Roman"/>
          <w:b/>
          <w:sz w:val="24"/>
          <w:szCs w:val="24"/>
        </w:rPr>
        <w:t xml:space="preserve"> у період до 01.02</w:t>
      </w:r>
      <w:r w:rsidRPr="002B04EF">
        <w:rPr>
          <w:rFonts w:ascii="Times New Roman" w:hAnsi="Times New Roman"/>
          <w:b/>
          <w:sz w:val="24"/>
          <w:szCs w:val="24"/>
        </w:rPr>
        <w:t>.2016 р.</w:t>
      </w:r>
      <w:r w:rsidR="00F61796" w:rsidRPr="002B04EF">
        <w:rPr>
          <w:rFonts w:ascii="Times New Roman" w:hAnsi="Times New Roman"/>
          <w:b/>
          <w:sz w:val="24"/>
          <w:szCs w:val="24"/>
        </w:rPr>
        <w:t>, принаймні</w:t>
      </w:r>
      <w:r w:rsidRPr="002B04EF">
        <w:rPr>
          <w:rFonts w:ascii="Times New Roman" w:hAnsi="Times New Roman"/>
          <w:b/>
          <w:sz w:val="24"/>
          <w:szCs w:val="24"/>
        </w:rPr>
        <w:t xml:space="preserve"> у порядку, визначеному приписами ст. 200 ПК України у редакції, що діяла до 01.02.2016 р. </w:t>
      </w:r>
    </w:p>
    <w:p w:rsidR="00961FFE" w:rsidRPr="002B04EF" w:rsidRDefault="00961FFE" w:rsidP="002B04EF">
      <w:pPr>
        <w:spacing w:before="240"/>
        <w:ind w:firstLine="708"/>
        <w:jc w:val="both"/>
        <w:rPr>
          <w:rFonts w:eastAsia="Calibri"/>
        </w:rPr>
      </w:pPr>
      <w:r w:rsidRPr="002B04EF">
        <w:t xml:space="preserve">У разі виникнення питань щодо положень даного листа </w:t>
      </w:r>
      <w:r w:rsidRPr="002B04EF">
        <w:rPr>
          <w:rFonts w:eastAsia="Calibri"/>
        </w:rPr>
        <w:t>просили б визначити відповід</w:t>
      </w:r>
      <w:r w:rsidR="00D64763">
        <w:rPr>
          <w:rFonts w:eastAsia="Calibri"/>
        </w:rPr>
        <w:t>ну особу, яка могла б зв’язатися</w:t>
      </w:r>
      <w:r w:rsidRPr="002B04EF">
        <w:rPr>
          <w:rFonts w:eastAsia="Calibri"/>
        </w:rPr>
        <w:t xml:space="preserve"> з нами за телефоном 490-5800 або електронною поштою</w:t>
      </w:r>
      <w:r w:rsidRPr="002B04EF">
        <w:t xml:space="preserve"> </w:t>
      </w:r>
      <w:hyperlink r:id="rId12" w:history="1">
        <w:r w:rsidRPr="002B04EF">
          <w:rPr>
            <w:rStyle w:val="Hyperlink"/>
            <w:rFonts w:eastAsia="Calibri"/>
          </w:rPr>
          <w:t>oshvets@chamber.ua</w:t>
        </w:r>
      </w:hyperlink>
      <w:r w:rsidR="00D64763">
        <w:rPr>
          <w:rStyle w:val="Hyperlink"/>
          <w:rFonts w:eastAsia="Calibri"/>
        </w:rPr>
        <w:t>,</w:t>
      </w:r>
      <w:r w:rsidRPr="002B04EF">
        <w:rPr>
          <w:rFonts w:eastAsia="Calibri"/>
        </w:rPr>
        <w:t xml:space="preserve"> </w:t>
      </w:r>
      <w:r w:rsidR="00D64763">
        <w:rPr>
          <w:rFonts w:eastAsia="Calibri"/>
        </w:rPr>
        <w:t xml:space="preserve">контактна особа - </w:t>
      </w:r>
      <w:r w:rsidRPr="002B04EF">
        <w:rPr>
          <w:rFonts w:eastAsia="Calibri"/>
        </w:rPr>
        <w:t>Оксан</w:t>
      </w:r>
      <w:r w:rsidR="00D64763">
        <w:rPr>
          <w:rFonts w:eastAsia="Calibri"/>
        </w:rPr>
        <w:t>а Швець, молодший менеджер</w:t>
      </w:r>
      <w:r w:rsidRPr="002B04EF">
        <w:rPr>
          <w:rFonts w:eastAsia="Calibri"/>
        </w:rPr>
        <w:t xml:space="preserve"> Палати з питань стратегічного розвитку (оподаткування та митна політика). </w:t>
      </w:r>
    </w:p>
    <w:p w:rsidR="00961FFE" w:rsidRPr="0005046B" w:rsidRDefault="00961FFE" w:rsidP="00961FFE">
      <w:pPr>
        <w:jc w:val="both"/>
      </w:pPr>
    </w:p>
    <w:p w:rsidR="00961FFE" w:rsidRPr="0005046B" w:rsidRDefault="00961FFE" w:rsidP="00961FFE">
      <w:pPr>
        <w:jc w:val="both"/>
        <w:rPr>
          <w:b/>
        </w:rPr>
      </w:pPr>
      <w:r w:rsidRPr="0005046B">
        <w:rPr>
          <w:b/>
        </w:rPr>
        <w:t>З глибокою повагою та найкращими побажаннями,</w:t>
      </w:r>
    </w:p>
    <w:p w:rsidR="00961FFE" w:rsidRPr="0005046B" w:rsidRDefault="00961FFE" w:rsidP="00961FFE">
      <w:pPr>
        <w:jc w:val="both"/>
      </w:pPr>
    </w:p>
    <w:p w:rsidR="00961FFE" w:rsidRPr="0005046B" w:rsidRDefault="00961FFE" w:rsidP="00961FFE">
      <w:r w:rsidRPr="0005046B">
        <w:rPr>
          <w:b/>
        </w:rPr>
        <w:t>Президент</w:t>
      </w:r>
      <w:r w:rsidRPr="0005046B">
        <w:rPr>
          <w:b/>
        </w:rPr>
        <w:tab/>
      </w:r>
      <w:r w:rsidRPr="0005046B">
        <w:rPr>
          <w:b/>
        </w:rPr>
        <w:tab/>
      </w:r>
      <w:r w:rsidRPr="0005046B">
        <w:rPr>
          <w:b/>
        </w:rPr>
        <w:tab/>
      </w:r>
      <w:r w:rsidRPr="0005046B">
        <w:rPr>
          <w:b/>
        </w:rPr>
        <w:tab/>
      </w:r>
      <w:r w:rsidRPr="0005046B">
        <w:rPr>
          <w:b/>
        </w:rPr>
        <w:tab/>
      </w:r>
      <w:r w:rsidRPr="0005046B">
        <w:rPr>
          <w:b/>
        </w:rPr>
        <w:tab/>
      </w:r>
      <w:r w:rsidRPr="0005046B">
        <w:rPr>
          <w:b/>
        </w:rPr>
        <w:tab/>
      </w:r>
      <w:r w:rsidRPr="0005046B">
        <w:rPr>
          <w:b/>
        </w:rPr>
        <w:tab/>
      </w:r>
      <w:r w:rsidRPr="0005046B">
        <w:rPr>
          <w:b/>
        </w:rPr>
        <w:tab/>
      </w:r>
      <w:r w:rsidRPr="0005046B">
        <w:rPr>
          <w:b/>
        </w:rPr>
        <w:tab/>
        <w:t xml:space="preserve">                       Андрій Гундер</w:t>
      </w:r>
    </w:p>
    <w:p w:rsidR="00F56260" w:rsidRDefault="00F56260" w:rsidP="00F20DE4">
      <w:pPr>
        <w:jc w:val="both"/>
      </w:pPr>
    </w:p>
    <w:p w:rsidR="00F56260" w:rsidRDefault="00F56260" w:rsidP="00F20DE4">
      <w:pPr>
        <w:jc w:val="both"/>
      </w:pPr>
    </w:p>
    <w:p w:rsidR="00292D06" w:rsidRDefault="00292D06" w:rsidP="00684A70">
      <w:pPr>
        <w:jc w:val="both"/>
      </w:pPr>
    </w:p>
    <w:p w:rsidR="00B9428C" w:rsidRPr="0005046B" w:rsidRDefault="00B9428C" w:rsidP="0011156B"/>
    <w:sectPr w:rsidR="00B9428C" w:rsidRPr="0005046B" w:rsidSect="002B5D7E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7" w:right="567" w:bottom="567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F74" w:rsidRDefault="00F61F74" w:rsidP="00742BAD">
      <w:r>
        <w:separator/>
      </w:r>
    </w:p>
  </w:endnote>
  <w:endnote w:type="continuationSeparator" w:id="0">
    <w:p w:rsidR="00F61F74" w:rsidRDefault="00F61F74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73" w:rsidRPr="00843624" w:rsidRDefault="00056773" w:rsidP="00590E6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_________________________________________________________________________________________________________________________</w:t>
    </w:r>
  </w:p>
  <w:p w:rsidR="00056773" w:rsidRPr="00843624" w:rsidRDefault="00056773" w:rsidP="00D33472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Гжегож Хмелярський, </w:t>
    </w:r>
    <w:r w:rsidRPr="00843624">
      <w:rPr>
        <w:rFonts w:ascii="Arial" w:hAnsi="Arial" w:cs="Arial"/>
        <w:i/>
        <w:color w:val="404040"/>
        <w:sz w:val="16"/>
        <w:szCs w:val="16"/>
      </w:rPr>
      <w:t>“МакДональдз Юкрейн”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Голова; Шевкі Аджунер, </w:t>
    </w:r>
    <w:r w:rsidRPr="00843624">
      <w:rPr>
        <w:rFonts w:ascii="Arial" w:hAnsi="Arial" w:cs="Arial"/>
        <w:i/>
        <w:color w:val="404040"/>
        <w:sz w:val="16"/>
        <w:szCs w:val="16"/>
      </w:rPr>
      <w:t>Європейський банк реконструкції та розвитку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Мартін Шумахер, </w:t>
    </w:r>
    <w:r w:rsidRPr="00843624">
      <w:rPr>
        <w:rFonts w:ascii="Arial" w:hAnsi="Arial" w:cs="Arial"/>
        <w:i/>
        <w:color w:val="404040"/>
        <w:sz w:val="16"/>
        <w:szCs w:val="16"/>
      </w:rPr>
      <w:t>"МЕТРО Кеш енд Кері Україна”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Надія Васильєва, </w:t>
    </w:r>
    <w:r w:rsidRPr="00843624">
      <w:rPr>
        <w:rFonts w:ascii="Arial" w:hAnsi="Arial" w:cs="Arial"/>
        <w:i/>
        <w:color w:val="404040"/>
        <w:sz w:val="16"/>
        <w:szCs w:val="16"/>
      </w:rPr>
      <w:t>“Майкрософт Україна”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Скарбник; Олег Тимків, </w:t>
    </w:r>
    <w:r w:rsidRPr="00843624">
      <w:rPr>
        <w:rFonts w:ascii="Arial" w:hAnsi="Arial" w:cs="Arial"/>
        <w:i/>
        <w:color w:val="404040"/>
        <w:sz w:val="16"/>
        <w:szCs w:val="16"/>
      </w:rPr>
      <w:t>PwC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Секретар; Сергій Чорний, </w:t>
    </w:r>
    <w:r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Юридичний радник; Ленна Кожарни, </w:t>
    </w:r>
    <w:r w:rsidRPr="00843624">
      <w:rPr>
        <w:rFonts w:ascii="Arial" w:hAnsi="Arial" w:cs="Arial"/>
        <w:i/>
        <w:color w:val="404040"/>
        <w:sz w:val="16"/>
        <w:szCs w:val="16"/>
      </w:rPr>
      <w:t>Horizon Capital;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Стівен Фішер, </w:t>
    </w:r>
    <w:r w:rsidRPr="00843624">
      <w:rPr>
        <w:rFonts w:ascii="Arial" w:hAnsi="Arial" w:cs="Arial"/>
        <w:i/>
        <w:color w:val="404040"/>
        <w:sz w:val="16"/>
        <w:szCs w:val="16"/>
      </w:rPr>
      <w:t>"СІТІ";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Євген Шевченко, </w:t>
    </w:r>
    <w:r w:rsidRPr="00843624">
      <w:rPr>
        <w:rFonts w:ascii="Arial" w:hAnsi="Arial" w:cs="Arial"/>
        <w:i/>
        <w:color w:val="404040"/>
        <w:sz w:val="16"/>
        <w:szCs w:val="16"/>
      </w:rPr>
      <w:t>Carlsberg;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Мартін Шульдт, </w:t>
    </w:r>
    <w:r w:rsidRPr="00843624">
      <w:rPr>
        <w:rFonts w:ascii="Arial" w:hAnsi="Arial" w:cs="Arial"/>
        <w:i/>
        <w:color w:val="404040"/>
        <w:sz w:val="16"/>
        <w:szCs w:val="16"/>
      </w:rPr>
      <w:t>"Каргілл".</w:t>
    </w:r>
  </w:p>
  <w:p w:rsidR="00056773" w:rsidRPr="00843624" w:rsidRDefault="00056773" w:rsidP="004C3FCF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резидент: </w:t>
    </w:r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Андрій Гундер</w:t>
    </w:r>
  </w:p>
  <w:p w:rsidR="00056773" w:rsidRPr="005F4AD6" w:rsidRDefault="00056773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F74" w:rsidRDefault="00F61F74" w:rsidP="00742BAD">
      <w:r>
        <w:separator/>
      </w:r>
    </w:p>
  </w:footnote>
  <w:footnote w:type="continuationSeparator" w:id="0">
    <w:p w:rsidR="00F61F74" w:rsidRDefault="00F61F74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73" w:rsidRDefault="00F61F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0779" o:spid="_x0000_s2051" type="#_x0000_t136" style="position:absolute;margin-left:0;margin-top:0;width:542.4pt;height:216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73" w:rsidRPr="00712510" w:rsidRDefault="00F61F74" w:rsidP="00712510">
    <w:pPr>
      <w:pStyle w:val="Head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0780" o:spid="_x0000_s2052" type="#_x0000_t136" style="position:absolute;margin-left:0;margin-top:0;width:542.4pt;height:216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C92D09"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-352425</wp:posOffset>
          </wp:positionH>
          <wp:positionV relativeFrom="page">
            <wp:posOffset>88900</wp:posOffset>
          </wp:positionV>
          <wp:extent cx="7541895" cy="939800"/>
          <wp:effectExtent l="0" t="0" r="1905" b="0"/>
          <wp:wrapNone/>
          <wp:docPr id="1" name="Рисунок 1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73" w:rsidRDefault="00F61F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0778" o:spid="_x0000_s2050" type="#_x0000_t136" style="position:absolute;margin-left:0;margin-top:0;width:542.4pt;height:216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FBB"/>
    <w:multiLevelType w:val="hybridMultilevel"/>
    <w:tmpl w:val="9CCA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5C2A"/>
    <w:multiLevelType w:val="hybridMultilevel"/>
    <w:tmpl w:val="E45C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0671F"/>
    <w:multiLevelType w:val="hybridMultilevel"/>
    <w:tmpl w:val="D05C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3317"/>
    <w:multiLevelType w:val="hybridMultilevel"/>
    <w:tmpl w:val="A57E40DA"/>
    <w:lvl w:ilvl="0" w:tplc="78304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52EA8"/>
    <w:multiLevelType w:val="hybridMultilevel"/>
    <w:tmpl w:val="81924418"/>
    <w:lvl w:ilvl="0" w:tplc="7264EBE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4F1477B"/>
    <w:multiLevelType w:val="hybridMultilevel"/>
    <w:tmpl w:val="E7486744"/>
    <w:lvl w:ilvl="0" w:tplc="7BAAB0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4C2413"/>
    <w:multiLevelType w:val="hybridMultilevel"/>
    <w:tmpl w:val="1E0E89F2"/>
    <w:lvl w:ilvl="0" w:tplc="9326B1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30"/>
    <w:rsid w:val="000049AA"/>
    <w:rsid w:val="00004A38"/>
    <w:rsid w:val="00005CAE"/>
    <w:rsid w:val="0001316B"/>
    <w:rsid w:val="00013BB0"/>
    <w:rsid w:val="00013BBC"/>
    <w:rsid w:val="0001714A"/>
    <w:rsid w:val="0002094A"/>
    <w:rsid w:val="000209B7"/>
    <w:rsid w:val="00034946"/>
    <w:rsid w:val="000426AB"/>
    <w:rsid w:val="000429DF"/>
    <w:rsid w:val="0005046B"/>
    <w:rsid w:val="000563D0"/>
    <w:rsid w:val="00056773"/>
    <w:rsid w:val="00057E02"/>
    <w:rsid w:val="00065140"/>
    <w:rsid w:val="000676F6"/>
    <w:rsid w:val="000712AD"/>
    <w:rsid w:val="000713D1"/>
    <w:rsid w:val="00072CB3"/>
    <w:rsid w:val="00076E8E"/>
    <w:rsid w:val="00080E45"/>
    <w:rsid w:val="00081071"/>
    <w:rsid w:val="00082FC7"/>
    <w:rsid w:val="00090086"/>
    <w:rsid w:val="00095FB6"/>
    <w:rsid w:val="000A5203"/>
    <w:rsid w:val="000A544D"/>
    <w:rsid w:val="000A7F13"/>
    <w:rsid w:val="000B02D4"/>
    <w:rsid w:val="000B0DBE"/>
    <w:rsid w:val="000B280C"/>
    <w:rsid w:val="000C3C0F"/>
    <w:rsid w:val="000C4C16"/>
    <w:rsid w:val="000D18EA"/>
    <w:rsid w:val="000D24B9"/>
    <w:rsid w:val="000D4B76"/>
    <w:rsid w:val="000D7E0A"/>
    <w:rsid w:val="000E3826"/>
    <w:rsid w:val="000E63EE"/>
    <w:rsid w:val="000F3C27"/>
    <w:rsid w:val="00101118"/>
    <w:rsid w:val="00104311"/>
    <w:rsid w:val="0011156B"/>
    <w:rsid w:val="001121F8"/>
    <w:rsid w:val="001144A8"/>
    <w:rsid w:val="00116E97"/>
    <w:rsid w:val="0011751D"/>
    <w:rsid w:val="00117625"/>
    <w:rsid w:val="001368E3"/>
    <w:rsid w:val="0014059B"/>
    <w:rsid w:val="00165464"/>
    <w:rsid w:val="0016691C"/>
    <w:rsid w:val="00167ACE"/>
    <w:rsid w:val="0017031C"/>
    <w:rsid w:val="00173309"/>
    <w:rsid w:val="00175741"/>
    <w:rsid w:val="00177824"/>
    <w:rsid w:val="0018019B"/>
    <w:rsid w:val="0018289C"/>
    <w:rsid w:val="00182929"/>
    <w:rsid w:val="001859B7"/>
    <w:rsid w:val="001A0927"/>
    <w:rsid w:val="001A3853"/>
    <w:rsid w:val="001A49ED"/>
    <w:rsid w:val="001B1E0E"/>
    <w:rsid w:val="001B3E6B"/>
    <w:rsid w:val="001C5535"/>
    <w:rsid w:val="001C5DFB"/>
    <w:rsid w:val="001C7124"/>
    <w:rsid w:val="001E0FE8"/>
    <w:rsid w:val="001F2AD5"/>
    <w:rsid w:val="001F2E11"/>
    <w:rsid w:val="001F2EDF"/>
    <w:rsid w:val="001F3558"/>
    <w:rsid w:val="0020118C"/>
    <w:rsid w:val="00201D61"/>
    <w:rsid w:val="002024E6"/>
    <w:rsid w:val="00204B14"/>
    <w:rsid w:val="00211E97"/>
    <w:rsid w:val="00215BF7"/>
    <w:rsid w:val="0022412B"/>
    <w:rsid w:val="00225A29"/>
    <w:rsid w:val="0023111F"/>
    <w:rsid w:val="00233043"/>
    <w:rsid w:val="002424FC"/>
    <w:rsid w:val="00247998"/>
    <w:rsid w:val="00251EB6"/>
    <w:rsid w:val="0025568E"/>
    <w:rsid w:val="002722B6"/>
    <w:rsid w:val="00292D06"/>
    <w:rsid w:val="00293BCD"/>
    <w:rsid w:val="00294280"/>
    <w:rsid w:val="002A1E61"/>
    <w:rsid w:val="002B04EF"/>
    <w:rsid w:val="002B0B04"/>
    <w:rsid w:val="002B416F"/>
    <w:rsid w:val="002B41E3"/>
    <w:rsid w:val="002B5D7E"/>
    <w:rsid w:val="002B60F0"/>
    <w:rsid w:val="002D1292"/>
    <w:rsid w:val="002D3789"/>
    <w:rsid w:val="002E1592"/>
    <w:rsid w:val="002E6079"/>
    <w:rsid w:val="002F10D6"/>
    <w:rsid w:val="002F3DA5"/>
    <w:rsid w:val="00310407"/>
    <w:rsid w:val="003113C3"/>
    <w:rsid w:val="00311B6E"/>
    <w:rsid w:val="0031780C"/>
    <w:rsid w:val="00322A42"/>
    <w:rsid w:val="00326293"/>
    <w:rsid w:val="003323AC"/>
    <w:rsid w:val="003335FB"/>
    <w:rsid w:val="00334C9B"/>
    <w:rsid w:val="0033531E"/>
    <w:rsid w:val="00336BB2"/>
    <w:rsid w:val="00337E7A"/>
    <w:rsid w:val="003419C6"/>
    <w:rsid w:val="0034220D"/>
    <w:rsid w:val="0034289B"/>
    <w:rsid w:val="00357622"/>
    <w:rsid w:val="0036110F"/>
    <w:rsid w:val="00365E1F"/>
    <w:rsid w:val="00377540"/>
    <w:rsid w:val="00382C8A"/>
    <w:rsid w:val="00385169"/>
    <w:rsid w:val="00386D3A"/>
    <w:rsid w:val="00391967"/>
    <w:rsid w:val="003979A2"/>
    <w:rsid w:val="003A1F50"/>
    <w:rsid w:val="003A76E1"/>
    <w:rsid w:val="003B5E9C"/>
    <w:rsid w:val="003C1500"/>
    <w:rsid w:val="003D1F81"/>
    <w:rsid w:val="003E256D"/>
    <w:rsid w:val="003E4E18"/>
    <w:rsid w:val="003F0939"/>
    <w:rsid w:val="003F42EB"/>
    <w:rsid w:val="003F5EC4"/>
    <w:rsid w:val="003F7D10"/>
    <w:rsid w:val="00410837"/>
    <w:rsid w:val="00410F74"/>
    <w:rsid w:val="00411899"/>
    <w:rsid w:val="00414D21"/>
    <w:rsid w:val="00416DFE"/>
    <w:rsid w:val="00420B4D"/>
    <w:rsid w:val="00420ED4"/>
    <w:rsid w:val="00423994"/>
    <w:rsid w:val="004249BD"/>
    <w:rsid w:val="00432BB0"/>
    <w:rsid w:val="004415C4"/>
    <w:rsid w:val="004446D3"/>
    <w:rsid w:val="00447CBD"/>
    <w:rsid w:val="0045328F"/>
    <w:rsid w:val="00460A77"/>
    <w:rsid w:val="00463E99"/>
    <w:rsid w:val="00465F45"/>
    <w:rsid w:val="00472201"/>
    <w:rsid w:val="00473C97"/>
    <w:rsid w:val="00487357"/>
    <w:rsid w:val="004951FD"/>
    <w:rsid w:val="004A043D"/>
    <w:rsid w:val="004A36F9"/>
    <w:rsid w:val="004A6036"/>
    <w:rsid w:val="004B4B30"/>
    <w:rsid w:val="004B4D55"/>
    <w:rsid w:val="004B5B13"/>
    <w:rsid w:val="004B64F6"/>
    <w:rsid w:val="004B6FC2"/>
    <w:rsid w:val="004C3FCF"/>
    <w:rsid w:val="004C7016"/>
    <w:rsid w:val="004C7DE7"/>
    <w:rsid w:val="004E6837"/>
    <w:rsid w:val="004F48ED"/>
    <w:rsid w:val="005165B5"/>
    <w:rsid w:val="00521B55"/>
    <w:rsid w:val="00523B29"/>
    <w:rsid w:val="00524457"/>
    <w:rsid w:val="0052624A"/>
    <w:rsid w:val="00526E6B"/>
    <w:rsid w:val="005365FC"/>
    <w:rsid w:val="00537831"/>
    <w:rsid w:val="00537B72"/>
    <w:rsid w:val="005453AB"/>
    <w:rsid w:val="00545DBA"/>
    <w:rsid w:val="00547C35"/>
    <w:rsid w:val="00547FA3"/>
    <w:rsid w:val="00555217"/>
    <w:rsid w:val="0056346F"/>
    <w:rsid w:val="00567698"/>
    <w:rsid w:val="005717C7"/>
    <w:rsid w:val="00571D99"/>
    <w:rsid w:val="00572E3C"/>
    <w:rsid w:val="00575892"/>
    <w:rsid w:val="00575DF4"/>
    <w:rsid w:val="0058072A"/>
    <w:rsid w:val="00581BFA"/>
    <w:rsid w:val="00590E60"/>
    <w:rsid w:val="00591184"/>
    <w:rsid w:val="005919E2"/>
    <w:rsid w:val="005964C2"/>
    <w:rsid w:val="005A0F73"/>
    <w:rsid w:val="005A27B1"/>
    <w:rsid w:val="005A67AA"/>
    <w:rsid w:val="005A76B0"/>
    <w:rsid w:val="005B7144"/>
    <w:rsid w:val="005C0201"/>
    <w:rsid w:val="005D0C5B"/>
    <w:rsid w:val="005D7303"/>
    <w:rsid w:val="005E0B5D"/>
    <w:rsid w:val="005E252E"/>
    <w:rsid w:val="005E5679"/>
    <w:rsid w:val="005F1110"/>
    <w:rsid w:val="005F12DE"/>
    <w:rsid w:val="005F200A"/>
    <w:rsid w:val="005F2067"/>
    <w:rsid w:val="005F4AD6"/>
    <w:rsid w:val="005F4D10"/>
    <w:rsid w:val="00600B33"/>
    <w:rsid w:val="00601BCC"/>
    <w:rsid w:val="00607587"/>
    <w:rsid w:val="00612DEE"/>
    <w:rsid w:val="0061600C"/>
    <w:rsid w:val="00626ED0"/>
    <w:rsid w:val="006300E9"/>
    <w:rsid w:val="00642A4C"/>
    <w:rsid w:val="00642B14"/>
    <w:rsid w:val="0064737E"/>
    <w:rsid w:val="00653F6D"/>
    <w:rsid w:val="00655BA6"/>
    <w:rsid w:val="00655FB6"/>
    <w:rsid w:val="00670B06"/>
    <w:rsid w:val="00672DDB"/>
    <w:rsid w:val="006757E9"/>
    <w:rsid w:val="00680F5D"/>
    <w:rsid w:val="006823F1"/>
    <w:rsid w:val="00682652"/>
    <w:rsid w:val="00682C77"/>
    <w:rsid w:val="0068417E"/>
    <w:rsid w:val="00684A70"/>
    <w:rsid w:val="00684C40"/>
    <w:rsid w:val="0069115B"/>
    <w:rsid w:val="006A0F1F"/>
    <w:rsid w:val="006A48BA"/>
    <w:rsid w:val="006A512C"/>
    <w:rsid w:val="006A63D0"/>
    <w:rsid w:val="006B1516"/>
    <w:rsid w:val="006B1904"/>
    <w:rsid w:val="006B1945"/>
    <w:rsid w:val="006B267A"/>
    <w:rsid w:val="006B382E"/>
    <w:rsid w:val="006C6AEB"/>
    <w:rsid w:val="006C773B"/>
    <w:rsid w:val="006C7F54"/>
    <w:rsid w:val="006D139C"/>
    <w:rsid w:val="006D22BE"/>
    <w:rsid w:val="006D22CE"/>
    <w:rsid w:val="006D63E3"/>
    <w:rsid w:val="006D7045"/>
    <w:rsid w:val="006D7579"/>
    <w:rsid w:val="006D7A16"/>
    <w:rsid w:val="00707E09"/>
    <w:rsid w:val="007100AE"/>
    <w:rsid w:val="00712510"/>
    <w:rsid w:val="0071394E"/>
    <w:rsid w:val="007172CD"/>
    <w:rsid w:val="007240B7"/>
    <w:rsid w:val="007276E5"/>
    <w:rsid w:val="00742BAD"/>
    <w:rsid w:val="00765CFE"/>
    <w:rsid w:val="007735F0"/>
    <w:rsid w:val="007771AC"/>
    <w:rsid w:val="00780EA3"/>
    <w:rsid w:val="007816B3"/>
    <w:rsid w:val="00782072"/>
    <w:rsid w:val="00792C19"/>
    <w:rsid w:val="007939AA"/>
    <w:rsid w:val="007A2AE3"/>
    <w:rsid w:val="007B0DDB"/>
    <w:rsid w:val="007B1E6C"/>
    <w:rsid w:val="007B287E"/>
    <w:rsid w:val="007C2209"/>
    <w:rsid w:val="007C4A88"/>
    <w:rsid w:val="007C508D"/>
    <w:rsid w:val="007E094B"/>
    <w:rsid w:val="007F12FD"/>
    <w:rsid w:val="007F3122"/>
    <w:rsid w:val="007F381B"/>
    <w:rsid w:val="007F7BC9"/>
    <w:rsid w:val="00803852"/>
    <w:rsid w:val="00805961"/>
    <w:rsid w:val="00810E03"/>
    <w:rsid w:val="008135B8"/>
    <w:rsid w:val="00821F0E"/>
    <w:rsid w:val="00822E86"/>
    <w:rsid w:val="00825248"/>
    <w:rsid w:val="00826787"/>
    <w:rsid w:val="00826CC3"/>
    <w:rsid w:val="00827067"/>
    <w:rsid w:val="008335D1"/>
    <w:rsid w:val="00837CAC"/>
    <w:rsid w:val="008406CF"/>
    <w:rsid w:val="00842F47"/>
    <w:rsid w:val="008432A4"/>
    <w:rsid w:val="00843624"/>
    <w:rsid w:val="008509D2"/>
    <w:rsid w:val="00851029"/>
    <w:rsid w:val="00853E01"/>
    <w:rsid w:val="008572AA"/>
    <w:rsid w:val="0085755E"/>
    <w:rsid w:val="00857E88"/>
    <w:rsid w:val="00864B86"/>
    <w:rsid w:val="00876D49"/>
    <w:rsid w:val="00876D67"/>
    <w:rsid w:val="00880B30"/>
    <w:rsid w:val="00883898"/>
    <w:rsid w:val="00886147"/>
    <w:rsid w:val="00892E53"/>
    <w:rsid w:val="008A186E"/>
    <w:rsid w:val="008A1B6B"/>
    <w:rsid w:val="008A6C42"/>
    <w:rsid w:val="008B5F6E"/>
    <w:rsid w:val="008C01AA"/>
    <w:rsid w:val="008C32A0"/>
    <w:rsid w:val="008C457F"/>
    <w:rsid w:val="008C5884"/>
    <w:rsid w:val="008C5F96"/>
    <w:rsid w:val="008D3328"/>
    <w:rsid w:val="008D7BE7"/>
    <w:rsid w:val="008E18A2"/>
    <w:rsid w:val="008E2570"/>
    <w:rsid w:val="008E27B7"/>
    <w:rsid w:val="00905A6C"/>
    <w:rsid w:val="00906E48"/>
    <w:rsid w:val="009070DE"/>
    <w:rsid w:val="00912808"/>
    <w:rsid w:val="00913AAB"/>
    <w:rsid w:val="0092279C"/>
    <w:rsid w:val="009416C4"/>
    <w:rsid w:val="00955523"/>
    <w:rsid w:val="00961564"/>
    <w:rsid w:val="00961FFE"/>
    <w:rsid w:val="00962133"/>
    <w:rsid w:val="0096223E"/>
    <w:rsid w:val="0096734C"/>
    <w:rsid w:val="00970E9A"/>
    <w:rsid w:val="00980DE8"/>
    <w:rsid w:val="00981272"/>
    <w:rsid w:val="00987A20"/>
    <w:rsid w:val="00994EA9"/>
    <w:rsid w:val="009A0B4F"/>
    <w:rsid w:val="009A711C"/>
    <w:rsid w:val="009B0A71"/>
    <w:rsid w:val="009B1FB4"/>
    <w:rsid w:val="009B60C0"/>
    <w:rsid w:val="009B6F27"/>
    <w:rsid w:val="009B7679"/>
    <w:rsid w:val="009D064C"/>
    <w:rsid w:val="009D1CA0"/>
    <w:rsid w:val="009D325B"/>
    <w:rsid w:val="009E0ED4"/>
    <w:rsid w:val="009F6C62"/>
    <w:rsid w:val="00A01FE2"/>
    <w:rsid w:val="00A11672"/>
    <w:rsid w:val="00A140D3"/>
    <w:rsid w:val="00A14BCE"/>
    <w:rsid w:val="00A30D0B"/>
    <w:rsid w:val="00A3395F"/>
    <w:rsid w:val="00A3685C"/>
    <w:rsid w:val="00A43A89"/>
    <w:rsid w:val="00A6453B"/>
    <w:rsid w:val="00A65BF1"/>
    <w:rsid w:val="00A671D5"/>
    <w:rsid w:val="00A70CC1"/>
    <w:rsid w:val="00A752C8"/>
    <w:rsid w:val="00A8063A"/>
    <w:rsid w:val="00A853B8"/>
    <w:rsid w:val="00A93288"/>
    <w:rsid w:val="00AA5274"/>
    <w:rsid w:val="00AA754D"/>
    <w:rsid w:val="00AB0FBB"/>
    <w:rsid w:val="00AB2B50"/>
    <w:rsid w:val="00AB64F3"/>
    <w:rsid w:val="00AB6999"/>
    <w:rsid w:val="00AD0C4E"/>
    <w:rsid w:val="00AD4AC3"/>
    <w:rsid w:val="00AD535F"/>
    <w:rsid w:val="00AF3B32"/>
    <w:rsid w:val="00AF711C"/>
    <w:rsid w:val="00B073C6"/>
    <w:rsid w:val="00B117D0"/>
    <w:rsid w:val="00B30374"/>
    <w:rsid w:val="00B31003"/>
    <w:rsid w:val="00B33EF2"/>
    <w:rsid w:val="00B35E9D"/>
    <w:rsid w:val="00B37528"/>
    <w:rsid w:val="00B4344E"/>
    <w:rsid w:val="00B5115E"/>
    <w:rsid w:val="00B515E1"/>
    <w:rsid w:val="00B52F2E"/>
    <w:rsid w:val="00B535F8"/>
    <w:rsid w:val="00B54546"/>
    <w:rsid w:val="00B57472"/>
    <w:rsid w:val="00B65B5F"/>
    <w:rsid w:val="00B66E99"/>
    <w:rsid w:val="00B71FE4"/>
    <w:rsid w:val="00B73268"/>
    <w:rsid w:val="00B8254B"/>
    <w:rsid w:val="00B82ED5"/>
    <w:rsid w:val="00B865DE"/>
    <w:rsid w:val="00B9428C"/>
    <w:rsid w:val="00B9617B"/>
    <w:rsid w:val="00BA16F8"/>
    <w:rsid w:val="00BA7398"/>
    <w:rsid w:val="00BB48EA"/>
    <w:rsid w:val="00BC224A"/>
    <w:rsid w:val="00BC3A17"/>
    <w:rsid w:val="00BD2FF7"/>
    <w:rsid w:val="00BD3B18"/>
    <w:rsid w:val="00BE65BC"/>
    <w:rsid w:val="00BF12CA"/>
    <w:rsid w:val="00BF4A2A"/>
    <w:rsid w:val="00BF71B1"/>
    <w:rsid w:val="00C1019E"/>
    <w:rsid w:val="00C129D5"/>
    <w:rsid w:val="00C13862"/>
    <w:rsid w:val="00C13893"/>
    <w:rsid w:val="00C16851"/>
    <w:rsid w:val="00C206B3"/>
    <w:rsid w:val="00C24FD4"/>
    <w:rsid w:val="00C27572"/>
    <w:rsid w:val="00C31FDC"/>
    <w:rsid w:val="00C34541"/>
    <w:rsid w:val="00C35D47"/>
    <w:rsid w:val="00C40FA3"/>
    <w:rsid w:val="00C44C9C"/>
    <w:rsid w:val="00C534D2"/>
    <w:rsid w:val="00C550A8"/>
    <w:rsid w:val="00C602D6"/>
    <w:rsid w:val="00C759F3"/>
    <w:rsid w:val="00C75DA2"/>
    <w:rsid w:val="00C80F33"/>
    <w:rsid w:val="00C844CA"/>
    <w:rsid w:val="00C92D09"/>
    <w:rsid w:val="00C92F74"/>
    <w:rsid w:val="00C94390"/>
    <w:rsid w:val="00C976E7"/>
    <w:rsid w:val="00CA27B7"/>
    <w:rsid w:val="00CB0933"/>
    <w:rsid w:val="00CB32DD"/>
    <w:rsid w:val="00CB38A4"/>
    <w:rsid w:val="00CB68E2"/>
    <w:rsid w:val="00CB76BB"/>
    <w:rsid w:val="00CC666B"/>
    <w:rsid w:val="00CD7CB4"/>
    <w:rsid w:val="00CE107D"/>
    <w:rsid w:val="00CF1D67"/>
    <w:rsid w:val="00D001ED"/>
    <w:rsid w:val="00D040F5"/>
    <w:rsid w:val="00D049FA"/>
    <w:rsid w:val="00D120A2"/>
    <w:rsid w:val="00D23170"/>
    <w:rsid w:val="00D304C3"/>
    <w:rsid w:val="00D33472"/>
    <w:rsid w:val="00D33CC9"/>
    <w:rsid w:val="00D40006"/>
    <w:rsid w:val="00D4373B"/>
    <w:rsid w:val="00D47B8D"/>
    <w:rsid w:val="00D624A1"/>
    <w:rsid w:val="00D631A3"/>
    <w:rsid w:val="00D637CD"/>
    <w:rsid w:val="00D64763"/>
    <w:rsid w:val="00D67732"/>
    <w:rsid w:val="00D67749"/>
    <w:rsid w:val="00D75D5C"/>
    <w:rsid w:val="00D865DE"/>
    <w:rsid w:val="00D942BF"/>
    <w:rsid w:val="00D96AC0"/>
    <w:rsid w:val="00DA09EF"/>
    <w:rsid w:val="00DA23F0"/>
    <w:rsid w:val="00DA2B14"/>
    <w:rsid w:val="00DD1D7A"/>
    <w:rsid w:val="00DD4B38"/>
    <w:rsid w:val="00DD5319"/>
    <w:rsid w:val="00DD6497"/>
    <w:rsid w:val="00DE1A26"/>
    <w:rsid w:val="00DE24A5"/>
    <w:rsid w:val="00DF433D"/>
    <w:rsid w:val="00DF542D"/>
    <w:rsid w:val="00E01987"/>
    <w:rsid w:val="00E02FC3"/>
    <w:rsid w:val="00E06E10"/>
    <w:rsid w:val="00E10551"/>
    <w:rsid w:val="00E114C1"/>
    <w:rsid w:val="00E1793E"/>
    <w:rsid w:val="00E25243"/>
    <w:rsid w:val="00E26F59"/>
    <w:rsid w:val="00E344BD"/>
    <w:rsid w:val="00E41DC7"/>
    <w:rsid w:val="00E441CD"/>
    <w:rsid w:val="00E46E74"/>
    <w:rsid w:val="00E54F78"/>
    <w:rsid w:val="00E616CC"/>
    <w:rsid w:val="00E650EB"/>
    <w:rsid w:val="00E65F2E"/>
    <w:rsid w:val="00E82D79"/>
    <w:rsid w:val="00E8375A"/>
    <w:rsid w:val="00E83BB7"/>
    <w:rsid w:val="00E87262"/>
    <w:rsid w:val="00E874BB"/>
    <w:rsid w:val="00E9331F"/>
    <w:rsid w:val="00E948F0"/>
    <w:rsid w:val="00EA068F"/>
    <w:rsid w:val="00EA1530"/>
    <w:rsid w:val="00EA2D5C"/>
    <w:rsid w:val="00EA31A6"/>
    <w:rsid w:val="00EA6673"/>
    <w:rsid w:val="00EA7DC3"/>
    <w:rsid w:val="00EB48A1"/>
    <w:rsid w:val="00EB76DD"/>
    <w:rsid w:val="00EB78C4"/>
    <w:rsid w:val="00EC0D5E"/>
    <w:rsid w:val="00EC0D62"/>
    <w:rsid w:val="00EC2270"/>
    <w:rsid w:val="00ED2E7E"/>
    <w:rsid w:val="00ED4439"/>
    <w:rsid w:val="00EE02C2"/>
    <w:rsid w:val="00EE08C9"/>
    <w:rsid w:val="00EE0ADE"/>
    <w:rsid w:val="00EE28CD"/>
    <w:rsid w:val="00EE579C"/>
    <w:rsid w:val="00EF1159"/>
    <w:rsid w:val="00F0296B"/>
    <w:rsid w:val="00F02E8D"/>
    <w:rsid w:val="00F0346A"/>
    <w:rsid w:val="00F12354"/>
    <w:rsid w:val="00F20DE4"/>
    <w:rsid w:val="00F229D3"/>
    <w:rsid w:val="00F259CE"/>
    <w:rsid w:val="00F35C5A"/>
    <w:rsid w:val="00F3741E"/>
    <w:rsid w:val="00F400E0"/>
    <w:rsid w:val="00F41784"/>
    <w:rsid w:val="00F55753"/>
    <w:rsid w:val="00F56260"/>
    <w:rsid w:val="00F56A2F"/>
    <w:rsid w:val="00F61796"/>
    <w:rsid w:val="00F61F74"/>
    <w:rsid w:val="00F6789E"/>
    <w:rsid w:val="00F715A2"/>
    <w:rsid w:val="00F71D56"/>
    <w:rsid w:val="00F72E31"/>
    <w:rsid w:val="00F73E5F"/>
    <w:rsid w:val="00F7479C"/>
    <w:rsid w:val="00F80688"/>
    <w:rsid w:val="00F8087E"/>
    <w:rsid w:val="00F80A30"/>
    <w:rsid w:val="00F81B2F"/>
    <w:rsid w:val="00F82727"/>
    <w:rsid w:val="00F8309D"/>
    <w:rsid w:val="00F83A4E"/>
    <w:rsid w:val="00F84F00"/>
    <w:rsid w:val="00F84F30"/>
    <w:rsid w:val="00F855F2"/>
    <w:rsid w:val="00F856F6"/>
    <w:rsid w:val="00F86A22"/>
    <w:rsid w:val="00F879C7"/>
    <w:rsid w:val="00F9346C"/>
    <w:rsid w:val="00FA613B"/>
    <w:rsid w:val="00FA6945"/>
    <w:rsid w:val="00FA6E91"/>
    <w:rsid w:val="00FA7D40"/>
    <w:rsid w:val="00FB4B47"/>
    <w:rsid w:val="00FC1BAD"/>
    <w:rsid w:val="00FC2E1C"/>
    <w:rsid w:val="00FD004B"/>
    <w:rsid w:val="00FD6C3C"/>
    <w:rsid w:val="00FD6E6F"/>
    <w:rsid w:val="00FE2172"/>
    <w:rsid w:val="00FE464F"/>
    <w:rsid w:val="00FF05AE"/>
    <w:rsid w:val="00FF2E2D"/>
    <w:rsid w:val="00FF5563"/>
    <w:rsid w:val="00FF724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2C8468E"/>
  <w15:chartTrackingRefBased/>
  <w15:docId w15:val="{6B08615D-1DE6-494D-947F-876E8C96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43D"/>
    <w:rPr>
      <w:sz w:val="24"/>
      <w:szCs w:val="24"/>
      <w:lang w:val="uk-UA" w:eastAsia="uk-U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3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2BA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742BAD"/>
    <w:rPr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742BAD"/>
    <w:rPr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rsid w:val="00742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Normal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B57472"/>
    <w:rPr>
      <w:color w:val="0000FF"/>
      <w:u w:val="single"/>
    </w:rPr>
  </w:style>
  <w:style w:type="character" w:styleId="Emphasis">
    <w:name w:val="Emphasis"/>
    <w:uiPriority w:val="20"/>
    <w:qFormat/>
    <w:rsid w:val="00072CB3"/>
    <w:rPr>
      <w:i/>
      <w:iCs/>
    </w:rPr>
  </w:style>
  <w:style w:type="character" w:styleId="Strong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TableGrid">
    <w:name w:val="Table Grid"/>
    <w:basedOn w:val="TableNormal"/>
    <w:rsid w:val="0006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E837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  <w:style w:type="character" w:styleId="FollowedHyperlink">
    <w:name w:val="FollowedHyperlink"/>
    <w:basedOn w:val="DefaultParagraphFont"/>
    <w:rsid w:val="00F259CE"/>
    <w:rPr>
      <w:color w:val="954F72" w:themeColor="followedHyperlink"/>
      <w:u w:val="single"/>
    </w:rPr>
  </w:style>
  <w:style w:type="paragraph" w:customStyle="1" w:styleId="a">
    <w:name w:val="Нормальний текст"/>
    <w:basedOn w:val="Normal"/>
    <w:uiPriority w:val="99"/>
    <w:rsid w:val="0071394E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shvets@chamber.u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4" ma:contentTypeDescription="Create a new document." ma:contentTypeScope="" ma:versionID="bd2a7d76df0ed646413d70640f71f9d3">
  <xsd:schema xmlns:xsd="http://www.w3.org/2001/XMLSchema" xmlns:xs="http://www.w3.org/2001/XMLSchema" xmlns:p="http://schemas.microsoft.com/office/2006/metadata/properties" xmlns:ns2="533765e8-fc3d-49d5-8fa6-1eaf5adb3810" xmlns:ns3="272c3c53-bf8f-4403-af51-3c30f3b0cfa8" targetNamespace="http://schemas.microsoft.com/office/2006/metadata/properties" ma:root="true" ma:fieldsID="ae7c182d37434c75cbefee51e00b0136" ns2:_="" ns3:_="">
    <xsd:import namespace="533765e8-fc3d-49d5-8fa6-1eaf5adb3810"/>
    <xsd:import namespace="272c3c53-bf8f-4403-af51-3c30f3b0c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c3c53-bf8f-4403-af51-3c30f3b0c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8342-0BB4-4F2F-91BA-F6D42B201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54E57-161B-4955-A9FE-CA2556E19A5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3DB59E-6B72-4CF1-B83C-8DDB746F6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272c3c53-bf8f-4403-af51-3c30f3b0c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58840-497D-4F85-9E3E-AA883240D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1D8075A-14B7-4432-A1C4-1699EE14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1672</Words>
  <Characters>9537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2017 Letterhead - UKR (Color)</vt:lpstr>
      <vt:lpstr>2017 Letterhead - UKR (Color)</vt:lpstr>
      <vt:lpstr>2017 Letterhead - UKR (Color)</vt:lpstr>
    </vt:vector>
  </TitlesOfParts>
  <Company>Novik</Company>
  <LinksUpToDate>false</LinksUpToDate>
  <CharactersWithSpaces>11187</CharactersWithSpaces>
  <SharedDoc>false</SharedDoc>
  <HLinks>
    <vt:vector size="6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mailto:oshvets@chamber.ua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Letterhead - UKR (Color)</dc:title>
  <dc:subject/>
  <dc:creator>Vitaliy</dc:creator>
  <cp:keywords/>
  <cp:lastModifiedBy>Oksana Shvets</cp:lastModifiedBy>
  <cp:revision>11</cp:revision>
  <cp:lastPrinted>2014-11-11T13:45:00Z</cp:lastPrinted>
  <dcterms:created xsi:type="dcterms:W3CDTF">2017-10-10T13:20:00Z</dcterms:created>
  <dcterms:modified xsi:type="dcterms:W3CDTF">2017-10-11T14:04:00Z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display_urn:schemas-microsoft-com:office:office#SharedWithUsers">
    <vt:lpwstr>Olga Skrypka</vt:lpwstr>
  </property>
  <property fmtid="{D5CDD505-2E9C-101B-9397-08002B2CF9AE}" pid="8" name="SharedWithUsers">
    <vt:lpwstr>33;#Olga Skrypka</vt:lpwstr>
  </property>
</Properties>
</file>