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E5" w:rsidRDefault="00913998" w:rsidP="009A09E5">
      <w:pPr>
        <w:jc w:val="center"/>
        <w:rPr>
          <w:rFonts w:ascii="Times New Roman" w:hAnsi="Times New Roman" w:cs="Times New Roman"/>
          <w:b/>
          <w:sz w:val="28"/>
        </w:rPr>
      </w:pPr>
      <w:r w:rsidRPr="00913998">
        <w:rPr>
          <w:rFonts w:ascii="Times New Roman" w:hAnsi="Times New Roman" w:cs="Times New Roman"/>
          <w:b/>
          <w:sz w:val="28"/>
        </w:rPr>
        <w:t>Порівняльна таблиця</w:t>
      </w:r>
      <w:r w:rsidR="009A09E5">
        <w:rPr>
          <w:rFonts w:ascii="Times New Roman" w:hAnsi="Times New Roman" w:cs="Times New Roman"/>
          <w:b/>
          <w:sz w:val="28"/>
        </w:rPr>
        <w:t xml:space="preserve"> </w:t>
      </w:r>
    </w:p>
    <w:p w:rsidR="004257F2" w:rsidRPr="00913998" w:rsidRDefault="009A09E5" w:rsidP="009A09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 п</w:t>
      </w:r>
      <w:r w:rsidRPr="009A09E5">
        <w:rPr>
          <w:rFonts w:ascii="Times New Roman" w:hAnsi="Times New Roman" w:cs="Times New Roman"/>
          <w:b/>
          <w:sz w:val="28"/>
        </w:rPr>
        <w:t>роекту Закону Укр</w:t>
      </w:r>
      <w:r w:rsidR="00C93310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 w:rsidRPr="009A09E5">
        <w:rPr>
          <w:rFonts w:ascii="Times New Roman" w:hAnsi="Times New Roman" w:cs="Times New Roman"/>
          <w:b/>
          <w:sz w:val="28"/>
        </w:rPr>
        <w:t>їни «Про відповідальність за порушення норм з регулювання обігу готівки»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6"/>
        <w:gridCol w:w="5031"/>
        <w:gridCol w:w="2114"/>
        <w:gridCol w:w="1785"/>
      </w:tblGrid>
      <w:tr w:rsidR="00233B5B" w:rsidTr="00233B5B">
        <w:tc>
          <w:tcPr>
            <w:tcW w:w="5856" w:type="dxa"/>
          </w:tcPr>
          <w:p w:rsidR="00233B5B" w:rsidRDefault="00233B5B" w:rsidP="0099285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Указ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ПУ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«Про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застосування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штрафних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санкцій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за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порушення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норм з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регулювання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обігу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готівки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233B5B" w:rsidRPr="00992856" w:rsidRDefault="00233B5B" w:rsidP="0099285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1995 року №</w:t>
            </w:r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436/95</w:t>
            </w:r>
          </w:p>
        </w:tc>
        <w:tc>
          <w:tcPr>
            <w:tcW w:w="5031" w:type="dxa"/>
          </w:tcPr>
          <w:p w:rsidR="00233B5B" w:rsidRPr="00992856" w:rsidRDefault="00233B5B" w:rsidP="0099285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Проект </w:t>
            </w:r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акону </w:t>
            </w:r>
            <w:proofErr w:type="spellStart"/>
            <w:r w:rsidR="00C93310">
              <w:rPr>
                <w:rFonts w:ascii="Times New Roman" w:hAnsi="Times New Roman" w:cs="Times New Roman"/>
                <w:b/>
                <w:sz w:val="24"/>
                <w:lang w:val="ru-RU"/>
              </w:rPr>
              <w:t>Укра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їни</w:t>
            </w:r>
            <w:proofErr w:type="spellEnd"/>
          </w:p>
          <w:p w:rsidR="00233B5B" w:rsidRPr="00992856" w:rsidRDefault="00233B5B" w:rsidP="0099285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Про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відповідальність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за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порушення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норм з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регулювання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обігу</w:t>
            </w:r>
            <w:proofErr w:type="spellEnd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92856">
              <w:rPr>
                <w:rFonts w:ascii="Times New Roman" w:hAnsi="Times New Roman" w:cs="Times New Roman"/>
                <w:b/>
                <w:sz w:val="24"/>
                <w:lang w:val="ru-RU"/>
              </w:rPr>
              <w:t>готівки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856">
              <w:rPr>
                <w:rFonts w:ascii="Times New Roman" w:hAnsi="Times New Roman" w:cs="Times New Roman"/>
                <w:b/>
                <w:sz w:val="24"/>
              </w:rPr>
              <w:t>Коментар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розробника</w:t>
            </w:r>
          </w:p>
        </w:tc>
        <w:tc>
          <w:tcPr>
            <w:tcW w:w="1785" w:type="dxa"/>
          </w:tcPr>
          <w:p w:rsidR="00233B5B" w:rsidRPr="00992856" w:rsidRDefault="00233B5B" w:rsidP="00233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856">
              <w:rPr>
                <w:rFonts w:ascii="Times New Roman" w:hAnsi="Times New Roman" w:cs="Times New Roman"/>
                <w:b/>
                <w:sz w:val="24"/>
              </w:rPr>
              <w:t>Коментар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33B5B" w:rsidRPr="00992856" w:rsidTr="00233B5B">
        <w:tc>
          <w:tcPr>
            <w:tcW w:w="5856" w:type="dxa"/>
          </w:tcPr>
          <w:p w:rsidR="00233B5B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33B5B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33B5B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33B5B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b/>
                <w:sz w:val="24"/>
              </w:rPr>
              <w:t>1. Установити, що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у разі порушення юридичними особами всіх форм власності,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2856">
              <w:rPr>
                <w:rFonts w:ascii="Times New Roman" w:hAnsi="Times New Roman" w:cs="Times New Roman"/>
                <w:sz w:val="24"/>
              </w:rPr>
              <w:t>фізичними особами - громадянами України,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2856">
              <w:rPr>
                <w:rFonts w:ascii="Times New Roman" w:hAnsi="Times New Roman" w:cs="Times New Roman"/>
                <w:sz w:val="24"/>
              </w:rPr>
              <w:t>іноземними громадянами та особами без громадянства, які є суб'єктами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2856">
              <w:rPr>
                <w:rFonts w:ascii="Times New Roman" w:hAnsi="Times New Roman" w:cs="Times New Roman"/>
                <w:sz w:val="24"/>
              </w:rPr>
              <w:t>підприємницької діяльності, а також постійними</w:t>
            </w:r>
          </w:p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sz w:val="24"/>
              </w:rPr>
              <w:t xml:space="preserve">представництвами нерезидентів, через які повністю або частково </w:t>
            </w:r>
            <w:r>
              <w:rPr>
                <w:rFonts w:ascii="Times New Roman" w:hAnsi="Times New Roman" w:cs="Times New Roman"/>
                <w:sz w:val="24"/>
              </w:rPr>
              <w:t>здійснюється підприємницька діяльність, норм з регулювання обігу готівки у  національній валюті, що встановлюються Національним банком України,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до них застосовують</w:t>
            </w:r>
            <w:r>
              <w:rPr>
                <w:rFonts w:ascii="Times New Roman" w:hAnsi="Times New Roman" w:cs="Times New Roman"/>
                <w:sz w:val="24"/>
              </w:rPr>
              <w:t xml:space="preserve">ся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фінансові</w:t>
            </w:r>
            <w:r>
              <w:rPr>
                <w:rFonts w:ascii="Times New Roman" w:hAnsi="Times New Roman" w:cs="Times New Roman"/>
                <w:sz w:val="24"/>
              </w:rPr>
              <w:t xml:space="preserve"> санкції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у вигляді штрафу</w:t>
            </w:r>
            <w:r w:rsidRPr="0099285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031" w:type="dxa"/>
          </w:tcPr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2856">
              <w:rPr>
                <w:rFonts w:ascii="Times New Roman" w:hAnsi="Times New Roman" w:cs="Times New Roman"/>
                <w:b/>
                <w:sz w:val="24"/>
              </w:rPr>
              <w:t>Стаття 1. Штрафні (фінансові) санкції за порушення норм з регулювання обігу готівки та порядку ведення касових операцій в національній валюті</w:t>
            </w:r>
          </w:p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sz w:val="24"/>
              </w:rPr>
              <w:t xml:space="preserve">1.  У разі порушення суб’єктами господарювання - юридичними особами, громадянами України, іноземцями та особами без громадянства, які зареєстровані як підприємці, постійними представництвами нерезидентів,  через які  повністю  або  частково здійснюється  господарська діяльність, норм з регулювання обігу готівки та порядку ведення касових операцій в національній валюті, що встановлюються Національним банком України, до них застосовуються такі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штрафні (фінансові)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санкції: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913998" w:rsidRDefault="00233B5B" w:rsidP="009139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998">
              <w:rPr>
                <w:rFonts w:ascii="Times New Roman" w:hAnsi="Times New Roman" w:cs="Times New Roman"/>
                <w:sz w:val="24"/>
              </w:rPr>
              <w:t xml:space="preserve">за перевищення встановлених лімітів залишку готівки в касах - </w:t>
            </w:r>
          </w:p>
          <w:p w:rsidR="00233B5B" w:rsidRPr="00992856" w:rsidRDefault="00233B5B" w:rsidP="009139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9139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двократному</w:t>
            </w:r>
            <w:r>
              <w:rPr>
                <w:rFonts w:ascii="Times New Roman" w:hAnsi="Times New Roman" w:cs="Times New Roman"/>
                <w:sz w:val="24"/>
              </w:rPr>
              <w:t xml:space="preserve"> розмірі сум</w:t>
            </w:r>
            <w:r w:rsidRPr="00913998">
              <w:rPr>
                <w:rFonts w:ascii="Times New Roman" w:hAnsi="Times New Roman" w:cs="Times New Roman"/>
                <w:sz w:val="24"/>
              </w:rPr>
              <w:t xml:space="preserve"> виявле</w:t>
            </w:r>
            <w:r>
              <w:rPr>
                <w:rFonts w:ascii="Times New Roman" w:hAnsi="Times New Roman" w:cs="Times New Roman"/>
                <w:sz w:val="24"/>
              </w:rPr>
              <w:t xml:space="preserve">ної понадлімітної готівки за </w:t>
            </w:r>
            <w:r w:rsidRPr="00913998">
              <w:rPr>
                <w:rFonts w:ascii="Times New Roman" w:hAnsi="Times New Roman" w:cs="Times New Roman"/>
                <w:sz w:val="24"/>
              </w:rPr>
              <w:t>кожний день;</w:t>
            </w:r>
          </w:p>
        </w:tc>
        <w:tc>
          <w:tcPr>
            <w:tcW w:w="5031" w:type="dxa"/>
          </w:tcPr>
          <w:p w:rsidR="00233B5B" w:rsidRPr="00992856" w:rsidRDefault="00233B5B" w:rsidP="00B270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sz w:val="24"/>
              </w:rPr>
              <w:t xml:space="preserve">1) за перевищення встановлених лімітів залишку готівки в касах - у розмірі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100 відсотків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від суми виявленої понадл</w:t>
            </w:r>
            <w:r>
              <w:rPr>
                <w:rFonts w:ascii="Times New Roman" w:hAnsi="Times New Roman" w:cs="Times New Roman"/>
                <w:sz w:val="24"/>
              </w:rPr>
              <w:t>імітної готівки;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зниження санкції у два рази</w:t>
            </w:r>
          </w:p>
        </w:tc>
        <w:tc>
          <w:tcPr>
            <w:tcW w:w="1785" w:type="dxa"/>
          </w:tcPr>
          <w:p w:rsidR="00233B5B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913998" w:rsidRDefault="00233B5B" w:rsidP="009139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неоприбуткування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(неповне та/або несвоєчасне) оприбуткування у касах готівки - у </w:t>
            </w:r>
            <w:r w:rsidRPr="00913998">
              <w:rPr>
                <w:rFonts w:ascii="Times New Roman" w:hAnsi="Times New Roman" w:cs="Times New Roman"/>
                <w:b/>
                <w:sz w:val="24"/>
              </w:rPr>
              <w:t>п'ятикратному</w:t>
            </w:r>
            <w:r w:rsidRPr="00913998">
              <w:rPr>
                <w:rFonts w:ascii="Times New Roman" w:hAnsi="Times New Roman" w:cs="Times New Roman"/>
                <w:sz w:val="24"/>
              </w:rPr>
              <w:t xml:space="preserve"> розмірі </w:t>
            </w:r>
          </w:p>
          <w:p w:rsidR="00233B5B" w:rsidRPr="00992856" w:rsidRDefault="00233B5B" w:rsidP="009139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998">
              <w:rPr>
                <w:rFonts w:ascii="Times New Roman" w:hAnsi="Times New Roman" w:cs="Times New Roman"/>
                <w:sz w:val="24"/>
              </w:rPr>
              <w:t>неоприбуткованої  суми;</w:t>
            </w:r>
          </w:p>
        </w:tc>
        <w:tc>
          <w:tcPr>
            <w:tcW w:w="5031" w:type="dxa"/>
          </w:tcPr>
          <w:p w:rsidR="00233B5B" w:rsidRPr="00140E3F" w:rsidRDefault="00233B5B" w:rsidP="00140E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E3F">
              <w:rPr>
                <w:rFonts w:ascii="Times New Roman" w:hAnsi="Times New Roman" w:cs="Times New Roman"/>
                <w:sz w:val="24"/>
                <w:szCs w:val="24"/>
              </w:rPr>
              <w:t xml:space="preserve">2) за неоприбуткування (неповне та/або несвоєчасне) оприбуткування у касах готівки - у </w:t>
            </w:r>
            <w:r w:rsidRPr="00140E3F">
              <w:rPr>
                <w:rFonts w:ascii="Times New Roman" w:hAnsi="Times New Roman" w:cs="Times New Roman"/>
                <w:b/>
                <w:sz w:val="24"/>
                <w:szCs w:val="24"/>
              </w:rPr>
              <w:t>двократному</w:t>
            </w:r>
            <w:r w:rsidRPr="00140E3F">
              <w:rPr>
                <w:rFonts w:ascii="Times New Roman" w:hAnsi="Times New Roman" w:cs="Times New Roman"/>
                <w:sz w:val="24"/>
                <w:szCs w:val="24"/>
              </w:rPr>
              <w:t xml:space="preserve"> розмірі неоприбуткованої </w:t>
            </w:r>
            <w:r w:rsidRPr="0014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в повному обсязі та/або несвоєчасно </w:t>
            </w:r>
            <w:r w:rsidRPr="00140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оприбуткованої)</w:t>
            </w:r>
            <w:r w:rsidRPr="00140E3F">
              <w:rPr>
                <w:rFonts w:ascii="Times New Roman" w:hAnsi="Times New Roman" w:cs="Times New Roman"/>
                <w:sz w:val="24"/>
                <w:szCs w:val="24"/>
              </w:rPr>
              <w:t xml:space="preserve"> суми;</w:t>
            </w:r>
            <w:r w:rsidRPr="00140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Pr="00E16B93">
              <w:rPr>
                <w:rFonts w:ascii="Times New Roman" w:hAnsi="Times New Roman" w:cs="Times New Roman"/>
                <w:sz w:val="24"/>
                <w:szCs w:val="24"/>
              </w:rPr>
              <w:t xml:space="preserve">помилки при заповненні касової книги чи книги </w:t>
            </w:r>
            <w:r w:rsidRPr="00E1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 розрахункових операцій</w:t>
            </w:r>
            <w:r w:rsidRPr="00E16B93">
              <w:rPr>
                <w:rFonts w:ascii="Times New Roman" w:hAnsi="Times New Roman" w:cs="Times New Roman"/>
                <w:sz w:val="24"/>
                <w:szCs w:val="24"/>
              </w:rPr>
              <w:t>, а також помилки при заповненні первинних документів</w:t>
            </w:r>
            <w:r w:rsidRPr="00E16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16B93">
              <w:rPr>
                <w:rFonts w:ascii="Times New Roman" w:hAnsi="Times New Roman" w:cs="Times New Roman"/>
                <w:sz w:val="24"/>
                <w:szCs w:val="24"/>
              </w:rPr>
              <w:t xml:space="preserve"> які є підставою до вище зазначених книг (прибуткових касових ордерів, розрахункових квитанцій чи фіскальних звітів), за умови здачі отриманої готівки до банку з зарахуванням на поточний рахунок підприємства, відображенням у бухгалтерському обліку підприємства не 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</w:t>
            </w:r>
            <w:r w:rsidRPr="00E16B93">
              <w:rPr>
                <w:rFonts w:ascii="Times New Roman" w:hAnsi="Times New Roman" w:cs="Times New Roman"/>
                <w:sz w:val="24"/>
                <w:szCs w:val="24"/>
              </w:rPr>
              <w:t>ся при перевірці як не оприбуткування готівки, а лише як порушення ведення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розмірі 1700 гривень за кожне таке порушення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зниження санкції на 250%; уточнення обставин порушення </w:t>
            </w:r>
          </w:p>
        </w:tc>
        <w:tc>
          <w:tcPr>
            <w:tcW w:w="1785" w:type="dxa"/>
          </w:tcPr>
          <w:p w:rsidR="00233B5B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E71032" w:rsidRDefault="00233B5B" w:rsidP="00E71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1032">
              <w:rPr>
                <w:rFonts w:ascii="Times New Roman" w:hAnsi="Times New Roman" w:cs="Times New Roman"/>
                <w:sz w:val="24"/>
              </w:rPr>
              <w:lastRenderedPageBreak/>
              <w:t>за витрачання готів</w:t>
            </w:r>
            <w:r>
              <w:rPr>
                <w:rFonts w:ascii="Times New Roman" w:hAnsi="Times New Roman" w:cs="Times New Roman"/>
                <w:sz w:val="24"/>
              </w:rPr>
              <w:t>ки з виручки від реалізації продукції (робіт, послуг) та інших</w:t>
            </w:r>
            <w:r w:rsidRPr="00E71032">
              <w:rPr>
                <w:rFonts w:ascii="Times New Roman" w:hAnsi="Times New Roman" w:cs="Times New Roman"/>
                <w:sz w:val="24"/>
              </w:rPr>
              <w:t xml:space="preserve"> касов</w:t>
            </w:r>
            <w:r>
              <w:rPr>
                <w:rFonts w:ascii="Times New Roman" w:hAnsi="Times New Roman" w:cs="Times New Roman"/>
                <w:sz w:val="24"/>
              </w:rPr>
              <w:t xml:space="preserve">их надходжень (крім коштів, отриманих із кас установ банків) на виплати, що пов'язані з </w:t>
            </w:r>
            <w:r w:rsidRPr="00E71032">
              <w:rPr>
                <w:rFonts w:ascii="Times New Roman" w:hAnsi="Times New Roman" w:cs="Times New Roman"/>
                <w:sz w:val="24"/>
              </w:rPr>
              <w:t>оплатою  праці  (за  винятком  екстр</w:t>
            </w:r>
            <w:r>
              <w:rPr>
                <w:rFonts w:ascii="Times New Roman" w:hAnsi="Times New Roman" w:cs="Times New Roman"/>
                <w:sz w:val="24"/>
              </w:rPr>
              <w:t xml:space="preserve">ених (невідкладних) обставин - </w:t>
            </w:r>
            <w:r w:rsidRPr="00E71032">
              <w:rPr>
                <w:rFonts w:ascii="Times New Roman" w:hAnsi="Times New Roman" w:cs="Times New Roman"/>
                <w:sz w:val="24"/>
              </w:rPr>
              <w:t xml:space="preserve">соціальних виплат громадянам на поховання, допомоги при народженні </w:t>
            </w:r>
          </w:p>
          <w:p w:rsidR="00233B5B" w:rsidRPr="00E71032" w:rsidRDefault="00233B5B" w:rsidP="00E71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1032">
              <w:rPr>
                <w:rFonts w:ascii="Times New Roman" w:hAnsi="Times New Roman" w:cs="Times New Roman"/>
                <w:sz w:val="24"/>
              </w:rPr>
              <w:t xml:space="preserve">дитини,  одиноким  та  багатодітним  матерям,  на лікування в </w:t>
            </w:r>
            <w:r>
              <w:rPr>
                <w:rFonts w:ascii="Times New Roman" w:hAnsi="Times New Roman" w:cs="Times New Roman"/>
                <w:sz w:val="24"/>
              </w:rPr>
              <w:t>разі хвороби, компенсацій особам, які постраждали внаслідок</w:t>
            </w:r>
          </w:p>
          <w:p w:rsidR="00233B5B" w:rsidRPr="00992856" w:rsidRDefault="00233B5B" w:rsidP="00556F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Чорнобильської </w:t>
            </w:r>
            <w:r w:rsidRPr="00E71032">
              <w:rPr>
                <w:rFonts w:ascii="Times New Roman" w:hAnsi="Times New Roman" w:cs="Times New Roman"/>
                <w:sz w:val="24"/>
              </w:rPr>
              <w:t>катастрофи), за наявності податкової заборгов</w:t>
            </w:r>
            <w:r>
              <w:rPr>
                <w:rFonts w:ascii="Times New Roman" w:hAnsi="Times New Roman" w:cs="Times New Roman"/>
                <w:sz w:val="24"/>
              </w:rPr>
              <w:t>аності - в розмірі</w:t>
            </w:r>
            <w:r w:rsidRPr="00E71032">
              <w:rPr>
                <w:rFonts w:ascii="Times New Roman" w:hAnsi="Times New Roman" w:cs="Times New Roman"/>
                <w:sz w:val="24"/>
              </w:rPr>
              <w:t xml:space="preserve"> здійснених виплат;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1" w:type="dxa"/>
          </w:tcPr>
          <w:p w:rsidR="00233B5B" w:rsidRPr="00556F60" w:rsidRDefault="00233B5B" w:rsidP="009928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6F60">
              <w:rPr>
                <w:rFonts w:ascii="Times New Roman" w:hAnsi="Times New Roman" w:cs="Times New Roman"/>
                <w:b/>
                <w:sz w:val="24"/>
              </w:rPr>
              <w:t>відсутня</w:t>
            </w:r>
          </w:p>
        </w:tc>
        <w:tc>
          <w:tcPr>
            <w:tcW w:w="2114" w:type="dxa"/>
          </w:tcPr>
          <w:p w:rsidR="00233B5B" w:rsidRPr="00992856" w:rsidRDefault="00233B5B" w:rsidP="00B270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архаїчна норма, врегульовано Податковим кодексом України</w:t>
            </w:r>
          </w:p>
        </w:tc>
        <w:tc>
          <w:tcPr>
            <w:tcW w:w="1785" w:type="dxa"/>
          </w:tcPr>
          <w:p w:rsidR="00233B5B" w:rsidRDefault="00233B5B" w:rsidP="00B270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992856" w:rsidRDefault="00233B5B" w:rsidP="007164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4BC">
              <w:rPr>
                <w:rFonts w:ascii="Times New Roman" w:hAnsi="Times New Roman" w:cs="Times New Roman"/>
                <w:sz w:val="24"/>
              </w:rPr>
              <w:t>за п</w:t>
            </w:r>
            <w:r>
              <w:rPr>
                <w:rFonts w:ascii="Times New Roman" w:hAnsi="Times New Roman" w:cs="Times New Roman"/>
                <w:sz w:val="24"/>
              </w:rPr>
              <w:t xml:space="preserve">еревищення </w:t>
            </w:r>
            <w:r w:rsidRPr="007164BC">
              <w:rPr>
                <w:rFonts w:ascii="Times New Roman" w:hAnsi="Times New Roman" w:cs="Times New Roman"/>
                <w:sz w:val="24"/>
              </w:rPr>
              <w:t>встановлених ст</w:t>
            </w:r>
            <w:r>
              <w:rPr>
                <w:rFonts w:ascii="Times New Roman" w:hAnsi="Times New Roman" w:cs="Times New Roman"/>
                <w:sz w:val="24"/>
              </w:rPr>
              <w:t xml:space="preserve">років використання виданої під </w:t>
            </w:r>
            <w:r w:rsidRPr="007164BC">
              <w:rPr>
                <w:rFonts w:ascii="Times New Roman" w:hAnsi="Times New Roman" w:cs="Times New Roman"/>
                <w:sz w:val="24"/>
              </w:rPr>
              <w:t>звіт готівки,  а також за видачу гот</w:t>
            </w:r>
            <w:r>
              <w:rPr>
                <w:rFonts w:ascii="Times New Roman" w:hAnsi="Times New Roman" w:cs="Times New Roman"/>
                <w:sz w:val="24"/>
              </w:rPr>
              <w:t xml:space="preserve">івкових коштів  під  звіт  без </w:t>
            </w:r>
            <w:r w:rsidRPr="007164BC">
              <w:rPr>
                <w:rFonts w:ascii="Times New Roman" w:hAnsi="Times New Roman" w:cs="Times New Roman"/>
                <w:sz w:val="24"/>
              </w:rPr>
              <w:t xml:space="preserve">повного звітування   щодо   </w:t>
            </w:r>
            <w:r w:rsidRPr="007164BC">
              <w:rPr>
                <w:rFonts w:ascii="Times New Roman" w:hAnsi="Times New Roman" w:cs="Times New Roman"/>
                <w:sz w:val="24"/>
              </w:rPr>
              <w:lastRenderedPageBreak/>
              <w:t xml:space="preserve">раніше  </w:t>
            </w:r>
            <w:r>
              <w:rPr>
                <w:rFonts w:ascii="Times New Roman" w:hAnsi="Times New Roman" w:cs="Times New Roman"/>
                <w:sz w:val="24"/>
              </w:rPr>
              <w:t xml:space="preserve">виданих  коштів  -  у  розмірі </w:t>
            </w:r>
            <w:r w:rsidRPr="007164BC">
              <w:rPr>
                <w:rFonts w:ascii="Times New Roman" w:hAnsi="Times New Roman" w:cs="Times New Roman"/>
                <w:sz w:val="24"/>
              </w:rPr>
              <w:t>25 відсотків виданих під звіт сум;</w:t>
            </w:r>
          </w:p>
        </w:tc>
        <w:tc>
          <w:tcPr>
            <w:tcW w:w="5031" w:type="dxa"/>
          </w:tcPr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sz w:val="24"/>
              </w:rPr>
              <w:lastRenderedPageBreak/>
              <w:t xml:space="preserve">3) за перевищення встановлених строків використання виданих під звіт готівкових коштів, а також за видачу під звіт готівкових </w:t>
            </w:r>
            <w:r w:rsidRPr="00992856">
              <w:rPr>
                <w:rFonts w:ascii="Times New Roman" w:hAnsi="Times New Roman" w:cs="Times New Roman"/>
                <w:sz w:val="24"/>
              </w:rPr>
              <w:lastRenderedPageBreak/>
              <w:t xml:space="preserve">коштів без повного та своєчасного звітування щодо раніше виданих коштів - у розмірі 25 </w:t>
            </w:r>
            <w:r>
              <w:rPr>
                <w:rFonts w:ascii="Times New Roman" w:hAnsi="Times New Roman" w:cs="Times New Roman"/>
                <w:sz w:val="24"/>
              </w:rPr>
              <w:t>відсотків виданих під звіт сум;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без змін</w:t>
            </w:r>
          </w:p>
        </w:tc>
        <w:tc>
          <w:tcPr>
            <w:tcW w:w="1785" w:type="dxa"/>
          </w:tcPr>
          <w:p w:rsidR="00233B5B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992856" w:rsidRDefault="00233B5B" w:rsidP="007164BC">
            <w:pPr>
              <w:rPr>
                <w:rFonts w:ascii="Times New Roman" w:hAnsi="Times New Roman" w:cs="Times New Roman"/>
                <w:sz w:val="24"/>
              </w:rPr>
            </w:pPr>
            <w:r w:rsidRPr="007164BC">
              <w:rPr>
                <w:rFonts w:ascii="Times New Roman" w:hAnsi="Times New Roman" w:cs="Times New Roman"/>
                <w:sz w:val="24"/>
              </w:rPr>
              <w:lastRenderedPageBreak/>
              <w:t>за проведення готі</w:t>
            </w:r>
            <w:r>
              <w:rPr>
                <w:rFonts w:ascii="Times New Roman" w:hAnsi="Times New Roman" w:cs="Times New Roman"/>
                <w:sz w:val="24"/>
              </w:rPr>
              <w:t xml:space="preserve">вкових розрахунків без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подання</w:t>
            </w:r>
            <w:r>
              <w:rPr>
                <w:rFonts w:ascii="Times New Roman" w:hAnsi="Times New Roman" w:cs="Times New Roman"/>
                <w:sz w:val="24"/>
              </w:rPr>
              <w:t xml:space="preserve"> одержувачем коштів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платіжного документа (товарного  або  касового  чека, квитанції до прибуткового ордера,  іншого  письмового  документа)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164BC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кий би підтверджував сплату </w:t>
            </w:r>
            <w:r w:rsidRPr="007164BC">
              <w:rPr>
                <w:rFonts w:ascii="Times New Roman" w:hAnsi="Times New Roman" w:cs="Times New Roman"/>
                <w:sz w:val="24"/>
              </w:rPr>
              <w:t>покупцем  готі</w:t>
            </w:r>
            <w:r>
              <w:rPr>
                <w:rFonts w:ascii="Times New Roman" w:hAnsi="Times New Roman" w:cs="Times New Roman"/>
                <w:sz w:val="24"/>
              </w:rPr>
              <w:t xml:space="preserve">вкових коштів,  -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у розмірі сплачених коштів</w:t>
            </w:r>
            <w:r w:rsidRPr="007164B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031" w:type="dxa"/>
          </w:tcPr>
          <w:p w:rsidR="00233B5B" w:rsidRPr="00992856" w:rsidRDefault="00233B5B" w:rsidP="009928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856">
              <w:rPr>
                <w:rFonts w:ascii="Times New Roman" w:hAnsi="Times New Roman" w:cs="Times New Roman"/>
                <w:sz w:val="24"/>
              </w:rPr>
              <w:t xml:space="preserve">4) за проведення готівкових розрахунків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(крім розрахунків, проведених із застосуванням реєстраторів розрахункових операцій відповідно до Закону України  "Про   застосування   реєстраторів розрахункових  операцій у сфері торгівлі, громадського харчування та послуг")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без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видачі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одержувачем готівкових коштів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документа встановленої форми та змісту (квитанції до прибуткового касового ордера, розрахункової квитанції, іншого передбаченого законодавством документа)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, який підтверджує сплату особою готівкових коштів  -  у розмірі </w:t>
            </w:r>
            <w:r w:rsidRPr="007164BC">
              <w:rPr>
                <w:rFonts w:ascii="Times New Roman" w:hAnsi="Times New Roman" w:cs="Times New Roman"/>
                <w:b/>
                <w:sz w:val="24"/>
              </w:rPr>
              <w:t>200 відсотків</w:t>
            </w:r>
            <w:r w:rsidRPr="00992856">
              <w:rPr>
                <w:rFonts w:ascii="Times New Roman" w:hAnsi="Times New Roman" w:cs="Times New Roman"/>
                <w:sz w:val="24"/>
              </w:rPr>
              <w:t xml:space="preserve"> сплачених коштів.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розрахунки з використанням РРО винесено до профільного Закону, збільш</w:t>
            </w:r>
            <w:r w:rsidRPr="007164BC">
              <w:rPr>
                <w:rFonts w:ascii="Times New Roman" w:hAnsi="Times New Roman" w:cs="Times New Roman"/>
                <w:sz w:val="24"/>
              </w:rPr>
              <w:t>ення санкції у два рази</w:t>
            </w:r>
          </w:p>
        </w:tc>
        <w:tc>
          <w:tcPr>
            <w:tcW w:w="1785" w:type="dxa"/>
          </w:tcPr>
          <w:p w:rsidR="00233B5B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7164BC" w:rsidRDefault="00233B5B" w:rsidP="007164BC">
            <w:pPr>
              <w:rPr>
                <w:rFonts w:ascii="Times New Roman" w:hAnsi="Times New Roman" w:cs="Times New Roman"/>
                <w:sz w:val="24"/>
              </w:rPr>
            </w:pPr>
            <w:r w:rsidRPr="007164BC">
              <w:rPr>
                <w:rFonts w:ascii="Times New Roman" w:hAnsi="Times New Roman" w:cs="Times New Roman"/>
                <w:sz w:val="24"/>
              </w:rPr>
              <w:t>за використання одержан</w:t>
            </w:r>
            <w:r>
              <w:rPr>
                <w:rFonts w:ascii="Times New Roman" w:hAnsi="Times New Roman" w:cs="Times New Roman"/>
                <w:sz w:val="24"/>
              </w:rPr>
              <w:t xml:space="preserve">их в установі банку готівкових </w:t>
            </w:r>
            <w:r w:rsidRPr="007164BC">
              <w:rPr>
                <w:rFonts w:ascii="Times New Roman" w:hAnsi="Times New Roman" w:cs="Times New Roman"/>
                <w:sz w:val="24"/>
              </w:rPr>
              <w:t xml:space="preserve">коштів </w:t>
            </w:r>
          </w:p>
          <w:p w:rsidR="00233B5B" w:rsidRPr="00992856" w:rsidRDefault="00233B5B" w:rsidP="007164BC">
            <w:pPr>
              <w:rPr>
                <w:rFonts w:ascii="Times New Roman" w:hAnsi="Times New Roman" w:cs="Times New Roman"/>
                <w:sz w:val="24"/>
              </w:rPr>
            </w:pPr>
            <w:r w:rsidRPr="007164BC">
              <w:rPr>
                <w:rFonts w:ascii="Times New Roman" w:hAnsi="Times New Roman" w:cs="Times New Roman"/>
                <w:sz w:val="24"/>
              </w:rPr>
              <w:t>не за цільовим призначенням - у розмірі витраченої готівки.</w:t>
            </w:r>
          </w:p>
        </w:tc>
        <w:tc>
          <w:tcPr>
            <w:tcW w:w="5031" w:type="dxa"/>
          </w:tcPr>
          <w:p w:rsidR="00233B5B" w:rsidRPr="00556F60" w:rsidRDefault="00233B5B" w:rsidP="008C426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56F60">
              <w:rPr>
                <w:rFonts w:ascii="Times New Roman" w:hAnsi="Times New Roman" w:cs="Times New Roman"/>
                <w:b/>
                <w:sz w:val="24"/>
              </w:rPr>
              <w:t>відсутня</w:t>
            </w:r>
          </w:p>
        </w:tc>
        <w:tc>
          <w:tcPr>
            <w:tcW w:w="2114" w:type="dxa"/>
          </w:tcPr>
          <w:p w:rsidR="00233B5B" w:rsidRPr="00992856" w:rsidRDefault="00233B5B" w:rsidP="008D6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архаїчна норма</w:t>
            </w:r>
          </w:p>
        </w:tc>
        <w:tc>
          <w:tcPr>
            <w:tcW w:w="1785" w:type="dxa"/>
          </w:tcPr>
          <w:p w:rsidR="00233B5B" w:rsidRDefault="00233B5B" w:rsidP="008D6E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B5B" w:rsidRPr="00992856" w:rsidTr="00233B5B">
        <w:tc>
          <w:tcPr>
            <w:tcW w:w="5856" w:type="dxa"/>
          </w:tcPr>
          <w:p w:rsidR="00233B5B" w:rsidRPr="008D6E60" w:rsidRDefault="00233B5B" w:rsidP="008D6E60">
            <w:pPr>
              <w:rPr>
                <w:rFonts w:ascii="Times New Roman" w:hAnsi="Times New Roman" w:cs="Times New Roman"/>
                <w:sz w:val="24"/>
              </w:rPr>
            </w:pPr>
            <w:r w:rsidRPr="008D6E60">
              <w:rPr>
                <w:rFonts w:ascii="Times New Roman" w:hAnsi="Times New Roman" w:cs="Times New Roman"/>
                <w:sz w:val="24"/>
              </w:rPr>
              <w:t>Установи</w:t>
            </w:r>
            <w:r>
              <w:rPr>
                <w:rFonts w:ascii="Times New Roman" w:hAnsi="Times New Roman" w:cs="Times New Roman"/>
                <w:sz w:val="24"/>
              </w:rPr>
              <w:t>ти, що за</w:t>
            </w:r>
            <w:r w:rsidRPr="008D6E6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6E60">
              <w:rPr>
                <w:rFonts w:ascii="Times New Roman" w:hAnsi="Times New Roman" w:cs="Times New Roman"/>
                <w:sz w:val="24"/>
              </w:rPr>
              <w:t>невстановлення</w:t>
            </w:r>
            <w:proofErr w:type="spellEnd"/>
            <w:r w:rsidRPr="008D6E60">
              <w:rPr>
                <w:rFonts w:ascii="Times New Roman" w:hAnsi="Times New Roman" w:cs="Times New Roman"/>
                <w:sz w:val="24"/>
              </w:rPr>
              <w:t xml:space="preserve"> установами банків лімітів </w:t>
            </w:r>
            <w:r>
              <w:rPr>
                <w:rFonts w:ascii="Times New Roman" w:hAnsi="Times New Roman" w:cs="Times New Roman"/>
                <w:sz w:val="24"/>
              </w:rPr>
              <w:t xml:space="preserve">залишку готівки в касах з них стягується </w:t>
            </w:r>
            <w:r w:rsidRPr="008D6E60">
              <w:rPr>
                <w:rFonts w:ascii="Times New Roman" w:hAnsi="Times New Roman" w:cs="Times New Roman"/>
                <w:b/>
                <w:sz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</w:p>
          <w:p w:rsidR="00233B5B" w:rsidRPr="00992856" w:rsidRDefault="00233B5B" w:rsidP="008D6E60">
            <w:pPr>
              <w:rPr>
                <w:rFonts w:ascii="Times New Roman" w:hAnsi="Times New Roman" w:cs="Times New Roman"/>
                <w:sz w:val="24"/>
              </w:rPr>
            </w:pPr>
            <w:r w:rsidRPr="008D6E60">
              <w:rPr>
                <w:rFonts w:ascii="Times New Roman" w:hAnsi="Times New Roman" w:cs="Times New Roman"/>
                <w:b/>
                <w:sz w:val="24"/>
              </w:rPr>
              <w:t>п'ятдесятикратному</w:t>
            </w:r>
            <w:r>
              <w:rPr>
                <w:rFonts w:ascii="Times New Roman" w:hAnsi="Times New Roman" w:cs="Times New Roman"/>
                <w:sz w:val="24"/>
              </w:rPr>
              <w:t xml:space="preserve"> розмірі</w:t>
            </w:r>
            <w:r w:rsidRPr="008D6E60">
              <w:rPr>
                <w:rFonts w:ascii="Times New Roman" w:hAnsi="Times New Roman" w:cs="Times New Roman"/>
                <w:sz w:val="24"/>
              </w:rPr>
              <w:t xml:space="preserve"> неопода</w:t>
            </w:r>
            <w:r>
              <w:rPr>
                <w:rFonts w:ascii="Times New Roman" w:hAnsi="Times New Roman" w:cs="Times New Roman"/>
                <w:sz w:val="24"/>
              </w:rPr>
              <w:t xml:space="preserve">тковуваного  мінімуму  доходів </w:t>
            </w:r>
            <w:r w:rsidRPr="008D6E60">
              <w:rPr>
                <w:rFonts w:ascii="Times New Roman" w:hAnsi="Times New Roman" w:cs="Times New Roman"/>
                <w:sz w:val="24"/>
              </w:rPr>
              <w:t>громадян за кожний випадок такого невстановлення.</w:t>
            </w:r>
          </w:p>
        </w:tc>
        <w:tc>
          <w:tcPr>
            <w:tcW w:w="5031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 w:rsidRPr="00556F60">
              <w:rPr>
                <w:rFonts w:ascii="Times New Roman" w:hAnsi="Times New Roman" w:cs="Times New Roman"/>
                <w:b/>
                <w:sz w:val="24"/>
              </w:rPr>
              <w:t>відсутня</w:t>
            </w:r>
          </w:p>
        </w:tc>
        <w:tc>
          <w:tcPr>
            <w:tcW w:w="2114" w:type="dxa"/>
          </w:tcPr>
          <w:p w:rsidR="00233B5B" w:rsidRPr="00992856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архаїчна норма</w:t>
            </w:r>
          </w:p>
        </w:tc>
        <w:tc>
          <w:tcPr>
            <w:tcW w:w="1785" w:type="dxa"/>
          </w:tcPr>
          <w:p w:rsidR="00233B5B" w:rsidRDefault="00233B5B" w:rsidP="009928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2856" w:rsidRPr="00992856" w:rsidRDefault="00992856" w:rsidP="00992856">
      <w:pPr>
        <w:spacing w:after="0"/>
        <w:rPr>
          <w:rFonts w:ascii="Times New Roman" w:hAnsi="Times New Roman" w:cs="Times New Roman"/>
          <w:sz w:val="24"/>
        </w:rPr>
      </w:pPr>
    </w:p>
    <w:sectPr w:rsidR="00992856" w:rsidRPr="00992856" w:rsidSect="009928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ia Zagariy">
    <w15:presenceInfo w15:providerId="AD" w15:userId="S-1-5-21-187435473-388896918-3324614423-2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856"/>
    <w:rsid w:val="000277BC"/>
    <w:rsid w:val="00140E3F"/>
    <w:rsid w:val="00233B5B"/>
    <w:rsid w:val="004257F2"/>
    <w:rsid w:val="00556F60"/>
    <w:rsid w:val="007164BC"/>
    <w:rsid w:val="00852720"/>
    <w:rsid w:val="008D6E60"/>
    <w:rsid w:val="00913998"/>
    <w:rsid w:val="00992856"/>
    <w:rsid w:val="009A09E5"/>
    <w:rsid w:val="00B27065"/>
    <w:rsid w:val="00C93310"/>
    <w:rsid w:val="00E16B93"/>
    <w:rsid w:val="00E71032"/>
    <w:rsid w:val="00E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270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7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Користувач Windows</cp:lastModifiedBy>
  <cp:revision>6</cp:revision>
  <dcterms:created xsi:type="dcterms:W3CDTF">2017-10-20T11:57:00Z</dcterms:created>
  <dcterms:modified xsi:type="dcterms:W3CDTF">2017-10-24T10:03:00Z</dcterms:modified>
</cp:coreProperties>
</file>