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ED" w:rsidRDefault="000D21ED" w:rsidP="00604634">
      <w:pPr>
        <w:spacing w:after="0" w:line="240" w:lineRule="auto"/>
        <w:jc w:val="center"/>
        <w:rPr>
          <w:rFonts w:ascii="Times New Roman" w:hAnsi="Times New Roman"/>
          <w:b/>
          <w:caps/>
          <w:sz w:val="28"/>
          <w:szCs w:val="28"/>
          <w:lang w:val="uk-UA"/>
        </w:rPr>
      </w:pPr>
    </w:p>
    <w:p w:rsidR="000D21ED" w:rsidRPr="000B71F4" w:rsidRDefault="000D21ED" w:rsidP="00604634">
      <w:pPr>
        <w:spacing w:after="0" w:line="240" w:lineRule="auto"/>
        <w:jc w:val="center"/>
        <w:rPr>
          <w:rFonts w:ascii="Times New Roman" w:hAnsi="Times New Roman"/>
          <w:b/>
          <w:caps/>
          <w:sz w:val="28"/>
          <w:szCs w:val="28"/>
          <w:lang w:val="uk-UA"/>
        </w:rPr>
      </w:pPr>
      <w:r w:rsidRPr="000B71F4">
        <w:rPr>
          <w:rFonts w:ascii="Times New Roman" w:hAnsi="Times New Roman"/>
          <w:b/>
          <w:caps/>
          <w:sz w:val="28"/>
          <w:szCs w:val="28"/>
          <w:lang w:val="uk-UA"/>
        </w:rPr>
        <w:t>Аналіз регуляторного впливу</w:t>
      </w:r>
    </w:p>
    <w:p w:rsidR="000D21ED" w:rsidRPr="000B71F4" w:rsidRDefault="000D21ED" w:rsidP="00604634">
      <w:pPr>
        <w:autoSpaceDE w:val="0"/>
        <w:autoSpaceDN w:val="0"/>
        <w:spacing w:after="0" w:line="240" w:lineRule="auto"/>
        <w:jc w:val="center"/>
        <w:rPr>
          <w:rFonts w:ascii="Times New Roman" w:hAnsi="Times New Roman"/>
          <w:b/>
          <w:sz w:val="28"/>
          <w:szCs w:val="28"/>
          <w:lang w:val="uk-UA"/>
        </w:rPr>
      </w:pPr>
      <w:r w:rsidRPr="000B71F4">
        <w:rPr>
          <w:rFonts w:ascii="Times New Roman" w:hAnsi="Times New Roman"/>
          <w:b/>
          <w:sz w:val="28"/>
          <w:szCs w:val="28"/>
          <w:lang w:val="uk-UA"/>
        </w:rPr>
        <w:t xml:space="preserve">до проекту Закону України </w:t>
      </w:r>
      <w:r w:rsidRPr="00C872BE">
        <w:rPr>
          <w:rFonts w:ascii="Times New Roman" w:hAnsi="Times New Roman"/>
          <w:b/>
          <w:sz w:val="28"/>
          <w:szCs w:val="28"/>
          <w:lang w:val="uk-UA"/>
        </w:rPr>
        <w:t>"Про внесення змін до деяких</w:t>
      </w:r>
      <w:r w:rsidRPr="007E2934">
        <w:rPr>
          <w:rFonts w:ascii="Times New Roman" w:hAnsi="Times New Roman"/>
          <w:b/>
          <w:bCs/>
          <w:sz w:val="28"/>
          <w:szCs w:val="28"/>
        </w:rPr>
        <w:t xml:space="preserve"> законодавчих актів у сфері торговельного захисту</w:t>
      </w:r>
      <w:r w:rsidRPr="00C872BE">
        <w:rPr>
          <w:rFonts w:ascii="Times New Roman" w:hAnsi="Times New Roman"/>
          <w:b/>
          <w:bCs/>
          <w:sz w:val="28"/>
          <w:szCs w:val="28"/>
        </w:rPr>
        <w:t>"</w:t>
      </w:r>
    </w:p>
    <w:p w:rsidR="000D21ED" w:rsidRPr="000B71F4" w:rsidRDefault="000D21ED" w:rsidP="00604634">
      <w:pPr>
        <w:tabs>
          <w:tab w:val="left" w:pos="180"/>
        </w:tabs>
        <w:spacing w:after="0" w:line="240" w:lineRule="auto"/>
        <w:ind w:firstLine="720"/>
        <w:jc w:val="both"/>
        <w:rPr>
          <w:rFonts w:ascii="Times New Roman" w:hAnsi="Times New Roman"/>
          <w:b/>
          <w:bCs/>
          <w:sz w:val="28"/>
          <w:szCs w:val="28"/>
          <w:lang w:val="uk-UA"/>
        </w:rPr>
      </w:pPr>
    </w:p>
    <w:p w:rsidR="000D21ED" w:rsidRPr="000B71F4" w:rsidRDefault="000D21ED" w:rsidP="00604634">
      <w:pPr>
        <w:spacing w:after="0" w:line="240" w:lineRule="auto"/>
        <w:ind w:firstLine="720"/>
        <w:jc w:val="both"/>
        <w:rPr>
          <w:rFonts w:ascii="Times New Roman" w:hAnsi="Times New Roman"/>
          <w:b/>
          <w:sz w:val="28"/>
          <w:szCs w:val="28"/>
          <w:lang w:val="uk-UA"/>
        </w:rPr>
      </w:pPr>
      <w:r w:rsidRPr="000B71F4">
        <w:rPr>
          <w:rFonts w:ascii="Times New Roman" w:hAnsi="Times New Roman"/>
          <w:b/>
          <w:sz w:val="28"/>
          <w:szCs w:val="28"/>
          <w:lang w:val="uk-UA"/>
        </w:rPr>
        <w:t xml:space="preserve">1. Визначення проблеми, яку передбачається розв’язати шляхом державного регулювання. </w:t>
      </w:r>
    </w:p>
    <w:p w:rsidR="000D21ED" w:rsidRPr="00236918" w:rsidRDefault="000D21ED" w:rsidP="00604634">
      <w:pPr>
        <w:autoSpaceDE w:val="0"/>
        <w:autoSpaceDN w:val="0"/>
        <w:spacing w:after="0" w:line="240" w:lineRule="auto"/>
        <w:ind w:firstLine="561"/>
        <w:jc w:val="both"/>
        <w:rPr>
          <w:rFonts w:ascii="Times New Roman" w:hAnsi="Times New Roman"/>
          <w:sz w:val="28"/>
          <w:szCs w:val="28"/>
          <w:lang w:val="uk-UA"/>
        </w:rPr>
      </w:pPr>
      <w:r w:rsidRPr="00236918">
        <w:rPr>
          <w:rFonts w:ascii="Times New Roman" w:hAnsi="Times New Roman"/>
          <w:sz w:val="28"/>
          <w:szCs w:val="28"/>
          <w:lang w:val="uk-UA"/>
        </w:rPr>
        <w:t>Існуючі на сьогодні тенденції у сфері зовнішньоекономічної діяльності засвідчують необхідність перегляду підходів національного регулювання у цій сфері. Однією з найбільших проблем, що потребує вирішення, є удосконалення механізмів та процедур захисту вітчизняного товаровиробника від недобросовісного/зростаючого імпорту в Україну, що заподіює істотну шкоду або загрожує заподіянням такої шкоди галузі вітчизняного виробництва подібних товарів.</w:t>
      </w:r>
    </w:p>
    <w:p w:rsidR="000D21ED" w:rsidRPr="00236918" w:rsidRDefault="000D21ED" w:rsidP="00604634">
      <w:pPr>
        <w:autoSpaceDE w:val="0"/>
        <w:autoSpaceDN w:val="0"/>
        <w:spacing w:after="0" w:line="240" w:lineRule="auto"/>
        <w:ind w:firstLine="561"/>
        <w:jc w:val="both"/>
        <w:rPr>
          <w:rFonts w:ascii="Times New Roman" w:hAnsi="Times New Roman"/>
          <w:sz w:val="28"/>
          <w:szCs w:val="28"/>
          <w:lang w:val="uk-UA"/>
        </w:rPr>
      </w:pPr>
      <w:r w:rsidRPr="00236918">
        <w:rPr>
          <w:rFonts w:ascii="Times New Roman" w:hAnsi="Times New Roman"/>
          <w:sz w:val="28"/>
          <w:szCs w:val="28"/>
          <w:lang w:val="uk-UA"/>
        </w:rPr>
        <w:t xml:space="preserve">Застосування інструментів торговельного захисту може мати вплив як на споживачів, так і на користувачів імпортної продукції. </w:t>
      </w:r>
    </w:p>
    <w:p w:rsidR="000D21ED" w:rsidRPr="00236918" w:rsidRDefault="000D21ED" w:rsidP="00604634">
      <w:pPr>
        <w:autoSpaceDE w:val="0"/>
        <w:autoSpaceDN w:val="0"/>
        <w:spacing w:after="0" w:line="240" w:lineRule="auto"/>
        <w:ind w:firstLine="561"/>
        <w:jc w:val="both"/>
        <w:rPr>
          <w:rFonts w:ascii="Times New Roman" w:hAnsi="Times New Roman"/>
          <w:sz w:val="28"/>
          <w:szCs w:val="28"/>
          <w:lang w:val="uk-UA"/>
        </w:rPr>
      </w:pPr>
      <w:r w:rsidRPr="00236918">
        <w:rPr>
          <w:rFonts w:ascii="Times New Roman" w:hAnsi="Times New Roman"/>
          <w:sz w:val="28"/>
          <w:szCs w:val="28"/>
          <w:lang w:val="uk-UA"/>
        </w:rPr>
        <w:t>Чинні на сьогодні Закони України "Про захист національного товаровиробника від демпінгового імпорту" від 22.12.1998 № 330-XIV, "Про захист національного товаровиробника від субсидованого імпорту" від 22.12.1998 № 331-XIV "Про застосування спеціальних заходів щодо імпорту в Україну" від 22.12.1998 № 332-XIV залишалися практично незмінними з моменту їх прийняття, є недостатньо ефективними та не повністю відповідають реаліям торгівлі і актуальним на сьогодні міжнародним стандартам та практикам, які використовуються іншими провідними державами у цій сфері. В умовах постійно змінюваного економічного середовища з метою коригування механізму інструментів торговельного захисту, Мінекономрозвитку розробило проекти Законів України про внесення змін до вищезазначених діючих законів.</w:t>
      </w:r>
    </w:p>
    <w:p w:rsidR="000D21ED" w:rsidRPr="00236918" w:rsidRDefault="000D21ED" w:rsidP="00604634">
      <w:pPr>
        <w:autoSpaceDE w:val="0"/>
        <w:autoSpaceDN w:val="0"/>
        <w:spacing w:after="0" w:line="240" w:lineRule="auto"/>
        <w:ind w:firstLine="561"/>
        <w:jc w:val="both"/>
        <w:rPr>
          <w:rFonts w:ascii="Times New Roman" w:hAnsi="Times New Roman"/>
          <w:sz w:val="28"/>
          <w:szCs w:val="28"/>
          <w:lang w:val="uk-UA"/>
        </w:rPr>
      </w:pPr>
      <w:r w:rsidRPr="00236918">
        <w:rPr>
          <w:rFonts w:ascii="Times New Roman" w:hAnsi="Times New Roman"/>
          <w:sz w:val="28"/>
          <w:szCs w:val="28"/>
          <w:lang w:val="uk-UA"/>
        </w:rPr>
        <w:t>Крім того, як і в чинних законах, так і в проектах законів про внесення змін до чинних законів, визначено механізми захисту національного товаровиробника від демпінгового, субсидованого та зростаючого імпорту з інших країн, митних союзів та економічних угруповань. Вони регулюють засади і порядок порушення та проведення антидемпінгових, антисубсидиційних та спеціальних розслідувань, також застосування відповідно антидемпінгових, компенсаційних та спеціальних заходів.</w:t>
      </w:r>
    </w:p>
    <w:p w:rsidR="000D21ED" w:rsidRPr="00236918" w:rsidRDefault="000D21ED" w:rsidP="00604634">
      <w:pPr>
        <w:autoSpaceDE w:val="0"/>
        <w:autoSpaceDN w:val="0"/>
        <w:spacing w:after="0" w:line="240" w:lineRule="auto"/>
        <w:ind w:firstLine="561"/>
        <w:jc w:val="both"/>
        <w:rPr>
          <w:rFonts w:ascii="Times New Roman" w:hAnsi="Times New Roman"/>
          <w:sz w:val="28"/>
          <w:szCs w:val="28"/>
          <w:lang w:val="uk-UA"/>
        </w:rPr>
      </w:pPr>
      <w:r w:rsidRPr="00236918">
        <w:rPr>
          <w:rFonts w:ascii="Times New Roman" w:hAnsi="Times New Roman"/>
          <w:sz w:val="28"/>
          <w:szCs w:val="28"/>
          <w:lang w:val="uk-UA"/>
        </w:rPr>
        <w:t xml:space="preserve">Відповідно до положень діючого законодавства у сфері торговельного захисту та відповідних законопроектів, Мінекономрозвитку має право одержувати від органів виконавчої влади інформацію, документи, матеріали, необхідні для проведення розслідувань. При цьому інформація, що є конфіденційною, отримана Мінекономрозвитку в рамках розслідування не підлягає розповсюдженню. </w:t>
      </w:r>
    </w:p>
    <w:p w:rsidR="000D21ED" w:rsidRPr="00236918" w:rsidRDefault="000D21ED" w:rsidP="00604634">
      <w:pPr>
        <w:autoSpaceDE w:val="0"/>
        <w:autoSpaceDN w:val="0"/>
        <w:spacing w:after="0" w:line="240" w:lineRule="auto"/>
        <w:ind w:firstLine="561"/>
        <w:jc w:val="both"/>
        <w:rPr>
          <w:rFonts w:ascii="Times New Roman" w:hAnsi="Times New Roman"/>
          <w:sz w:val="28"/>
          <w:szCs w:val="28"/>
          <w:lang w:val="uk-UA"/>
        </w:rPr>
      </w:pPr>
      <w:r w:rsidRPr="00236918">
        <w:rPr>
          <w:rFonts w:ascii="Times New Roman" w:hAnsi="Times New Roman"/>
          <w:sz w:val="28"/>
          <w:szCs w:val="28"/>
          <w:lang w:val="uk-UA"/>
        </w:rPr>
        <w:t>Проте, на сьогодні положеннями Закону України "Про державну статистику" не передбачено надання Мінекономрозвитку статистичної інформації, яка дозволяє прямо чи опосередковано встановити конкретного респондента або визначити первинні дані щодо нього, для цілей проведення відповідних розслідувань.</w:t>
      </w:r>
    </w:p>
    <w:p w:rsidR="000D21ED" w:rsidRPr="00236918" w:rsidRDefault="000D21ED" w:rsidP="00604634">
      <w:pPr>
        <w:autoSpaceDE w:val="0"/>
        <w:autoSpaceDN w:val="0"/>
        <w:spacing w:after="0" w:line="240" w:lineRule="auto"/>
        <w:ind w:firstLine="561"/>
        <w:jc w:val="both"/>
        <w:rPr>
          <w:rFonts w:ascii="Times New Roman" w:hAnsi="Times New Roman"/>
          <w:sz w:val="28"/>
          <w:szCs w:val="28"/>
          <w:lang w:val="uk-UA"/>
        </w:rPr>
      </w:pPr>
      <w:r w:rsidRPr="00236918">
        <w:rPr>
          <w:rFonts w:ascii="Times New Roman" w:hAnsi="Times New Roman"/>
          <w:sz w:val="28"/>
          <w:szCs w:val="28"/>
          <w:lang w:val="uk-UA"/>
        </w:rPr>
        <w:t>Відсутність у Мінекономрозвитку такої інформації негативно впливає на точність та правильність даних, які використовуються не тільки в рамках розслідування, а й під час захисту інтересів України та її суб’єктів господарювання на зовнішньому ринку, в тому числі відповідно до процедури врегулювання суперечок в рамках міжнародних економічних організацій.</w:t>
      </w:r>
    </w:p>
    <w:p w:rsidR="000D21ED" w:rsidRPr="00236918" w:rsidRDefault="000D21ED" w:rsidP="00604634">
      <w:pPr>
        <w:autoSpaceDE w:val="0"/>
        <w:autoSpaceDN w:val="0"/>
        <w:spacing w:after="0" w:line="240" w:lineRule="auto"/>
        <w:ind w:firstLine="561"/>
        <w:jc w:val="both"/>
        <w:rPr>
          <w:rFonts w:ascii="Times New Roman" w:hAnsi="Times New Roman"/>
          <w:sz w:val="28"/>
          <w:szCs w:val="28"/>
          <w:lang w:val="uk-UA"/>
        </w:rPr>
      </w:pPr>
      <w:r w:rsidRPr="00236918">
        <w:rPr>
          <w:rFonts w:ascii="Times New Roman" w:hAnsi="Times New Roman"/>
          <w:sz w:val="28"/>
          <w:szCs w:val="28"/>
          <w:lang w:val="uk-UA"/>
        </w:rPr>
        <w:t>У зв’язку з цим пропонується внести зміни у Закон України "Про державну статистику", які дадуть можливість Мінекономрозвитку отримувати необхідну інформацію в рамках антидемпінгових, антисубсидиційних та захисних розслідувань або переглядів, а також здійснення діяльності по захисту інтересів України та її суб’єктів господарювання на зовнішньому ринку, в тому числі відповідно до процедури врегулювання суперечок в рамках міжнародних економічних організацій.</w:t>
      </w:r>
    </w:p>
    <w:p w:rsidR="000D21ED" w:rsidRPr="00236918" w:rsidRDefault="000D21ED" w:rsidP="00604634">
      <w:pPr>
        <w:autoSpaceDE w:val="0"/>
        <w:autoSpaceDN w:val="0"/>
        <w:spacing w:after="0" w:line="240" w:lineRule="auto"/>
        <w:ind w:firstLine="561"/>
        <w:jc w:val="both"/>
        <w:rPr>
          <w:rFonts w:ascii="Times New Roman" w:hAnsi="Times New Roman"/>
          <w:sz w:val="28"/>
          <w:szCs w:val="28"/>
          <w:lang w:val="uk-UA"/>
        </w:rPr>
      </w:pPr>
      <w:r w:rsidRPr="00236918">
        <w:rPr>
          <w:rFonts w:ascii="Times New Roman" w:hAnsi="Times New Roman"/>
          <w:sz w:val="28"/>
          <w:szCs w:val="28"/>
          <w:lang w:val="uk-UA"/>
        </w:rPr>
        <w:t>Крім того, з урахуванням прийняття проектів законів про внесення змін до Закону України "Про захист національного товаровиробника від демпінгового імпорту", "Про захист національного товаровиробника від субсидованого імпорту", "Про застосування спеціальних заходів щодо імпорту в Україну" та до Митного кодексу України пропонується внести редакційні зміни до Господарського кодексу України та Закону України "Про зовнішньоекономічну діяльність".</w:t>
      </w:r>
    </w:p>
    <w:p w:rsidR="000D21ED" w:rsidRPr="001642D4" w:rsidRDefault="000D21ED" w:rsidP="00604634">
      <w:pPr>
        <w:autoSpaceDE w:val="0"/>
        <w:autoSpaceDN w:val="0"/>
        <w:spacing w:after="0" w:line="240" w:lineRule="auto"/>
        <w:ind w:firstLine="561"/>
        <w:jc w:val="both"/>
        <w:rPr>
          <w:rFonts w:ascii="Times New Roman" w:hAnsi="Times New Roman"/>
          <w:sz w:val="28"/>
          <w:szCs w:val="28"/>
          <w:lang w:val="uk-UA"/>
        </w:rPr>
      </w:pPr>
    </w:p>
    <w:p w:rsidR="000D21ED" w:rsidRPr="000B71F4" w:rsidRDefault="000D21ED" w:rsidP="00604634">
      <w:pPr>
        <w:spacing w:after="0" w:line="240" w:lineRule="auto"/>
        <w:ind w:firstLine="763"/>
        <w:jc w:val="both"/>
        <w:rPr>
          <w:rFonts w:ascii="Times New Roman" w:hAnsi="Times New Roman"/>
          <w:b/>
          <w:sz w:val="28"/>
          <w:szCs w:val="28"/>
          <w:lang w:val="uk-UA"/>
        </w:rPr>
      </w:pPr>
      <w:r w:rsidRPr="000B71F4">
        <w:rPr>
          <w:rFonts w:ascii="Times New Roman" w:hAnsi="Times New Roman"/>
          <w:b/>
          <w:sz w:val="28"/>
          <w:szCs w:val="28"/>
          <w:lang w:val="uk-UA"/>
        </w:rPr>
        <w:t>2. Цілі державного регулювання.</w:t>
      </w:r>
    </w:p>
    <w:p w:rsidR="000D21ED" w:rsidRPr="00236918" w:rsidRDefault="000D21ED" w:rsidP="00604634">
      <w:pPr>
        <w:autoSpaceDE w:val="0"/>
        <w:autoSpaceDN w:val="0"/>
        <w:spacing w:after="0" w:line="240" w:lineRule="auto"/>
        <w:ind w:firstLine="561"/>
        <w:jc w:val="both"/>
        <w:rPr>
          <w:rFonts w:ascii="Times New Roman" w:hAnsi="Times New Roman"/>
          <w:sz w:val="28"/>
          <w:szCs w:val="28"/>
          <w:lang w:val="uk-UA"/>
        </w:rPr>
      </w:pPr>
      <w:r w:rsidRPr="00236918">
        <w:rPr>
          <w:rFonts w:ascii="Times New Roman" w:hAnsi="Times New Roman"/>
          <w:sz w:val="28"/>
          <w:szCs w:val="28"/>
          <w:lang w:val="uk-UA"/>
        </w:rPr>
        <w:t>Основною метою законопроекту є забезпечення Мінекономрозвитку статистичною інформацією для цілей проведення антидемпінгових, антисубсидиційних, захисних розслідувань або переглядів та захисту інтересів України та її суб’єктів господарювання на зовнішньому ринку, в тому числі відповідно до процедури врегулювання суперечок в рамках міжнародних економічних організацій.</w:t>
      </w:r>
    </w:p>
    <w:p w:rsidR="000D21ED" w:rsidRPr="000B71F4" w:rsidRDefault="000D21ED" w:rsidP="00604634">
      <w:pPr>
        <w:autoSpaceDE w:val="0"/>
        <w:autoSpaceDN w:val="0"/>
        <w:spacing w:after="0" w:line="240" w:lineRule="auto"/>
        <w:ind w:firstLine="561"/>
        <w:jc w:val="both"/>
        <w:rPr>
          <w:rFonts w:ascii="Times New Roman" w:hAnsi="Times New Roman"/>
          <w:sz w:val="28"/>
          <w:szCs w:val="28"/>
          <w:lang w:val="uk-UA"/>
        </w:rPr>
      </w:pPr>
    </w:p>
    <w:p w:rsidR="000D21ED" w:rsidRPr="000B71F4" w:rsidRDefault="000D21ED" w:rsidP="00604634">
      <w:pPr>
        <w:spacing w:after="0" w:line="240" w:lineRule="auto"/>
        <w:ind w:firstLine="763"/>
        <w:jc w:val="both"/>
        <w:rPr>
          <w:rFonts w:ascii="Times New Roman" w:hAnsi="Times New Roman"/>
          <w:b/>
          <w:sz w:val="28"/>
          <w:szCs w:val="28"/>
          <w:lang w:val="uk-UA"/>
        </w:rPr>
      </w:pPr>
      <w:r w:rsidRPr="000B71F4">
        <w:rPr>
          <w:rFonts w:ascii="Times New Roman" w:hAnsi="Times New Roman"/>
          <w:b/>
          <w:sz w:val="28"/>
          <w:szCs w:val="28"/>
          <w:lang w:val="uk-UA"/>
        </w:rPr>
        <w:t>3. Визначення та оцінка альтернативних способів досягнення зазначених цілей.</w:t>
      </w:r>
    </w:p>
    <w:p w:rsidR="000D21ED" w:rsidRDefault="000D21ED" w:rsidP="00604634">
      <w:pPr>
        <w:spacing w:after="0" w:line="240" w:lineRule="auto"/>
        <w:ind w:firstLine="765"/>
        <w:jc w:val="both"/>
        <w:rPr>
          <w:rFonts w:ascii="Times New Roman" w:hAnsi="Times New Roman"/>
          <w:sz w:val="28"/>
          <w:szCs w:val="28"/>
          <w:lang w:val="uk-UA"/>
        </w:rPr>
      </w:pPr>
      <w:r w:rsidRPr="000B71F4">
        <w:rPr>
          <w:rFonts w:ascii="Times New Roman" w:hAnsi="Times New Roman"/>
          <w:i/>
          <w:sz w:val="28"/>
          <w:szCs w:val="28"/>
          <w:lang w:val="uk-UA"/>
        </w:rPr>
        <w:t>Перший спосіб досягнення зазначених цілей:</w:t>
      </w:r>
      <w:r w:rsidRPr="000B71F4">
        <w:rPr>
          <w:rFonts w:ascii="Times New Roman" w:hAnsi="Times New Roman"/>
          <w:sz w:val="28"/>
          <w:szCs w:val="28"/>
          <w:lang w:val="uk-UA"/>
        </w:rPr>
        <w:t xml:space="preserve"> залишення державного регулювання без змін. Вказаний спосіб не вбачається ефективним, оскільки чинне регулювання в Україні </w:t>
      </w:r>
      <w:r w:rsidRPr="000B71F4">
        <w:rPr>
          <w:rFonts w:ascii="Times New Roman" w:hAnsi="Times New Roman"/>
          <w:sz w:val="28"/>
          <w:szCs w:val="28"/>
          <w:shd w:val="clear" w:color="auto" w:fill="FFFFFF"/>
          <w:lang w:val="uk-UA"/>
        </w:rPr>
        <w:t xml:space="preserve">не дозволяє </w:t>
      </w:r>
      <w:r>
        <w:rPr>
          <w:rFonts w:ascii="Times New Roman" w:hAnsi="Times New Roman"/>
          <w:sz w:val="28"/>
          <w:szCs w:val="28"/>
          <w:shd w:val="clear" w:color="auto" w:fill="FFFFFF"/>
          <w:lang w:val="uk-UA"/>
        </w:rPr>
        <w:t xml:space="preserve">отримувати та здійснювати об’єктивний аналіз інформації </w:t>
      </w:r>
      <w:r w:rsidRPr="00236918">
        <w:rPr>
          <w:rFonts w:ascii="Times New Roman" w:hAnsi="Times New Roman"/>
          <w:sz w:val="28"/>
          <w:szCs w:val="28"/>
          <w:lang w:val="uk-UA"/>
        </w:rPr>
        <w:t>для цілей проведення антидемпінгових, антисубсидиційних, захисних розслідувань або переглядів та захисту інтересів України та її суб’єктів господарювання на зовнішньому ринку, в тому числі відповідно до процедури врегулювання суперечок в рамках міжнародних економічних організацій</w:t>
      </w:r>
      <w:r>
        <w:rPr>
          <w:rFonts w:ascii="Times New Roman" w:hAnsi="Times New Roman"/>
          <w:sz w:val="28"/>
          <w:szCs w:val="28"/>
          <w:lang w:val="uk-UA"/>
        </w:rPr>
        <w:t xml:space="preserve">, що </w:t>
      </w:r>
      <w:r w:rsidRPr="000B71F4">
        <w:rPr>
          <w:rFonts w:ascii="Times New Roman" w:hAnsi="Times New Roman"/>
          <w:sz w:val="28"/>
          <w:szCs w:val="28"/>
          <w:lang w:val="uk-UA"/>
        </w:rPr>
        <w:t>не відповідає вимогам сьогодення і кращим світовим практикам</w:t>
      </w:r>
      <w:r>
        <w:rPr>
          <w:rFonts w:ascii="Times New Roman" w:hAnsi="Times New Roman"/>
          <w:sz w:val="28"/>
          <w:szCs w:val="28"/>
          <w:lang w:val="uk-UA"/>
        </w:rPr>
        <w:t>.</w:t>
      </w:r>
    </w:p>
    <w:p w:rsidR="000D21ED" w:rsidRDefault="000D21ED" w:rsidP="00604634">
      <w:pPr>
        <w:spacing w:after="0" w:line="240" w:lineRule="auto"/>
        <w:ind w:firstLine="765"/>
        <w:jc w:val="both"/>
        <w:rPr>
          <w:rFonts w:ascii="Times New Roman" w:hAnsi="Times New Roman"/>
          <w:i/>
          <w:sz w:val="28"/>
          <w:szCs w:val="28"/>
          <w:lang w:val="uk-UA"/>
        </w:rPr>
      </w:pPr>
      <w:r w:rsidRPr="000B71F4">
        <w:rPr>
          <w:rFonts w:ascii="Times New Roman" w:hAnsi="Times New Roman"/>
          <w:i/>
          <w:sz w:val="28"/>
          <w:szCs w:val="28"/>
          <w:lang w:val="uk-UA"/>
        </w:rPr>
        <w:t>Другий спосіб досягнення зазначених цілей:</w:t>
      </w:r>
      <w:r w:rsidRPr="00236918">
        <w:rPr>
          <w:rFonts w:ascii="Times New Roman" w:hAnsi="Times New Roman"/>
          <w:sz w:val="28"/>
          <w:szCs w:val="28"/>
          <w:lang w:val="uk-UA"/>
        </w:rPr>
        <w:t xml:space="preserve"> </w:t>
      </w:r>
      <w:r w:rsidRPr="00A37698">
        <w:rPr>
          <w:rFonts w:ascii="Times New Roman" w:hAnsi="Times New Roman"/>
          <w:sz w:val="28"/>
          <w:szCs w:val="28"/>
          <w:lang w:val="uk-UA"/>
        </w:rPr>
        <w:t>прийняття відповідного рішення Уряду</w:t>
      </w:r>
      <w:r>
        <w:rPr>
          <w:rFonts w:ascii="Times New Roman" w:hAnsi="Times New Roman"/>
          <w:sz w:val="28"/>
          <w:szCs w:val="28"/>
          <w:lang w:val="uk-UA"/>
        </w:rPr>
        <w:t xml:space="preserve"> -</w:t>
      </w:r>
      <w:r w:rsidRPr="00A37698">
        <w:rPr>
          <w:rFonts w:ascii="Times New Roman" w:hAnsi="Times New Roman"/>
          <w:sz w:val="28"/>
          <w:szCs w:val="28"/>
          <w:lang w:val="uk-UA"/>
        </w:rPr>
        <w:t xml:space="preserve"> не дозволить досягнути зазначені цілі оскільки відповідне питання має бути врегульовано шляхом прийняття окремого законодавчого акту</w:t>
      </w:r>
    </w:p>
    <w:p w:rsidR="000D21ED" w:rsidRDefault="000D21ED" w:rsidP="00604634">
      <w:pPr>
        <w:spacing w:after="0" w:line="240" w:lineRule="auto"/>
        <w:ind w:firstLine="765"/>
        <w:jc w:val="both"/>
        <w:rPr>
          <w:rFonts w:ascii="Times New Roman" w:hAnsi="Times New Roman"/>
          <w:sz w:val="28"/>
          <w:szCs w:val="28"/>
          <w:lang w:val="uk-UA"/>
        </w:rPr>
      </w:pPr>
      <w:r w:rsidRPr="000B71F4">
        <w:rPr>
          <w:rFonts w:ascii="Times New Roman" w:hAnsi="Times New Roman"/>
          <w:i/>
          <w:sz w:val="28"/>
          <w:szCs w:val="28"/>
          <w:lang w:val="uk-UA"/>
        </w:rPr>
        <w:t>Третій спосіб досягнення зазначених цілей:</w:t>
      </w:r>
      <w:r>
        <w:rPr>
          <w:rFonts w:ascii="Times New Roman" w:hAnsi="Times New Roman"/>
          <w:i/>
          <w:sz w:val="28"/>
          <w:szCs w:val="28"/>
          <w:lang w:val="uk-UA"/>
        </w:rPr>
        <w:t xml:space="preserve"> </w:t>
      </w:r>
      <w:r w:rsidRPr="00236918">
        <w:rPr>
          <w:rFonts w:ascii="Times New Roman" w:hAnsi="Times New Roman"/>
          <w:sz w:val="28"/>
          <w:szCs w:val="28"/>
          <w:lang w:val="uk-UA"/>
        </w:rPr>
        <w:t>забезпечення Мінекономрозвитку статистичною інформацією для цілей проведення антидемпінгових, антисубсидиційних, захисних розслідувань або переглядів та захисту інтересів України та її суб’єктів господарювання на зовнішньому ринку, в тому числі відповідно до процедури врегулювання суперечок в рамках міжнародних економічних організацій</w:t>
      </w:r>
      <w:r>
        <w:rPr>
          <w:rFonts w:ascii="Times New Roman" w:hAnsi="Times New Roman"/>
          <w:sz w:val="28"/>
          <w:szCs w:val="28"/>
          <w:lang w:val="uk-UA"/>
        </w:rPr>
        <w:t xml:space="preserve"> шляхом внесення змін до чинного законодавства.</w:t>
      </w:r>
    </w:p>
    <w:p w:rsidR="000D21ED" w:rsidRDefault="000D21ED" w:rsidP="00604634">
      <w:pPr>
        <w:spacing w:after="0" w:line="240" w:lineRule="auto"/>
        <w:ind w:firstLine="765"/>
        <w:jc w:val="both"/>
        <w:rPr>
          <w:rFonts w:ascii="Times New Roman" w:hAnsi="Times New Roman"/>
          <w:sz w:val="28"/>
          <w:szCs w:val="28"/>
          <w:lang w:val="uk-UA"/>
        </w:rPr>
      </w:pPr>
      <w:r w:rsidRPr="00D431E2">
        <w:rPr>
          <w:rFonts w:ascii="Times New Roman" w:hAnsi="Times New Roman"/>
          <w:sz w:val="28"/>
          <w:szCs w:val="28"/>
          <w:lang w:val="uk-UA"/>
        </w:rPr>
        <w:t>За результатами оцінки кожного способу досягнення цілей найкращим для реалізації вбачається третій спосіб, з огляду на наведені аргументи.</w:t>
      </w:r>
    </w:p>
    <w:p w:rsidR="000D21ED" w:rsidRPr="000B71F4" w:rsidRDefault="000D21ED" w:rsidP="00604634">
      <w:pPr>
        <w:spacing w:after="0" w:line="240" w:lineRule="auto"/>
        <w:ind w:firstLine="765"/>
        <w:jc w:val="both"/>
        <w:rPr>
          <w:rFonts w:ascii="Times New Roman" w:hAnsi="Times New Roman"/>
          <w:sz w:val="28"/>
          <w:szCs w:val="28"/>
          <w:lang w:val="uk-UA"/>
        </w:rPr>
      </w:pPr>
    </w:p>
    <w:p w:rsidR="000D21ED" w:rsidRPr="000B71F4" w:rsidRDefault="000D21ED" w:rsidP="00604634">
      <w:pPr>
        <w:spacing w:after="0" w:line="240" w:lineRule="auto"/>
        <w:ind w:firstLine="763"/>
        <w:jc w:val="both"/>
        <w:rPr>
          <w:rFonts w:ascii="Times New Roman" w:hAnsi="Times New Roman"/>
          <w:b/>
          <w:sz w:val="28"/>
          <w:szCs w:val="28"/>
          <w:lang w:val="uk-UA"/>
        </w:rPr>
      </w:pPr>
      <w:r w:rsidRPr="000B71F4">
        <w:rPr>
          <w:rFonts w:ascii="Times New Roman" w:hAnsi="Times New Roman"/>
          <w:b/>
          <w:sz w:val="28"/>
          <w:szCs w:val="28"/>
          <w:lang w:val="uk-UA"/>
        </w:rPr>
        <w:t>4. Описання механізму і заходів, які пропонується застосувати для розв'язання проблеми.</w:t>
      </w:r>
    </w:p>
    <w:p w:rsidR="000D21ED" w:rsidRPr="000B71F4" w:rsidRDefault="000D21ED" w:rsidP="00604634">
      <w:pPr>
        <w:spacing w:after="0" w:line="240" w:lineRule="auto"/>
        <w:ind w:firstLine="765"/>
        <w:jc w:val="both"/>
        <w:rPr>
          <w:rFonts w:ascii="Times New Roman" w:hAnsi="Times New Roman"/>
          <w:sz w:val="28"/>
          <w:szCs w:val="28"/>
          <w:lang w:val="uk-UA"/>
        </w:rPr>
      </w:pPr>
      <w:r w:rsidRPr="000B71F4">
        <w:rPr>
          <w:rFonts w:ascii="Times New Roman" w:hAnsi="Times New Roman"/>
          <w:sz w:val="28"/>
          <w:szCs w:val="28"/>
          <w:lang w:val="uk-UA"/>
        </w:rPr>
        <w:t xml:space="preserve">Для розв’язання визначеної проблеми планується прийняти Закон України </w:t>
      </w:r>
      <w:r>
        <w:rPr>
          <w:rFonts w:ascii="Times New Roman" w:hAnsi="Times New Roman"/>
          <w:sz w:val="28"/>
          <w:szCs w:val="28"/>
          <w:lang w:val="uk-UA"/>
        </w:rPr>
        <w:t>"</w:t>
      </w:r>
      <w:r w:rsidRPr="000B71F4">
        <w:rPr>
          <w:rFonts w:ascii="Times New Roman" w:hAnsi="Times New Roman"/>
          <w:sz w:val="28"/>
          <w:szCs w:val="28"/>
          <w:lang w:val="uk-UA"/>
        </w:rPr>
        <w:t xml:space="preserve">Про внесення змін до </w:t>
      </w:r>
      <w:r w:rsidRPr="004826C6">
        <w:rPr>
          <w:rFonts w:ascii="Times New Roman" w:hAnsi="Times New Roman" w:cs="Calibri"/>
          <w:sz w:val="28"/>
          <w:szCs w:val="28"/>
        </w:rPr>
        <w:t>деяких законодавчих актів у сфері торговельного захисту</w:t>
      </w:r>
      <w:r>
        <w:rPr>
          <w:rFonts w:ascii="Times New Roman" w:hAnsi="Times New Roman"/>
          <w:sz w:val="28"/>
          <w:szCs w:val="28"/>
          <w:lang w:val="uk-UA"/>
        </w:rPr>
        <w:t>"</w:t>
      </w:r>
      <w:r w:rsidRPr="000B71F4">
        <w:rPr>
          <w:rFonts w:ascii="Times New Roman" w:hAnsi="Times New Roman"/>
          <w:sz w:val="28"/>
          <w:szCs w:val="28"/>
          <w:lang w:val="uk-UA"/>
        </w:rPr>
        <w:t>. Проектом Закону передбачається:</w:t>
      </w:r>
    </w:p>
    <w:p w:rsidR="000D21ED" w:rsidRDefault="000D21ED" w:rsidP="00604634">
      <w:pPr>
        <w:spacing w:after="0" w:line="240" w:lineRule="auto"/>
        <w:ind w:firstLine="763"/>
        <w:jc w:val="both"/>
        <w:rPr>
          <w:rFonts w:ascii="Times New Roman" w:hAnsi="Times New Roman"/>
          <w:sz w:val="28"/>
          <w:szCs w:val="28"/>
          <w:lang w:val="uk-UA"/>
        </w:rPr>
      </w:pPr>
      <w:r>
        <w:rPr>
          <w:rFonts w:ascii="Times New Roman" w:hAnsi="Times New Roman"/>
          <w:sz w:val="28"/>
          <w:szCs w:val="28"/>
          <w:lang w:val="uk-UA"/>
        </w:rPr>
        <w:t xml:space="preserve">надання Мінекономрозвитку можливість отримувати інформацію від ДСС </w:t>
      </w:r>
      <w:r w:rsidRPr="00236918">
        <w:rPr>
          <w:rFonts w:ascii="Times New Roman" w:hAnsi="Times New Roman"/>
          <w:sz w:val="28"/>
          <w:szCs w:val="28"/>
          <w:lang w:val="uk-UA"/>
        </w:rPr>
        <w:t>цілей проведення антидемпінгових, антисубсидиційних, захисних розслідувань або переглядів та захисту інтересів України та її суб’єктів господарювання на зовнішньому ринку, в тому числі відповідно до процедури врегулювання суперечок в рамках міжнародних економічних організацій</w:t>
      </w:r>
      <w:r>
        <w:rPr>
          <w:rFonts w:ascii="Times New Roman" w:hAnsi="Times New Roman"/>
          <w:sz w:val="28"/>
          <w:szCs w:val="28"/>
          <w:lang w:val="uk-UA"/>
        </w:rPr>
        <w:t>;</w:t>
      </w:r>
    </w:p>
    <w:p w:rsidR="000D21ED" w:rsidRPr="000B71F4" w:rsidRDefault="000D21ED" w:rsidP="00604634">
      <w:pPr>
        <w:spacing w:after="0" w:line="240" w:lineRule="auto"/>
        <w:ind w:firstLine="765"/>
        <w:jc w:val="both"/>
        <w:rPr>
          <w:rFonts w:ascii="Times New Roman" w:hAnsi="Times New Roman"/>
          <w:sz w:val="28"/>
          <w:szCs w:val="28"/>
          <w:lang w:val="uk-UA"/>
        </w:rPr>
      </w:pPr>
      <w:r>
        <w:rPr>
          <w:rFonts w:ascii="Times New Roman" w:hAnsi="Times New Roman"/>
          <w:sz w:val="28"/>
          <w:szCs w:val="28"/>
          <w:lang w:val="uk-UA"/>
        </w:rPr>
        <w:t>привести норми законодавства у відповідність</w:t>
      </w:r>
      <w:r w:rsidRPr="000B71F4">
        <w:rPr>
          <w:rFonts w:ascii="Times New Roman" w:hAnsi="Times New Roman"/>
          <w:sz w:val="28"/>
          <w:szCs w:val="28"/>
          <w:lang w:val="uk-UA"/>
        </w:rPr>
        <w:t>.</w:t>
      </w:r>
    </w:p>
    <w:p w:rsidR="000D21ED" w:rsidRDefault="000D21ED" w:rsidP="00604634">
      <w:pPr>
        <w:spacing w:after="0" w:line="240" w:lineRule="auto"/>
        <w:ind w:firstLine="778"/>
        <w:jc w:val="both"/>
        <w:rPr>
          <w:rFonts w:ascii="Times New Roman" w:hAnsi="Times New Roman"/>
          <w:b/>
          <w:bCs/>
          <w:sz w:val="28"/>
          <w:szCs w:val="28"/>
          <w:lang w:val="uk-UA"/>
        </w:rPr>
      </w:pPr>
    </w:p>
    <w:p w:rsidR="000D21ED" w:rsidRPr="000B71F4" w:rsidRDefault="000D21ED" w:rsidP="00604634">
      <w:pPr>
        <w:spacing w:after="0" w:line="240" w:lineRule="auto"/>
        <w:ind w:firstLine="778"/>
        <w:jc w:val="both"/>
        <w:rPr>
          <w:rFonts w:ascii="Times New Roman" w:hAnsi="Times New Roman"/>
          <w:b/>
          <w:bCs/>
          <w:sz w:val="28"/>
          <w:szCs w:val="28"/>
          <w:lang w:val="uk-UA"/>
        </w:rPr>
      </w:pPr>
      <w:r w:rsidRPr="000B71F4">
        <w:rPr>
          <w:rFonts w:ascii="Times New Roman" w:hAnsi="Times New Roman"/>
          <w:b/>
          <w:bCs/>
          <w:sz w:val="28"/>
          <w:szCs w:val="28"/>
          <w:lang w:val="uk-UA"/>
        </w:rPr>
        <w:t>5. Обґрунтування можливості досягнення визначених цілей у разі прийняття регуляторного акта.</w:t>
      </w:r>
    </w:p>
    <w:p w:rsidR="000D21ED" w:rsidRPr="000B71F4" w:rsidRDefault="000D21ED" w:rsidP="00604634">
      <w:pPr>
        <w:spacing w:after="0" w:line="240" w:lineRule="auto"/>
        <w:ind w:firstLine="777"/>
        <w:jc w:val="both"/>
        <w:rPr>
          <w:rFonts w:ascii="Times New Roman" w:hAnsi="Times New Roman"/>
          <w:color w:val="000000"/>
          <w:sz w:val="28"/>
          <w:szCs w:val="28"/>
          <w:lang w:val="uk-UA"/>
        </w:rPr>
      </w:pPr>
      <w:r w:rsidRPr="000B71F4">
        <w:rPr>
          <w:rFonts w:ascii="Times New Roman" w:hAnsi="Times New Roman"/>
          <w:color w:val="000000"/>
          <w:sz w:val="28"/>
          <w:szCs w:val="28"/>
          <w:lang w:val="uk-UA"/>
        </w:rPr>
        <w:t>Впливу зовнішніх факторів на дію регуляторного акта не очікується.</w:t>
      </w:r>
    </w:p>
    <w:p w:rsidR="000D21ED" w:rsidRPr="000B71F4" w:rsidRDefault="000D21ED" w:rsidP="00604634">
      <w:pPr>
        <w:spacing w:after="0" w:line="240" w:lineRule="auto"/>
        <w:ind w:firstLine="777"/>
        <w:jc w:val="both"/>
        <w:rPr>
          <w:rFonts w:ascii="Times New Roman" w:hAnsi="Times New Roman"/>
          <w:color w:val="000000"/>
          <w:sz w:val="28"/>
          <w:szCs w:val="28"/>
          <w:lang w:val="uk-UA"/>
        </w:rPr>
      </w:pPr>
      <w:r w:rsidRPr="000B71F4">
        <w:rPr>
          <w:rFonts w:ascii="Times New Roman" w:hAnsi="Times New Roman"/>
          <w:color w:val="000000"/>
          <w:sz w:val="28"/>
          <w:szCs w:val="28"/>
          <w:lang w:val="uk-UA"/>
        </w:rPr>
        <w:t>Оцінка можливості впровадження та виконання вимог акта – висока.</w:t>
      </w:r>
    </w:p>
    <w:p w:rsidR="000D21ED" w:rsidRPr="000B71F4" w:rsidRDefault="000D21ED" w:rsidP="00604634">
      <w:pPr>
        <w:spacing w:after="0" w:line="240" w:lineRule="auto"/>
        <w:ind w:firstLine="777"/>
        <w:jc w:val="both"/>
        <w:rPr>
          <w:rFonts w:ascii="Times New Roman" w:hAnsi="Times New Roman"/>
          <w:sz w:val="28"/>
          <w:szCs w:val="28"/>
          <w:lang w:val="uk-UA"/>
        </w:rPr>
      </w:pPr>
      <w:r w:rsidRPr="000B71F4">
        <w:rPr>
          <w:rFonts w:ascii="Times New Roman" w:hAnsi="Times New Roman"/>
          <w:sz w:val="28"/>
          <w:szCs w:val="28"/>
          <w:lang w:val="uk-UA"/>
        </w:rPr>
        <w:t>Очікувані наслідки дії регуляторного акта не передбачають нанесення шкоди суб’єктам господарювання.</w:t>
      </w:r>
    </w:p>
    <w:p w:rsidR="000D21ED" w:rsidRPr="000B71F4" w:rsidRDefault="000D21ED" w:rsidP="00604634">
      <w:pPr>
        <w:spacing w:after="0" w:line="240" w:lineRule="auto"/>
        <w:ind w:firstLine="777"/>
        <w:jc w:val="both"/>
        <w:rPr>
          <w:rFonts w:ascii="Times New Roman" w:hAnsi="Times New Roman"/>
          <w:sz w:val="28"/>
          <w:szCs w:val="28"/>
          <w:lang w:val="uk-UA"/>
        </w:rPr>
      </w:pPr>
      <w:r w:rsidRPr="000B71F4">
        <w:rPr>
          <w:rFonts w:ascii="Times New Roman" w:hAnsi="Times New Roman"/>
          <w:sz w:val="28"/>
          <w:szCs w:val="28"/>
          <w:lang w:val="uk-UA"/>
        </w:rPr>
        <w:t>Моніторинг ефективності застосування механізмів передбачених положеннями акту здійснюватиметься Мінекономрозвитку у межах компетенції в установленому законом порядку.</w:t>
      </w:r>
    </w:p>
    <w:p w:rsidR="000D21ED" w:rsidRPr="00D431E2" w:rsidRDefault="000D21ED" w:rsidP="00604634">
      <w:pPr>
        <w:spacing w:after="0" w:line="240" w:lineRule="auto"/>
        <w:ind w:firstLine="778"/>
        <w:jc w:val="both"/>
        <w:rPr>
          <w:rFonts w:ascii="Times New Roman" w:hAnsi="Times New Roman"/>
          <w:b/>
          <w:bCs/>
          <w:sz w:val="28"/>
          <w:szCs w:val="28"/>
          <w:lang w:val="uk-UA"/>
        </w:rPr>
      </w:pPr>
      <w:r w:rsidRPr="00D431E2">
        <w:rPr>
          <w:rFonts w:ascii="Times New Roman" w:hAnsi="Times New Roman"/>
          <w:b/>
          <w:bCs/>
          <w:sz w:val="28"/>
          <w:szCs w:val="28"/>
          <w:lang w:val="uk-UA"/>
        </w:rPr>
        <w:t>6. Очікувані результати прийняття регуляторного акта.</w:t>
      </w:r>
    </w:p>
    <w:p w:rsidR="000D21ED" w:rsidRPr="00D431E2" w:rsidRDefault="000D21ED" w:rsidP="00604634">
      <w:pPr>
        <w:spacing w:after="0" w:line="240" w:lineRule="auto"/>
        <w:ind w:firstLine="777"/>
        <w:jc w:val="both"/>
        <w:rPr>
          <w:rFonts w:ascii="Times New Roman" w:hAnsi="Times New Roman"/>
          <w:sz w:val="28"/>
          <w:szCs w:val="28"/>
          <w:lang w:val="uk-UA"/>
        </w:rPr>
      </w:pPr>
      <w:r w:rsidRPr="00D431E2">
        <w:rPr>
          <w:rFonts w:ascii="Times New Roman" w:hAnsi="Times New Roman"/>
          <w:sz w:val="28"/>
          <w:szCs w:val="28"/>
          <w:lang w:val="uk-UA"/>
        </w:rPr>
        <w:t>Проект Закону має опосередковано регуляторний характер і не передбачає прямого впливу від застосування адміністративних заходів на економічні та соціальні процеси в державі.</w:t>
      </w:r>
    </w:p>
    <w:p w:rsidR="000D21ED" w:rsidRDefault="000D21ED" w:rsidP="00604634">
      <w:pPr>
        <w:spacing w:after="0" w:line="240" w:lineRule="auto"/>
        <w:ind w:firstLine="777"/>
        <w:jc w:val="both"/>
        <w:rPr>
          <w:rFonts w:ascii="Times New Roman" w:hAnsi="Times New Roman"/>
          <w:sz w:val="28"/>
          <w:szCs w:val="28"/>
          <w:lang w:val="uk-UA"/>
        </w:rPr>
      </w:pPr>
      <w:r w:rsidRPr="00D431E2">
        <w:rPr>
          <w:rFonts w:ascii="Times New Roman" w:hAnsi="Times New Roman"/>
          <w:sz w:val="28"/>
          <w:szCs w:val="28"/>
          <w:lang w:val="uk-UA"/>
        </w:rPr>
        <w:t xml:space="preserve">Законопроект передбачає </w:t>
      </w:r>
      <w:r>
        <w:rPr>
          <w:rFonts w:ascii="Times New Roman" w:hAnsi="Times New Roman"/>
          <w:sz w:val="28"/>
          <w:szCs w:val="28"/>
          <w:lang w:val="uk-UA"/>
        </w:rPr>
        <w:t>забезпечення</w:t>
      </w:r>
      <w:r w:rsidRPr="00D431E2">
        <w:rPr>
          <w:rFonts w:ascii="Times New Roman" w:hAnsi="Times New Roman"/>
          <w:sz w:val="28"/>
          <w:szCs w:val="28"/>
          <w:lang w:val="uk-UA"/>
        </w:rPr>
        <w:t xml:space="preserve"> </w:t>
      </w:r>
      <w:r>
        <w:rPr>
          <w:rFonts w:ascii="Times New Roman" w:hAnsi="Times New Roman"/>
          <w:sz w:val="28"/>
          <w:szCs w:val="28"/>
          <w:lang w:val="uk-UA"/>
        </w:rPr>
        <w:t xml:space="preserve">Мінекономрозвитку </w:t>
      </w:r>
      <w:r w:rsidRPr="00D431E2">
        <w:rPr>
          <w:rFonts w:ascii="Times New Roman" w:hAnsi="Times New Roman"/>
          <w:sz w:val="28"/>
          <w:szCs w:val="28"/>
          <w:lang w:val="uk-UA"/>
        </w:rPr>
        <w:t>інформаці</w:t>
      </w:r>
      <w:r>
        <w:rPr>
          <w:rFonts w:ascii="Times New Roman" w:hAnsi="Times New Roman"/>
          <w:sz w:val="28"/>
          <w:szCs w:val="28"/>
          <w:lang w:val="uk-UA"/>
        </w:rPr>
        <w:t>єю</w:t>
      </w:r>
      <w:r w:rsidRPr="00D431E2">
        <w:rPr>
          <w:rFonts w:ascii="Times New Roman" w:hAnsi="Times New Roman"/>
          <w:sz w:val="28"/>
          <w:szCs w:val="28"/>
          <w:lang w:val="uk-UA"/>
        </w:rPr>
        <w:t xml:space="preserve"> від державного органу (ДСС) для</w:t>
      </w:r>
      <w:r>
        <w:rPr>
          <w:rFonts w:ascii="Times New Roman" w:hAnsi="Times New Roman"/>
          <w:sz w:val="28"/>
          <w:szCs w:val="28"/>
          <w:lang w:val="uk-UA"/>
        </w:rPr>
        <w:t xml:space="preserve"> виконання покладених на нього функцій.</w:t>
      </w:r>
    </w:p>
    <w:p w:rsidR="000D21ED" w:rsidRPr="00D431E2" w:rsidRDefault="000D21ED" w:rsidP="00604634">
      <w:pPr>
        <w:spacing w:after="0" w:line="240" w:lineRule="auto"/>
        <w:ind w:firstLine="777"/>
        <w:jc w:val="both"/>
        <w:rPr>
          <w:rFonts w:ascii="Times New Roman" w:hAnsi="Times New Roman"/>
          <w:sz w:val="28"/>
          <w:szCs w:val="28"/>
          <w:lang w:val="uk-UA"/>
        </w:rPr>
      </w:pPr>
      <w:r w:rsidRPr="00D431E2">
        <w:rPr>
          <w:rFonts w:ascii="Times New Roman" w:hAnsi="Times New Roman"/>
          <w:sz w:val="28"/>
          <w:szCs w:val="28"/>
          <w:lang w:val="uk-UA"/>
        </w:rPr>
        <w:t>З огляду на рамковий (засадничий) характер регулювання проекту Закону, є неможливим обчислення розмірів тієї чи іншої вигоди та втрати. У звя’зку з цим, відповідно до п. 11 Методики проведення аналізу випливу регуляторного акта, затвердженої постановою Кабінету Міністрів України від 11.03.2004 № 308 (із змінами 2016 р.), наводиться загальний текстовий опис можливого впливу від регулювання, що передбачене проектом Закону:</w:t>
      </w:r>
    </w:p>
    <w:p w:rsidR="000D21ED" w:rsidRPr="00D431E2" w:rsidRDefault="000D21ED" w:rsidP="00604634">
      <w:pPr>
        <w:spacing w:after="0" w:line="240" w:lineRule="auto"/>
        <w:ind w:firstLine="777"/>
        <w:jc w:val="both"/>
        <w:rPr>
          <w:rFonts w:ascii="Times New Roman" w:hAnsi="Times New Roman"/>
          <w:sz w:val="28"/>
          <w:szCs w:val="28"/>
          <w:lang w:val="uk-UA"/>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4"/>
        <w:gridCol w:w="4680"/>
        <w:gridCol w:w="3780"/>
      </w:tblGrid>
      <w:tr w:rsidR="000D21ED" w:rsidRPr="00D431E2" w:rsidTr="00194F4F">
        <w:tc>
          <w:tcPr>
            <w:tcW w:w="1724" w:type="dxa"/>
          </w:tcPr>
          <w:p w:rsidR="000D21ED" w:rsidRPr="00D431E2" w:rsidRDefault="000D21ED" w:rsidP="00604634">
            <w:pPr>
              <w:spacing w:after="0" w:line="240" w:lineRule="auto"/>
              <w:ind w:hanging="4"/>
              <w:jc w:val="center"/>
              <w:rPr>
                <w:rFonts w:ascii="Times New Roman" w:hAnsi="Times New Roman"/>
                <w:sz w:val="28"/>
                <w:szCs w:val="28"/>
                <w:lang w:val="uk-UA"/>
              </w:rPr>
            </w:pPr>
            <w:r w:rsidRPr="00D431E2">
              <w:rPr>
                <w:rFonts w:ascii="Times New Roman" w:hAnsi="Times New Roman"/>
                <w:sz w:val="28"/>
                <w:szCs w:val="28"/>
                <w:lang w:val="uk-UA"/>
              </w:rPr>
              <w:t>Суб’єкти</w:t>
            </w:r>
          </w:p>
        </w:tc>
        <w:tc>
          <w:tcPr>
            <w:tcW w:w="4680" w:type="dxa"/>
          </w:tcPr>
          <w:p w:rsidR="000D21ED" w:rsidRPr="00D431E2" w:rsidRDefault="000D21ED" w:rsidP="00604634">
            <w:pPr>
              <w:spacing w:after="0" w:line="240" w:lineRule="auto"/>
              <w:ind w:firstLine="777"/>
              <w:jc w:val="both"/>
              <w:rPr>
                <w:rFonts w:ascii="Times New Roman" w:hAnsi="Times New Roman"/>
                <w:sz w:val="28"/>
                <w:szCs w:val="28"/>
                <w:lang w:val="uk-UA"/>
              </w:rPr>
            </w:pPr>
            <w:r w:rsidRPr="00D431E2">
              <w:rPr>
                <w:rFonts w:ascii="Times New Roman" w:hAnsi="Times New Roman"/>
                <w:sz w:val="28"/>
                <w:szCs w:val="28"/>
                <w:lang w:val="uk-UA"/>
              </w:rPr>
              <w:t>Вигоди</w:t>
            </w:r>
          </w:p>
        </w:tc>
        <w:tc>
          <w:tcPr>
            <w:tcW w:w="3780" w:type="dxa"/>
          </w:tcPr>
          <w:p w:rsidR="000D21ED" w:rsidRPr="00D431E2" w:rsidRDefault="000D21ED" w:rsidP="00604634">
            <w:pPr>
              <w:spacing w:after="0" w:line="240" w:lineRule="auto"/>
              <w:ind w:firstLine="777"/>
              <w:jc w:val="both"/>
              <w:rPr>
                <w:rFonts w:ascii="Times New Roman" w:hAnsi="Times New Roman"/>
                <w:sz w:val="28"/>
                <w:szCs w:val="28"/>
                <w:lang w:val="uk-UA"/>
              </w:rPr>
            </w:pPr>
            <w:r w:rsidRPr="00D431E2">
              <w:rPr>
                <w:rFonts w:ascii="Times New Roman" w:hAnsi="Times New Roman"/>
                <w:sz w:val="28"/>
                <w:szCs w:val="28"/>
                <w:lang w:val="uk-UA"/>
              </w:rPr>
              <w:t>Втрати</w:t>
            </w:r>
          </w:p>
        </w:tc>
      </w:tr>
      <w:tr w:rsidR="000D21ED" w:rsidRPr="00D431E2" w:rsidTr="00604634">
        <w:trPr>
          <w:trHeight w:val="3552"/>
        </w:trPr>
        <w:tc>
          <w:tcPr>
            <w:tcW w:w="1724" w:type="dxa"/>
          </w:tcPr>
          <w:p w:rsidR="000D21ED" w:rsidRPr="00D431E2" w:rsidRDefault="000D21ED" w:rsidP="00604634">
            <w:pPr>
              <w:spacing w:after="0" w:line="240" w:lineRule="auto"/>
              <w:ind w:hanging="4"/>
              <w:jc w:val="both"/>
              <w:rPr>
                <w:rFonts w:ascii="Times New Roman" w:hAnsi="Times New Roman"/>
                <w:sz w:val="28"/>
                <w:szCs w:val="28"/>
                <w:lang w:val="uk-UA"/>
              </w:rPr>
            </w:pPr>
            <w:r w:rsidRPr="00D431E2">
              <w:rPr>
                <w:rFonts w:ascii="Times New Roman" w:hAnsi="Times New Roman"/>
                <w:sz w:val="28"/>
                <w:szCs w:val="28"/>
                <w:lang w:val="uk-UA"/>
              </w:rPr>
              <w:t>Держава</w:t>
            </w:r>
          </w:p>
        </w:tc>
        <w:tc>
          <w:tcPr>
            <w:tcW w:w="4680" w:type="dxa"/>
          </w:tcPr>
          <w:p w:rsidR="000D21ED" w:rsidRDefault="000D21ED" w:rsidP="00604634">
            <w:pPr>
              <w:spacing w:after="0" w:line="240" w:lineRule="auto"/>
              <w:ind w:firstLine="777"/>
              <w:jc w:val="both"/>
              <w:rPr>
                <w:rFonts w:ascii="Times New Roman" w:hAnsi="Times New Roman"/>
                <w:sz w:val="28"/>
                <w:szCs w:val="28"/>
                <w:lang w:val="uk-UA"/>
              </w:rPr>
            </w:pPr>
            <w:r>
              <w:rPr>
                <w:rFonts w:ascii="Times New Roman" w:hAnsi="Times New Roman"/>
                <w:sz w:val="28"/>
                <w:szCs w:val="28"/>
                <w:lang w:val="uk-UA"/>
              </w:rPr>
              <w:t>П</w:t>
            </w:r>
            <w:r w:rsidRPr="00604634">
              <w:rPr>
                <w:rFonts w:ascii="Times New Roman" w:hAnsi="Times New Roman"/>
                <w:sz w:val="28"/>
                <w:szCs w:val="28"/>
                <w:lang w:val="uk-UA"/>
              </w:rPr>
              <w:t>ідвищенн</w:t>
            </w:r>
            <w:r>
              <w:rPr>
                <w:rFonts w:ascii="Times New Roman" w:hAnsi="Times New Roman"/>
                <w:sz w:val="28"/>
                <w:szCs w:val="28"/>
                <w:lang w:val="uk-UA"/>
              </w:rPr>
              <w:t>я</w:t>
            </w:r>
            <w:r w:rsidRPr="00604634">
              <w:rPr>
                <w:rFonts w:ascii="Times New Roman" w:hAnsi="Times New Roman"/>
                <w:sz w:val="28"/>
                <w:szCs w:val="28"/>
                <w:lang w:val="uk-UA"/>
              </w:rPr>
              <w:t xml:space="preserve"> ефективності проведення антидемпінгових, антисубсидиційних, захисних розслідувань або переглядів та захисту інтересів України та її суб’єктів господарювання на зовнішньому ринку, в тому числі відповідно до процедури врегулювання суперечок в рамках міжнародних економічних організацій</w:t>
            </w:r>
            <w:r>
              <w:rPr>
                <w:rFonts w:ascii="Times New Roman" w:hAnsi="Times New Roman"/>
                <w:sz w:val="28"/>
                <w:szCs w:val="28"/>
                <w:lang w:val="uk-UA"/>
              </w:rPr>
              <w:t>.</w:t>
            </w: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r>
              <w:rPr>
                <w:rFonts w:ascii="Times New Roman" w:hAnsi="Times New Roman"/>
                <w:sz w:val="28"/>
                <w:szCs w:val="28"/>
                <w:lang w:val="uk-UA"/>
              </w:rPr>
              <w:t>Скорочення оспорюваних рішень Міжвідомчої комісії з міжнародної торгівлі</w:t>
            </w: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r>
              <w:rPr>
                <w:rFonts w:ascii="Times New Roman" w:hAnsi="Times New Roman"/>
                <w:sz w:val="28"/>
                <w:szCs w:val="28"/>
                <w:lang w:val="uk-UA"/>
              </w:rPr>
              <w:t xml:space="preserve">Посилення позиції України в рамках </w:t>
            </w:r>
            <w:r w:rsidRPr="00604634">
              <w:rPr>
                <w:rFonts w:ascii="Times New Roman" w:hAnsi="Times New Roman"/>
                <w:sz w:val="28"/>
                <w:szCs w:val="28"/>
                <w:lang w:val="uk-UA"/>
              </w:rPr>
              <w:t>захисту інтересів України та її суб’єктів господарювання на зовнішньому ринку, в тому числі відповідно до процедури врегулювання суперечок в рамках міжнародних економічних організацій</w:t>
            </w:r>
          </w:p>
          <w:p w:rsidR="000D21ED" w:rsidRPr="00604634" w:rsidRDefault="000D21ED" w:rsidP="00604634">
            <w:pPr>
              <w:spacing w:after="0" w:line="240" w:lineRule="auto"/>
              <w:ind w:firstLine="777"/>
              <w:jc w:val="both"/>
              <w:rPr>
                <w:rFonts w:ascii="Times New Roman" w:hAnsi="Times New Roman"/>
                <w:sz w:val="28"/>
                <w:szCs w:val="28"/>
                <w:lang w:val="uk-UA"/>
              </w:rPr>
            </w:pPr>
          </w:p>
        </w:tc>
        <w:tc>
          <w:tcPr>
            <w:tcW w:w="3780" w:type="dxa"/>
          </w:tcPr>
          <w:p w:rsidR="000D21ED" w:rsidRPr="00D431E2" w:rsidRDefault="000D21ED" w:rsidP="00604634">
            <w:pPr>
              <w:spacing w:after="0" w:line="240" w:lineRule="auto"/>
              <w:ind w:firstLine="777"/>
              <w:jc w:val="both"/>
              <w:rPr>
                <w:rFonts w:ascii="Times New Roman" w:hAnsi="Times New Roman"/>
                <w:sz w:val="28"/>
                <w:szCs w:val="28"/>
                <w:lang w:val="uk-UA"/>
              </w:rPr>
            </w:pPr>
            <w:r w:rsidRPr="00D431E2">
              <w:rPr>
                <w:rFonts w:ascii="Times New Roman" w:hAnsi="Times New Roman"/>
                <w:sz w:val="28"/>
                <w:szCs w:val="28"/>
                <w:lang w:val="uk-UA"/>
              </w:rPr>
              <w:t>Відсутні.</w:t>
            </w:r>
          </w:p>
          <w:p w:rsidR="000D21ED" w:rsidRPr="00D431E2" w:rsidRDefault="000D21ED" w:rsidP="00604634">
            <w:pPr>
              <w:spacing w:after="0" w:line="240" w:lineRule="auto"/>
              <w:ind w:firstLine="777"/>
              <w:jc w:val="both"/>
              <w:rPr>
                <w:rFonts w:ascii="Times New Roman" w:hAnsi="Times New Roman"/>
                <w:sz w:val="28"/>
                <w:szCs w:val="28"/>
                <w:lang w:val="uk-UA"/>
              </w:rPr>
            </w:pPr>
          </w:p>
          <w:p w:rsidR="000D21ED" w:rsidRPr="00D431E2" w:rsidRDefault="000D21ED" w:rsidP="00604634">
            <w:pPr>
              <w:spacing w:after="0" w:line="240" w:lineRule="auto"/>
              <w:ind w:firstLine="777"/>
              <w:jc w:val="both"/>
              <w:rPr>
                <w:rFonts w:ascii="Times New Roman" w:hAnsi="Times New Roman"/>
                <w:sz w:val="28"/>
                <w:szCs w:val="28"/>
                <w:lang w:val="uk-UA"/>
              </w:rPr>
            </w:pPr>
          </w:p>
          <w:p w:rsidR="000D21ED" w:rsidRPr="00D431E2"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p>
          <w:p w:rsidR="000D21ED" w:rsidRPr="00D431E2" w:rsidRDefault="000D21ED" w:rsidP="00604634">
            <w:pPr>
              <w:spacing w:after="0" w:line="240" w:lineRule="auto"/>
              <w:ind w:firstLine="777"/>
              <w:jc w:val="both"/>
              <w:rPr>
                <w:rFonts w:ascii="Times New Roman" w:hAnsi="Times New Roman"/>
                <w:sz w:val="28"/>
                <w:szCs w:val="28"/>
                <w:lang w:val="uk-UA"/>
              </w:rPr>
            </w:pPr>
            <w:r w:rsidRPr="00D431E2">
              <w:rPr>
                <w:rFonts w:ascii="Times New Roman" w:hAnsi="Times New Roman"/>
                <w:sz w:val="28"/>
                <w:szCs w:val="28"/>
                <w:lang w:val="uk-UA"/>
              </w:rPr>
              <w:t>Відсутні.</w:t>
            </w: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r>
              <w:rPr>
                <w:rFonts w:ascii="Times New Roman" w:hAnsi="Times New Roman"/>
                <w:sz w:val="28"/>
                <w:szCs w:val="28"/>
                <w:lang w:val="uk-UA"/>
              </w:rPr>
              <w:t>Відсутні</w:t>
            </w:r>
          </w:p>
          <w:p w:rsidR="000D21ED" w:rsidRPr="00D431E2" w:rsidRDefault="000D21ED" w:rsidP="00604634">
            <w:pPr>
              <w:spacing w:after="0" w:line="240" w:lineRule="auto"/>
              <w:ind w:firstLine="777"/>
              <w:jc w:val="both"/>
              <w:rPr>
                <w:rFonts w:ascii="Times New Roman" w:hAnsi="Times New Roman"/>
                <w:sz w:val="28"/>
                <w:szCs w:val="28"/>
                <w:lang w:val="uk-UA"/>
              </w:rPr>
            </w:pPr>
          </w:p>
        </w:tc>
      </w:tr>
      <w:tr w:rsidR="000D21ED" w:rsidRPr="00D431E2" w:rsidTr="00194F4F">
        <w:tc>
          <w:tcPr>
            <w:tcW w:w="1724" w:type="dxa"/>
          </w:tcPr>
          <w:p w:rsidR="000D21ED" w:rsidRPr="00D431E2" w:rsidRDefault="000D21ED" w:rsidP="00604634">
            <w:pPr>
              <w:spacing w:after="0" w:line="240" w:lineRule="auto"/>
              <w:ind w:hanging="4"/>
              <w:jc w:val="both"/>
              <w:rPr>
                <w:rFonts w:ascii="Times New Roman" w:hAnsi="Times New Roman"/>
                <w:sz w:val="28"/>
                <w:szCs w:val="28"/>
                <w:lang w:val="uk-UA"/>
              </w:rPr>
            </w:pPr>
            <w:r w:rsidRPr="00D431E2">
              <w:rPr>
                <w:rFonts w:ascii="Times New Roman" w:hAnsi="Times New Roman"/>
                <w:sz w:val="28"/>
                <w:szCs w:val="28"/>
                <w:lang w:val="uk-UA"/>
              </w:rPr>
              <w:t>Суб’єкти економічної діяльності</w:t>
            </w:r>
          </w:p>
        </w:tc>
        <w:tc>
          <w:tcPr>
            <w:tcW w:w="4680" w:type="dxa"/>
          </w:tcPr>
          <w:p w:rsidR="000D21ED" w:rsidRDefault="000D21ED" w:rsidP="00604634">
            <w:pPr>
              <w:spacing w:after="0" w:line="240" w:lineRule="auto"/>
              <w:ind w:firstLine="777"/>
              <w:jc w:val="both"/>
              <w:rPr>
                <w:rFonts w:ascii="Times New Roman" w:hAnsi="Times New Roman"/>
                <w:sz w:val="28"/>
                <w:szCs w:val="28"/>
                <w:lang w:val="uk-UA"/>
              </w:rPr>
            </w:pPr>
            <w:r>
              <w:rPr>
                <w:rFonts w:ascii="Times New Roman" w:hAnsi="Times New Roman"/>
                <w:sz w:val="28"/>
                <w:szCs w:val="28"/>
                <w:lang w:val="uk-UA"/>
              </w:rPr>
              <w:t>П</w:t>
            </w:r>
            <w:r w:rsidRPr="00604634">
              <w:rPr>
                <w:rFonts w:ascii="Times New Roman" w:hAnsi="Times New Roman"/>
                <w:sz w:val="28"/>
                <w:szCs w:val="28"/>
                <w:lang w:val="uk-UA"/>
              </w:rPr>
              <w:t>ідвищенн</w:t>
            </w:r>
            <w:r>
              <w:rPr>
                <w:rFonts w:ascii="Times New Roman" w:hAnsi="Times New Roman"/>
                <w:sz w:val="28"/>
                <w:szCs w:val="28"/>
                <w:lang w:val="uk-UA"/>
              </w:rPr>
              <w:t>я</w:t>
            </w:r>
            <w:r w:rsidRPr="00604634">
              <w:rPr>
                <w:rFonts w:ascii="Times New Roman" w:hAnsi="Times New Roman"/>
                <w:sz w:val="28"/>
                <w:szCs w:val="28"/>
                <w:lang w:val="uk-UA"/>
              </w:rPr>
              <w:t xml:space="preserve"> </w:t>
            </w:r>
            <w:r>
              <w:rPr>
                <w:rFonts w:ascii="Times New Roman" w:hAnsi="Times New Roman"/>
                <w:sz w:val="28"/>
                <w:szCs w:val="28"/>
                <w:lang w:val="uk-UA"/>
              </w:rPr>
              <w:t xml:space="preserve">об’єктивності та </w:t>
            </w:r>
            <w:r w:rsidRPr="00604634">
              <w:rPr>
                <w:rFonts w:ascii="Times New Roman" w:hAnsi="Times New Roman"/>
                <w:sz w:val="28"/>
                <w:szCs w:val="28"/>
                <w:lang w:val="uk-UA"/>
              </w:rPr>
              <w:t>ефективності проведення антидемпінгових, антисубсидиційних, захисних розслідувань або переглядів</w:t>
            </w:r>
          </w:p>
          <w:p w:rsidR="000D21ED" w:rsidRDefault="000D21ED" w:rsidP="00604634">
            <w:pPr>
              <w:spacing w:after="0" w:line="240" w:lineRule="auto"/>
              <w:ind w:firstLine="777"/>
              <w:jc w:val="both"/>
              <w:rPr>
                <w:rFonts w:ascii="Times New Roman" w:hAnsi="Times New Roman"/>
                <w:sz w:val="28"/>
                <w:szCs w:val="28"/>
                <w:lang w:val="uk-UA"/>
              </w:rPr>
            </w:pPr>
          </w:p>
          <w:p w:rsidR="000D21ED" w:rsidRPr="00D431E2" w:rsidRDefault="000D21ED" w:rsidP="00604634">
            <w:pPr>
              <w:spacing w:after="0" w:line="240" w:lineRule="auto"/>
              <w:ind w:firstLine="777"/>
              <w:jc w:val="both"/>
              <w:rPr>
                <w:rFonts w:ascii="Times New Roman" w:hAnsi="Times New Roman"/>
                <w:sz w:val="28"/>
                <w:szCs w:val="28"/>
                <w:lang w:val="uk-UA"/>
              </w:rPr>
            </w:pPr>
            <w:r>
              <w:rPr>
                <w:rFonts w:ascii="Times New Roman" w:hAnsi="Times New Roman"/>
                <w:sz w:val="28"/>
                <w:szCs w:val="28"/>
                <w:lang w:val="uk-UA"/>
              </w:rPr>
              <w:t xml:space="preserve">Посилення позиції України в рамках </w:t>
            </w:r>
            <w:r w:rsidRPr="00604634">
              <w:rPr>
                <w:rFonts w:ascii="Times New Roman" w:hAnsi="Times New Roman"/>
                <w:sz w:val="28"/>
                <w:szCs w:val="28"/>
                <w:lang w:val="uk-UA"/>
              </w:rPr>
              <w:t>захисту інтересів України та її суб’єктів господарювання на зовнішньому ринку, в тому числі відповідно до процедури врегулювання суперечок в рамках міжнародних економічних організацій</w:t>
            </w:r>
            <w:r w:rsidRPr="00D431E2">
              <w:rPr>
                <w:rFonts w:ascii="Times New Roman" w:hAnsi="Times New Roman"/>
                <w:sz w:val="28"/>
                <w:szCs w:val="28"/>
                <w:lang w:val="uk-UA"/>
              </w:rPr>
              <w:t>.</w:t>
            </w:r>
          </w:p>
          <w:p w:rsidR="000D21ED" w:rsidRPr="00D431E2" w:rsidRDefault="000D21ED" w:rsidP="00604634">
            <w:pPr>
              <w:spacing w:after="0" w:line="240" w:lineRule="auto"/>
              <w:ind w:firstLine="777"/>
              <w:jc w:val="both"/>
              <w:rPr>
                <w:rFonts w:ascii="Times New Roman" w:hAnsi="Times New Roman"/>
                <w:sz w:val="28"/>
                <w:szCs w:val="28"/>
                <w:lang w:val="uk-UA"/>
              </w:rPr>
            </w:pPr>
          </w:p>
          <w:p w:rsidR="000D21ED" w:rsidRPr="00D431E2" w:rsidRDefault="000D21ED" w:rsidP="00604634">
            <w:pPr>
              <w:spacing w:after="0" w:line="240" w:lineRule="auto"/>
              <w:ind w:firstLine="777"/>
              <w:jc w:val="both"/>
              <w:rPr>
                <w:rFonts w:ascii="Times New Roman" w:hAnsi="Times New Roman"/>
                <w:sz w:val="28"/>
                <w:szCs w:val="28"/>
                <w:lang w:val="uk-UA"/>
              </w:rPr>
            </w:pPr>
            <w:r w:rsidRPr="00D431E2">
              <w:rPr>
                <w:rFonts w:ascii="Times New Roman" w:hAnsi="Times New Roman"/>
                <w:sz w:val="28"/>
                <w:szCs w:val="28"/>
                <w:lang w:val="uk-UA"/>
              </w:rPr>
              <w:t>Забезпечення конкурентоспромож</w:t>
            </w:r>
            <w:r>
              <w:rPr>
                <w:rFonts w:ascii="Times New Roman" w:hAnsi="Times New Roman"/>
                <w:sz w:val="28"/>
                <w:szCs w:val="28"/>
                <w:lang w:val="uk-UA"/>
              </w:rPr>
              <w:t>ності національного виробництва та п</w:t>
            </w:r>
            <w:r w:rsidRPr="00D431E2">
              <w:rPr>
                <w:rFonts w:ascii="Times New Roman" w:hAnsi="Times New Roman"/>
                <w:sz w:val="28"/>
                <w:szCs w:val="28"/>
                <w:lang w:val="uk-UA"/>
              </w:rPr>
              <w:t>ідвищення передбачуваності ведення бізнесу.</w:t>
            </w:r>
          </w:p>
        </w:tc>
        <w:tc>
          <w:tcPr>
            <w:tcW w:w="3780" w:type="dxa"/>
          </w:tcPr>
          <w:p w:rsidR="000D21ED" w:rsidRDefault="000D21ED" w:rsidP="00604634">
            <w:pPr>
              <w:spacing w:after="0" w:line="240" w:lineRule="auto"/>
              <w:ind w:firstLine="777"/>
              <w:jc w:val="both"/>
              <w:rPr>
                <w:rFonts w:ascii="Times New Roman" w:hAnsi="Times New Roman"/>
                <w:sz w:val="28"/>
                <w:szCs w:val="28"/>
                <w:lang w:val="uk-UA"/>
              </w:rPr>
            </w:pPr>
            <w:r w:rsidRPr="00D431E2">
              <w:rPr>
                <w:rFonts w:ascii="Times New Roman" w:hAnsi="Times New Roman"/>
                <w:sz w:val="28"/>
                <w:szCs w:val="28"/>
                <w:lang w:val="uk-UA"/>
              </w:rPr>
              <w:t>Відсутні.</w:t>
            </w: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r>
              <w:rPr>
                <w:rFonts w:ascii="Times New Roman" w:hAnsi="Times New Roman"/>
                <w:sz w:val="28"/>
                <w:szCs w:val="28"/>
                <w:lang w:val="uk-UA"/>
              </w:rPr>
              <w:t>Відсутні</w:t>
            </w: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p>
          <w:p w:rsidR="000D21ED" w:rsidRDefault="000D21ED" w:rsidP="00604634">
            <w:pPr>
              <w:spacing w:after="0" w:line="240" w:lineRule="auto"/>
              <w:ind w:firstLine="777"/>
              <w:jc w:val="both"/>
              <w:rPr>
                <w:rFonts w:ascii="Times New Roman" w:hAnsi="Times New Roman"/>
                <w:sz w:val="28"/>
                <w:szCs w:val="28"/>
                <w:lang w:val="uk-UA"/>
              </w:rPr>
            </w:pPr>
          </w:p>
          <w:p w:rsidR="000D21ED" w:rsidRPr="00D431E2" w:rsidRDefault="000D21ED" w:rsidP="00604634">
            <w:pPr>
              <w:spacing w:after="0" w:line="240" w:lineRule="auto"/>
              <w:ind w:firstLine="777"/>
              <w:jc w:val="both"/>
              <w:rPr>
                <w:rFonts w:ascii="Times New Roman" w:hAnsi="Times New Roman"/>
                <w:sz w:val="28"/>
                <w:szCs w:val="28"/>
                <w:lang w:val="uk-UA"/>
              </w:rPr>
            </w:pPr>
            <w:r>
              <w:rPr>
                <w:rFonts w:ascii="Times New Roman" w:hAnsi="Times New Roman"/>
                <w:sz w:val="28"/>
                <w:szCs w:val="28"/>
                <w:lang w:val="uk-UA"/>
              </w:rPr>
              <w:t>Відсутні</w:t>
            </w:r>
          </w:p>
          <w:p w:rsidR="000D21ED" w:rsidRPr="00D431E2" w:rsidRDefault="000D21ED" w:rsidP="00604634">
            <w:pPr>
              <w:spacing w:after="0" w:line="240" w:lineRule="auto"/>
              <w:ind w:firstLine="777"/>
              <w:jc w:val="both"/>
              <w:rPr>
                <w:rFonts w:ascii="Times New Roman" w:hAnsi="Times New Roman"/>
                <w:sz w:val="28"/>
                <w:szCs w:val="28"/>
                <w:lang w:val="uk-UA"/>
              </w:rPr>
            </w:pPr>
          </w:p>
        </w:tc>
      </w:tr>
      <w:tr w:rsidR="000D21ED" w:rsidRPr="00D431E2" w:rsidTr="00194F4F">
        <w:tc>
          <w:tcPr>
            <w:tcW w:w="1724" w:type="dxa"/>
          </w:tcPr>
          <w:p w:rsidR="000D21ED" w:rsidRPr="00D431E2" w:rsidRDefault="000D21ED" w:rsidP="00604634">
            <w:pPr>
              <w:spacing w:after="0" w:line="240" w:lineRule="auto"/>
              <w:ind w:hanging="4"/>
              <w:jc w:val="both"/>
              <w:rPr>
                <w:rFonts w:ascii="Times New Roman" w:hAnsi="Times New Roman"/>
                <w:sz w:val="28"/>
                <w:szCs w:val="28"/>
                <w:lang w:val="uk-UA"/>
              </w:rPr>
            </w:pPr>
            <w:r w:rsidRPr="00D431E2">
              <w:rPr>
                <w:rFonts w:ascii="Times New Roman" w:hAnsi="Times New Roman"/>
                <w:sz w:val="28"/>
                <w:szCs w:val="28"/>
                <w:lang w:val="uk-UA"/>
              </w:rPr>
              <w:t xml:space="preserve">Споживачі </w:t>
            </w:r>
          </w:p>
        </w:tc>
        <w:tc>
          <w:tcPr>
            <w:tcW w:w="4680" w:type="dxa"/>
          </w:tcPr>
          <w:p w:rsidR="000D21ED" w:rsidRPr="00D431E2" w:rsidRDefault="000D21ED" w:rsidP="00604634">
            <w:pPr>
              <w:spacing w:after="0" w:line="240" w:lineRule="auto"/>
              <w:ind w:firstLine="777"/>
              <w:jc w:val="both"/>
              <w:rPr>
                <w:rFonts w:ascii="Times New Roman" w:hAnsi="Times New Roman"/>
                <w:sz w:val="28"/>
                <w:szCs w:val="28"/>
                <w:lang w:val="uk-UA"/>
              </w:rPr>
            </w:pPr>
            <w:r w:rsidRPr="00D431E2">
              <w:rPr>
                <w:rFonts w:ascii="Times New Roman" w:hAnsi="Times New Roman"/>
                <w:sz w:val="28"/>
                <w:szCs w:val="28"/>
                <w:lang w:val="uk-UA"/>
              </w:rPr>
              <w:t xml:space="preserve">Непряма вигода залежно від ситуації, яка складеться на ринку і пропорційно до можливої шкоди, яка може виникнути у зв’язку із впливом недобросовісного/зростаючого імпорту на ринок у цілому.  </w:t>
            </w:r>
          </w:p>
          <w:p w:rsidR="000D21ED" w:rsidRPr="00D431E2" w:rsidRDefault="000D21ED" w:rsidP="00604634">
            <w:pPr>
              <w:spacing w:after="0" w:line="240" w:lineRule="auto"/>
              <w:ind w:firstLine="777"/>
              <w:jc w:val="both"/>
              <w:rPr>
                <w:rFonts w:ascii="Times New Roman" w:hAnsi="Times New Roman"/>
                <w:sz w:val="28"/>
                <w:szCs w:val="28"/>
                <w:lang w:val="uk-UA"/>
              </w:rPr>
            </w:pPr>
          </w:p>
        </w:tc>
        <w:tc>
          <w:tcPr>
            <w:tcW w:w="3780" w:type="dxa"/>
          </w:tcPr>
          <w:p w:rsidR="000D21ED" w:rsidRPr="000B71F4" w:rsidRDefault="000D21ED" w:rsidP="00604634">
            <w:pPr>
              <w:spacing w:after="0" w:line="240" w:lineRule="auto"/>
              <w:ind w:firstLine="777"/>
              <w:jc w:val="both"/>
              <w:rPr>
                <w:rFonts w:ascii="Times New Roman" w:hAnsi="Times New Roman"/>
                <w:sz w:val="28"/>
                <w:szCs w:val="28"/>
                <w:lang w:val="uk-UA"/>
              </w:rPr>
            </w:pPr>
            <w:r w:rsidRPr="00D431E2">
              <w:rPr>
                <w:rFonts w:ascii="Times New Roman" w:hAnsi="Times New Roman"/>
                <w:sz w:val="28"/>
                <w:szCs w:val="28"/>
                <w:lang w:val="uk-UA"/>
              </w:rPr>
              <w:t>Непрямі втрати залежно від ситуації, яка складеться на ринку і пропорційно до можливого зменшення імпорту, яке може виникнути у зв’язку з протидією фактам недобросовісного/зростаючого імпорту.</w:t>
            </w:r>
            <w:r w:rsidRPr="000B71F4">
              <w:rPr>
                <w:rFonts w:ascii="Times New Roman" w:hAnsi="Times New Roman"/>
                <w:sz w:val="28"/>
                <w:szCs w:val="28"/>
                <w:lang w:val="uk-UA"/>
              </w:rPr>
              <w:t xml:space="preserve">  </w:t>
            </w:r>
          </w:p>
          <w:p w:rsidR="000D21ED" w:rsidRPr="000B71F4" w:rsidRDefault="000D21ED" w:rsidP="00604634">
            <w:pPr>
              <w:spacing w:after="0" w:line="240" w:lineRule="auto"/>
              <w:ind w:firstLine="777"/>
              <w:jc w:val="both"/>
              <w:rPr>
                <w:rFonts w:ascii="Times New Roman" w:hAnsi="Times New Roman"/>
                <w:sz w:val="28"/>
                <w:szCs w:val="28"/>
                <w:lang w:val="uk-UA"/>
              </w:rPr>
            </w:pPr>
          </w:p>
        </w:tc>
      </w:tr>
    </w:tbl>
    <w:p w:rsidR="000D21ED" w:rsidRPr="00D431E2" w:rsidRDefault="000D21ED" w:rsidP="00604634">
      <w:pPr>
        <w:spacing w:after="0" w:line="240" w:lineRule="auto"/>
        <w:ind w:firstLine="777"/>
        <w:jc w:val="both"/>
        <w:rPr>
          <w:rFonts w:ascii="Times New Roman" w:hAnsi="Times New Roman"/>
          <w:sz w:val="28"/>
          <w:szCs w:val="28"/>
          <w:lang w:val="uk-UA"/>
        </w:rPr>
      </w:pPr>
    </w:p>
    <w:p w:rsidR="000D21ED" w:rsidRPr="00604634" w:rsidRDefault="000D21ED" w:rsidP="00604634">
      <w:pPr>
        <w:spacing w:after="0" w:line="240" w:lineRule="auto"/>
        <w:ind w:firstLine="778"/>
        <w:jc w:val="both"/>
        <w:rPr>
          <w:rFonts w:ascii="Times New Roman" w:hAnsi="Times New Roman"/>
          <w:b/>
          <w:bCs/>
          <w:sz w:val="28"/>
          <w:szCs w:val="28"/>
          <w:lang w:val="uk-UA"/>
        </w:rPr>
      </w:pPr>
      <w:r w:rsidRPr="00604634">
        <w:rPr>
          <w:rFonts w:ascii="Times New Roman" w:hAnsi="Times New Roman"/>
          <w:b/>
          <w:bCs/>
          <w:sz w:val="28"/>
          <w:szCs w:val="28"/>
          <w:lang w:val="uk-UA"/>
        </w:rPr>
        <w:t>7. Обґрунтування запропонованого строку дії акта.</w:t>
      </w:r>
    </w:p>
    <w:p w:rsidR="000D21ED" w:rsidRPr="000B71F4" w:rsidRDefault="000D21ED" w:rsidP="00604634">
      <w:pPr>
        <w:spacing w:after="0" w:line="240" w:lineRule="auto"/>
        <w:ind w:firstLine="777"/>
        <w:jc w:val="both"/>
        <w:rPr>
          <w:rFonts w:ascii="Times New Roman" w:hAnsi="Times New Roman"/>
          <w:sz w:val="28"/>
          <w:szCs w:val="28"/>
          <w:lang w:val="uk-UA"/>
        </w:rPr>
      </w:pPr>
      <w:r w:rsidRPr="000B71F4">
        <w:rPr>
          <w:rFonts w:ascii="Times New Roman" w:hAnsi="Times New Roman"/>
          <w:sz w:val="28"/>
          <w:szCs w:val="28"/>
          <w:lang w:val="uk-UA"/>
        </w:rPr>
        <w:t>Строк дії регуляторного акта необмежений.</w:t>
      </w:r>
    </w:p>
    <w:p w:rsidR="000D21ED" w:rsidRPr="000B71F4" w:rsidRDefault="000D21ED" w:rsidP="00604634">
      <w:pPr>
        <w:spacing w:after="0" w:line="240" w:lineRule="auto"/>
        <w:ind w:firstLine="777"/>
        <w:jc w:val="both"/>
        <w:rPr>
          <w:rFonts w:ascii="Times New Roman" w:hAnsi="Times New Roman"/>
          <w:sz w:val="28"/>
          <w:szCs w:val="28"/>
          <w:lang w:val="uk-UA"/>
        </w:rPr>
      </w:pPr>
    </w:p>
    <w:p w:rsidR="000D21ED" w:rsidRPr="00604634" w:rsidRDefault="000D21ED" w:rsidP="00604634">
      <w:pPr>
        <w:spacing w:after="0" w:line="240" w:lineRule="auto"/>
        <w:ind w:firstLine="778"/>
        <w:jc w:val="both"/>
        <w:rPr>
          <w:rFonts w:ascii="Times New Roman" w:hAnsi="Times New Roman"/>
          <w:b/>
          <w:bCs/>
          <w:sz w:val="28"/>
          <w:szCs w:val="28"/>
          <w:lang w:val="uk-UA"/>
        </w:rPr>
      </w:pPr>
      <w:r w:rsidRPr="00604634">
        <w:rPr>
          <w:rFonts w:ascii="Times New Roman" w:hAnsi="Times New Roman"/>
          <w:b/>
          <w:bCs/>
          <w:sz w:val="28"/>
          <w:szCs w:val="28"/>
          <w:lang w:val="uk-UA"/>
        </w:rPr>
        <w:t>8. Показники результативності акта.</w:t>
      </w:r>
    </w:p>
    <w:p w:rsidR="000D21ED" w:rsidRDefault="000D21ED" w:rsidP="00604634">
      <w:pPr>
        <w:pStyle w:val="1"/>
        <w:shd w:val="clear" w:color="auto" w:fill="FFFFFF"/>
        <w:spacing w:after="0" w:line="240" w:lineRule="auto"/>
        <w:ind w:left="0" w:firstLine="778"/>
        <w:jc w:val="both"/>
        <w:rPr>
          <w:rFonts w:ascii="Times New Roman" w:hAnsi="Times New Roman"/>
          <w:sz w:val="28"/>
          <w:szCs w:val="28"/>
          <w:lang w:val="uk-UA"/>
        </w:rPr>
      </w:pPr>
      <w:r w:rsidRPr="00371BD8">
        <w:rPr>
          <w:rFonts w:ascii="Times New Roman" w:hAnsi="Times New Roman"/>
          <w:sz w:val="28"/>
          <w:szCs w:val="28"/>
          <w:lang w:val="uk-UA"/>
        </w:rPr>
        <w:t xml:space="preserve">Показниками результативності регуляторного акта є: </w:t>
      </w:r>
    </w:p>
    <w:p w:rsidR="000D21ED" w:rsidRDefault="000D21ED" w:rsidP="00604634">
      <w:pPr>
        <w:pStyle w:val="1"/>
        <w:shd w:val="clear" w:color="auto" w:fill="FFFFFF"/>
        <w:spacing w:after="0" w:line="240" w:lineRule="auto"/>
        <w:ind w:left="0" w:firstLine="77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можливість отримання необхідної інформації для цілей розслідування/перегляду;</w:t>
      </w:r>
    </w:p>
    <w:p w:rsidR="000D21ED" w:rsidRDefault="000D21ED" w:rsidP="00604634">
      <w:pPr>
        <w:pStyle w:val="1"/>
        <w:shd w:val="clear" w:color="auto" w:fill="FFFFFF"/>
        <w:spacing w:after="0" w:line="240" w:lineRule="auto"/>
        <w:ind w:left="0" w:firstLine="77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можливість аналізу отриманої інформації для цілей розслідування;</w:t>
      </w:r>
    </w:p>
    <w:p w:rsidR="000D21ED" w:rsidRDefault="000D21ED" w:rsidP="00604634">
      <w:pPr>
        <w:pStyle w:val="1"/>
        <w:shd w:val="clear" w:color="auto" w:fill="FFFFFF"/>
        <w:spacing w:after="0" w:line="240" w:lineRule="auto"/>
        <w:ind w:left="0" w:firstLine="778"/>
        <w:jc w:val="both"/>
        <w:rPr>
          <w:rFonts w:ascii="Times New Roman" w:hAnsi="Times New Roman"/>
          <w:sz w:val="28"/>
          <w:szCs w:val="28"/>
          <w:shd w:val="clear" w:color="auto" w:fill="FFFFFF"/>
          <w:lang w:val="uk-UA"/>
        </w:rPr>
      </w:pPr>
      <w:r w:rsidRPr="00371BD8">
        <w:rPr>
          <w:rFonts w:ascii="Times New Roman" w:hAnsi="Times New Roman"/>
          <w:sz w:val="28"/>
          <w:szCs w:val="28"/>
          <w:shd w:val="clear" w:color="auto" w:fill="FFFFFF"/>
          <w:lang w:val="uk-UA"/>
        </w:rPr>
        <w:t xml:space="preserve">усунення </w:t>
      </w:r>
      <w:r>
        <w:rPr>
          <w:rFonts w:ascii="Times New Roman" w:hAnsi="Times New Roman"/>
          <w:sz w:val="28"/>
          <w:szCs w:val="28"/>
          <w:shd w:val="clear" w:color="auto" w:fill="FFFFFF"/>
          <w:lang w:val="uk-UA"/>
        </w:rPr>
        <w:t>обставин, які не дають змоги проаналізувати стан ринку  та галузі в Україні;</w:t>
      </w:r>
    </w:p>
    <w:p w:rsidR="000D21ED" w:rsidRDefault="000D21ED" w:rsidP="00604634">
      <w:pPr>
        <w:pStyle w:val="1"/>
        <w:shd w:val="clear" w:color="auto" w:fill="FFFFFF"/>
        <w:spacing w:after="0" w:line="240" w:lineRule="auto"/>
        <w:ind w:left="0" w:firstLine="77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здійснення аналізу найбільш достовірної інформації в рамках розслідування;</w:t>
      </w:r>
    </w:p>
    <w:p w:rsidR="000D21ED" w:rsidRDefault="000D21ED" w:rsidP="00604634">
      <w:pPr>
        <w:pStyle w:val="1"/>
        <w:shd w:val="clear" w:color="auto" w:fill="FFFFFF"/>
        <w:spacing w:after="0" w:line="240" w:lineRule="auto"/>
        <w:ind w:left="0" w:firstLine="778"/>
        <w:jc w:val="both"/>
        <w:rPr>
          <w:noProof/>
          <w:sz w:val="26"/>
          <w:szCs w:val="26"/>
          <w:lang w:val="uk-UA"/>
        </w:rPr>
      </w:pPr>
      <w:r>
        <w:rPr>
          <w:rFonts w:ascii="Times New Roman" w:hAnsi="Times New Roman"/>
          <w:sz w:val="28"/>
          <w:szCs w:val="28"/>
          <w:shd w:val="clear" w:color="auto" w:fill="FFFFFF"/>
          <w:lang w:val="uk-UA"/>
        </w:rPr>
        <w:t>прийняття найбільш обґрунтованого рішення Комісією;</w:t>
      </w:r>
    </w:p>
    <w:p w:rsidR="000D21ED" w:rsidRPr="00833909" w:rsidRDefault="000D21ED" w:rsidP="00604634">
      <w:pPr>
        <w:pStyle w:val="1"/>
        <w:shd w:val="clear" w:color="auto" w:fill="FFFFFF"/>
        <w:spacing w:after="0" w:line="240" w:lineRule="auto"/>
        <w:ind w:left="0" w:firstLine="778"/>
        <w:jc w:val="both"/>
        <w:rPr>
          <w:rFonts w:ascii="Times New Roman" w:hAnsi="Times New Roman"/>
          <w:sz w:val="28"/>
          <w:szCs w:val="28"/>
          <w:shd w:val="clear" w:color="auto" w:fill="FFFFFF"/>
          <w:lang w:val="uk-UA"/>
        </w:rPr>
      </w:pPr>
      <w:r w:rsidRPr="00833909">
        <w:rPr>
          <w:rFonts w:ascii="Times New Roman" w:hAnsi="Times New Roman"/>
          <w:sz w:val="28"/>
          <w:szCs w:val="28"/>
          <w:shd w:val="clear" w:color="auto" w:fill="FFFFFF"/>
          <w:lang w:val="uk-UA"/>
        </w:rPr>
        <w:t>кількість суб’єктів господарювання, які керуватимуться Законом, – Мінекономрозвитку, як орган, що проводить розслідування, ДФС та регіональні митні органи, національні товаровиробники, експортери, імпортери, заінтересовані сторони розслідувань;</w:t>
      </w:r>
    </w:p>
    <w:p w:rsidR="000D21ED" w:rsidRPr="00833909" w:rsidRDefault="000D21ED" w:rsidP="00604634">
      <w:pPr>
        <w:pStyle w:val="1"/>
        <w:shd w:val="clear" w:color="auto" w:fill="FFFFFF"/>
        <w:spacing w:after="0" w:line="240" w:lineRule="auto"/>
        <w:ind w:left="0" w:firstLine="778"/>
        <w:jc w:val="both"/>
        <w:rPr>
          <w:rFonts w:ascii="Times New Roman" w:hAnsi="Times New Roman"/>
          <w:sz w:val="28"/>
          <w:szCs w:val="28"/>
          <w:shd w:val="clear" w:color="auto" w:fill="FFFFFF"/>
          <w:lang w:val="uk-UA"/>
        </w:rPr>
      </w:pPr>
      <w:r w:rsidRPr="00833909">
        <w:rPr>
          <w:rFonts w:ascii="Times New Roman" w:hAnsi="Times New Roman"/>
          <w:sz w:val="28"/>
          <w:szCs w:val="28"/>
          <w:shd w:val="clear" w:color="auto" w:fill="FFFFFF"/>
          <w:lang w:val="uk-UA"/>
        </w:rPr>
        <w:t xml:space="preserve">розмір коштів і час, що витрачатимуться національними товаровиробниками, експортерами, імпортерами та заінтересованими сторонами розслідувань, пов’язаними з виконанням вимог акта, – </w:t>
      </w:r>
      <w:r>
        <w:rPr>
          <w:rFonts w:ascii="Times New Roman" w:hAnsi="Times New Roman"/>
          <w:sz w:val="28"/>
          <w:szCs w:val="28"/>
          <w:shd w:val="clear" w:color="auto" w:fill="FFFFFF"/>
          <w:lang w:val="uk-UA"/>
        </w:rPr>
        <w:t>не передбачається;</w:t>
      </w:r>
    </w:p>
    <w:p w:rsidR="000D21ED" w:rsidRPr="00833909" w:rsidRDefault="000D21ED" w:rsidP="00604634">
      <w:pPr>
        <w:pStyle w:val="1"/>
        <w:shd w:val="clear" w:color="auto" w:fill="FFFFFF"/>
        <w:spacing w:after="0" w:line="240" w:lineRule="auto"/>
        <w:ind w:left="0" w:firstLine="778"/>
        <w:jc w:val="both"/>
        <w:rPr>
          <w:rFonts w:ascii="Times New Roman" w:hAnsi="Times New Roman"/>
          <w:sz w:val="28"/>
          <w:szCs w:val="28"/>
          <w:shd w:val="clear" w:color="auto" w:fill="FFFFFF"/>
          <w:lang w:val="uk-UA"/>
        </w:rPr>
      </w:pPr>
      <w:r w:rsidRPr="00833909">
        <w:rPr>
          <w:rFonts w:ascii="Times New Roman" w:hAnsi="Times New Roman"/>
          <w:sz w:val="28"/>
          <w:szCs w:val="28"/>
          <w:shd w:val="clear" w:color="auto" w:fill="FFFFFF"/>
          <w:lang w:val="uk-UA"/>
        </w:rPr>
        <w:t xml:space="preserve">рівень поінформованості суб’єктів господарювання та/або фізичних осіб з основних положень акта – проект Закону розміщено на офіційному веб-сайті Мінекономрозвитку. Після прийняття Закону Верховною Радою України його буде розміщено на офіційному веб-сайті Верховнї Ради України в розділі </w:t>
      </w:r>
      <w:r>
        <w:rPr>
          <w:rFonts w:ascii="Times New Roman" w:hAnsi="Times New Roman"/>
          <w:sz w:val="28"/>
          <w:szCs w:val="28"/>
          <w:shd w:val="clear" w:color="auto" w:fill="FFFFFF"/>
          <w:lang w:val="uk-UA"/>
        </w:rPr>
        <w:t>"</w:t>
      </w:r>
      <w:r w:rsidRPr="00833909">
        <w:rPr>
          <w:rFonts w:ascii="Times New Roman" w:hAnsi="Times New Roman"/>
          <w:sz w:val="28"/>
          <w:szCs w:val="28"/>
          <w:shd w:val="clear" w:color="auto" w:fill="FFFFFF"/>
          <w:lang w:val="uk-UA"/>
        </w:rPr>
        <w:t>Законодавство</w:t>
      </w:r>
      <w:r>
        <w:rPr>
          <w:rFonts w:ascii="Times New Roman" w:hAnsi="Times New Roman"/>
          <w:sz w:val="28"/>
          <w:szCs w:val="28"/>
          <w:shd w:val="clear" w:color="auto" w:fill="FFFFFF"/>
          <w:lang w:val="uk-UA"/>
        </w:rPr>
        <w:t>"</w:t>
      </w:r>
      <w:r w:rsidRPr="00833909">
        <w:rPr>
          <w:rFonts w:ascii="Times New Roman" w:hAnsi="Times New Roman"/>
          <w:sz w:val="28"/>
          <w:szCs w:val="28"/>
          <w:shd w:val="clear" w:color="auto" w:fill="FFFFFF"/>
          <w:lang w:val="uk-UA"/>
        </w:rPr>
        <w:t xml:space="preserve"> та на офіційному веб-сайті Мінекономрозвитку в розділі </w:t>
      </w:r>
      <w:r>
        <w:rPr>
          <w:rFonts w:ascii="Times New Roman" w:hAnsi="Times New Roman"/>
          <w:sz w:val="28"/>
          <w:szCs w:val="28"/>
          <w:shd w:val="clear" w:color="auto" w:fill="FFFFFF"/>
          <w:lang w:val="uk-UA"/>
        </w:rPr>
        <w:t>"</w:t>
      </w:r>
      <w:r w:rsidRPr="00FC472D">
        <w:rPr>
          <w:rFonts w:ascii="Times New Roman" w:hAnsi="Times New Roman"/>
          <w:sz w:val="28"/>
          <w:szCs w:val="28"/>
          <w:shd w:val="clear" w:color="auto" w:fill="FFFFFF"/>
          <w:lang w:val="uk-UA"/>
        </w:rPr>
        <w:t>Зовнішньоекономічна діяльність</w:t>
      </w:r>
      <w:r>
        <w:rPr>
          <w:rFonts w:ascii="Times New Roman" w:hAnsi="Times New Roman"/>
          <w:sz w:val="28"/>
          <w:szCs w:val="28"/>
          <w:shd w:val="clear" w:color="auto" w:fill="FFFFFF"/>
          <w:lang w:val="uk-UA"/>
        </w:rPr>
        <w:t>"</w:t>
      </w:r>
      <w:r w:rsidRPr="00833909">
        <w:rPr>
          <w:rFonts w:ascii="Times New Roman" w:hAnsi="Times New Roman"/>
          <w:sz w:val="28"/>
          <w:szCs w:val="28"/>
          <w:shd w:val="clear" w:color="auto" w:fill="FFFFFF"/>
          <w:lang w:val="uk-UA"/>
        </w:rPr>
        <w:t>.</w:t>
      </w:r>
    </w:p>
    <w:p w:rsidR="000D21ED" w:rsidRPr="000B71F4" w:rsidRDefault="000D21ED" w:rsidP="00604634">
      <w:pPr>
        <w:pStyle w:val="1"/>
        <w:spacing w:after="0" w:line="240" w:lineRule="auto"/>
        <w:ind w:left="0" w:firstLine="778"/>
        <w:jc w:val="both"/>
        <w:rPr>
          <w:rFonts w:ascii="Times New Roman" w:hAnsi="Times New Roman"/>
          <w:sz w:val="28"/>
          <w:szCs w:val="28"/>
          <w:shd w:val="clear" w:color="auto" w:fill="D9E2F3"/>
          <w:lang w:val="uk-UA"/>
        </w:rPr>
      </w:pPr>
    </w:p>
    <w:p w:rsidR="000D21ED" w:rsidRPr="000B71F4" w:rsidRDefault="000D21ED" w:rsidP="00604634">
      <w:pPr>
        <w:pStyle w:val="1"/>
        <w:spacing w:after="0" w:line="240" w:lineRule="auto"/>
        <w:ind w:left="0" w:firstLine="706"/>
        <w:jc w:val="both"/>
        <w:rPr>
          <w:rFonts w:ascii="Times New Roman" w:hAnsi="Times New Roman"/>
          <w:b/>
          <w:sz w:val="28"/>
          <w:szCs w:val="28"/>
          <w:lang w:val="uk-UA"/>
        </w:rPr>
      </w:pPr>
      <w:r w:rsidRPr="000B71F4">
        <w:rPr>
          <w:rFonts w:ascii="Times New Roman" w:hAnsi="Times New Roman"/>
          <w:b/>
          <w:sz w:val="28"/>
          <w:szCs w:val="28"/>
          <w:lang w:val="uk-UA"/>
        </w:rPr>
        <w:t>9. Заходи, за допомогою яких буде здійснюватися відстеження результативності акта.</w:t>
      </w:r>
    </w:p>
    <w:p w:rsidR="000D21ED" w:rsidRPr="000B71F4" w:rsidRDefault="000D21ED" w:rsidP="00604634">
      <w:pPr>
        <w:pStyle w:val="1"/>
        <w:spacing w:after="0" w:line="240" w:lineRule="auto"/>
        <w:ind w:left="0" w:firstLine="778"/>
        <w:jc w:val="both"/>
        <w:rPr>
          <w:rFonts w:ascii="Times New Roman" w:hAnsi="Times New Roman"/>
          <w:sz w:val="28"/>
          <w:szCs w:val="28"/>
          <w:shd w:val="clear" w:color="auto" w:fill="FFFFFF"/>
          <w:lang w:val="uk-UA"/>
        </w:rPr>
      </w:pPr>
      <w:r w:rsidRPr="000B71F4">
        <w:rPr>
          <w:rFonts w:ascii="Times New Roman" w:hAnsi="Times New Roman"/>
          <w:sz w:val="28"/>
          <w:szCs w:val="28"/>
          <w:shd w:val="clear" w:color="auto" w:fill="FFFFFF"/>
          <w:lang w:val="uk-UA"/>
        </w:rPr>
        <w:t>Відстеження результативності регуляторного акта здійснюватиметься шляхом базового та повторного відстеження показників результативності цього акта, визначених під час проведення аналізу впливу регуляторного акта.</w:t>
      </w:r>
    </w:p>
    <w:p w:rsidR="000D21ED" w:rsidRPr="000B71F4" w:rsidRDefault="000D21ED" w:rsidP="00604634">
      <w:pPr>
        <w:pStyle w:val="1"/>
        <w:spacing w:after="0" w:line="240" w:lineRule="auto"/>
        <w:ind w:left="0" w:firstLine="778"/>
        <w:jc w:val="both"/>
        <w:rPr>
          <w:rFonts w:ascii="Times New Roman" w:hAnsi="Times New Roman"/>
          <w:sz w:val="28"/>
          <w:szCs w:val="28"/>
          <w:shd w:val="clear" w:color="auto" w:fill="FFFFFF"/>
          <w:lang w:val="uk-UA"/>
        </w:rPr>
      </w:pPr>
      <w:r w:rsidRPr="000B71F4">
        <w:rPr>
          <w:rFonts w:ascii="Times New Roman" w:hAnsi="Times New Roman"/>
          <w:sz w:val="28"/>
          <w:szCs w:val="28"/>
          <w:shd w:val="clear" w:color="auto" w:fill="FFFFFF"/>
          <w:lang w:val="uk-UA"/>
        </w:rPr>
        <w:t>Базове відстеження результативності регуляторного акта здійснюватиметься Мінекономрозвитку після набрання чинності шляхом аналізу статистичних даних цього регуляторного акта.</w:t>
      </w:r>
    </w:p>
    <w:p w:rsidR="000D21ED" w:rsidRDefault="000D21ED" w:rsidP="00604634">
      <w:pPr>
        <w:pStyle w:val="1"/>
        <w:spacing w:after="0" w:line="240" w:lineRule="auto"/>
        <w:ind w:left="0" w:firstLine="778"/>
        <w:jc w:val="both"/>
        <w:rPr>
          <w:rFonts w:ascii="Times New Roman" w:hAnsi="Times New Roman"/>
          <w:sz w:val="28"/>
          <w:szCs w:val="28"/>
          <w:shd w:val="clear" w:color="auto" w:fill="FFFFFF"/>
          <w:lang w:val="uk-UA"/>
        </w:rPr>
      </w:pPr>
      <w:r w:rsidRPr="000B71F4">
        <w:rPr>
          <w:rFonts w:ascii="Times New Roman" w:hAnsi="Times New Roman"/>
          <w:sz w:val="28"/>
          <w:szCs w:val="28"/>
          <w:shd w:val="clear" w:color="auto" w:fill="FFFFFF"/>
          <w:lang w:val="uk-UA"/>
        </w:rPr>
        <w:t xml:space="preserve">Повторне відстеження цього регуляторного акта проводитиметься відповідно до вимог Закону України </w:t>
      </w:r>
      <w:r>
        <w:rPr>
          <w:rFonts w:ascii="Times New Roman" w:hAnsi="Times New Roman"/>
          <w:sz w:val="28"/>
          <w:szCs w:val="28"/>
          <w:lang w:val="uk-UA"/>
        </w:rPr>
        <w:t>"</w:t>
      </w:r>
      <w:r w:rsidRPr="000B71F4">
        <w:rPr>
          <w:rFonts w:ascii="Times New Roman" w:hAnsi="Times New Roman"/>
          <w:sz w:val="28"/>
          <w:szCs w:val="28"/>
          <w:shd w:val="clear" w:color="auto" w:fill="FFFFFF"/>
          <w:lang w:val="uk-UA"/>
        </w:rPr>
        <w:t>Про засади державної регуляторної політики у сфері господарської діяльності</w:t>
      </w:r>
      <w:r>
        <w:rPr>
          <w:rFonts w:ascii="Times New Roman" w:hAnsi="Times New Roman"/>
          <w:sz w:val="28"/>
          <w:szCs w:val="28"/>
          <w:lang w:val="uk-UA"/>
        </w:rPr>
        <w:t>"</w:t>
      </w:r>
      <w:r w:rsidRPr="000B71F4">
        <w:rPr>
          <w:rFonts w:ascii="Times New Roman" w:hAnsi="Times New Roman"/>
          <w:sz w:val="28"/>
          <w:szCs w:val="28"/>
          <w:shd w:val="clear" w:color="auto" w:fill="FFFFFF"/>
          <w:lang w:val="uk-UA"/>
        </w:rPr>
        <w:t>.</w:t>
      </w:r>
    </w:p>
    <w:p w:rsidR="000D21ED" w:rsidRDefault="000D21ED" w:rsidP="00604634">
      <w:pPr>
        <w:pStyle w:val="1"/>
        <w:spacing w:after="0" w:line="240" w:lineRule="auto"/>
        <w:ind w:left="0" w:firstLine="778"/>
        <w:jc w:val="both"/>
        <w:rPr>
          <w:rFonts w:ascii="Times New Roman" w:hAnsi="Times New Roman"/>
          <w:sz w:val="28"/>
          <w:szCs w:val="28"/>
          <w:shd w:val="clear" w:color="auto" w:fill="FFFFFF"/>
          <w:lang w:val="uk-UA"/>
        </w:rPr>
      </w:pPr>
    </w:p>
    <w:p w:rsidR="000D21ED" w:rsidRDefault="000D21ED" w:rsidP="00604634">
      <w:pPr>
        <w:pStyle w:val="1"/>
        <w:spacing w:after="0" w:line="240" w:lineRule="auto"/>
        <w:ind w:left="0" w:firstLine="778"/>
        <w:jc w:val="both"/>
        <w:rPr>
          <w:rFonts w:ascii="Times New Roman" w:hAnsi="Times New Roman"/>
          <w:sz w:val="28"/>
          <w:szCs w:val="28"/>
          <w:shd w:val="clear" w:color="auto" w:fill="FFFFFF"/>
          <w:lang w:val="uk-UA"/>
        </w:rPr>
      </w:pPr>
    </w:p>
    <w:p w:rsidR="000D21ED" w:rsidRPr="000B71F4" w:rsidRDefault="000D21ED" w:rsidP="00604634">
      <w:pPr>
        <w:pStyle w:val="1"/>
        <w:spacing w:after="0" w:line="240" w:lineRule="auto"/>
        <w:ind w:left="0" w:firstLine="778"/>
        <w:jc w:val="both"/>
        <w:rPr>
          <w:rFonts w:ascii="Times New Roman" w:hAnsi="Times New Roman"/>
          <w:sz w:val="28"/>
          <w:szCs w:val="28"/>
          <w:shd w:val="clear" w:color="auto" w:fill="FFFFFF"/>
          <w:lang w:val="uk-UA"/>
        </w:rPr>
      </w:pPr>
    </w:p>
    <w:p w:rsidR="000D21ED" w:rsidRPr="000B71F4" w:rsidRDefault="000D21ED" w:rsidP="00604634">
      <w:pPr>
        <w:pStyle w:val="1"/>
        <w:spacing w:after="0" w:line="240" w:lineRule="auto"/>
        <w:ind w:left="0"/>
        <w:jc w:val="both"/>
        <w:rPr>
          <w:rFonts w:ascii="Times New Roman" w:hAnsi="Times New Roman"/>
          <w:b/>
          <w:sz w:val="28"/>
          <w:szCs w:val="28"/>
          <w:shd w:val="clear" w:color="auto" w:fill="FFFFFF"/>
          <w:lang w:val="uk-UA"/>
        </w:rPr>
      </w:pPr>
      <w:r w:rsidRPr="000B71F4">
        <w:rPr>
          <w:rFonts w:ascii="Times New Roman" w:hAnsi="Times New Roman"/>
          <w:b/>
          <w:sz w:val="28"/>
          <w:szCs w:val="28"/>
          <w:shd w:val="clear" w:color="auto" w:fill="FFFFFF"/>
          <w:lang w:val="uk-UA"/>
        </w:rPr>
        <w:t xml:space="preserve">Перший віце-прем'єр-міністр України – </w:t>
      </w:r>
    </w:p>
    <w:p w:rsidR="000D21ED" w:rsidRPr="000B71F4" w:rsidRDefault="000D21ED" w:rsidP="00604634">
      <w:pPr>
        <w:pStyle w:val="1"/>
        <w:spacing w:after="0" w:line="240" w:lineRule="auto"/>
        <w:ind w:left="0"/>
        <w:jc w:val="both"/>
        <w:rPr>
          <w:rFonts w:ascii="Times New Roman" w:hAnsi="Times New Roman"/>
          <w:b/>
          <w:sz w:val="28"/>
          <w:szCs w:val="28"/>
          <w:shd w:val="clear" w:color="auto" w:fill="FFFFFF"/>
          <w:lang w:val="uk-UA"/>
        </w:rPr>
      </w:pPr>
      <w:r w:rsidRPr="000B71F4">
        <w:rPr>
          <w:rFonts w:ascii="Times New Roman" w:hAnsi="Times New Roman"/>
          <w:b/>
          <w:sz w:val="28"/>
          <w:szCs w:val="28"/>
          <w:shd w:val="clear" w:color="auto" w:fill="FFFFFF"/>
          <w:lang w:val="uk-UA"/>
        </w:rPr>
        <w:t xml:space="preserve">Міністр економічного </w:t>
      </w:r>
    </w:p>
    <w:p w:rsidR="000D21ED" w:rsidRPr="000B71F4" w:rsidRDefault="000D21ED" w:rsidP="00604634">
      <w:pPr>
        <w:pStyle w:val="1"/>
        <w:spacing w:after="0" w:line="240" w:lineRule="auto"/>
        <w:ind w:left="0"/>
        <w:jc w:val="both"/>
        <w:rPr>
          <w:rFonts w:ascii="Times New Roman" w:hAnsi="Times New Roman"/>
          <w:b/>
          <w:sz w:val="28"/>
          <w:szCs w:val="28"/>
          <w:shd w:val="clear" w:color="auto" w:fill="FFFFFF"/>
          <w:lang w:val="uk-UA"/>
        </w:rPr>
      </w:pPr>
      <w:r w:rsidRPr="000B71F4">
        <w:rPr>
          <w:rFonts w:ascii="Times New Roman" w:hAnsi="Times New Roman"/>
          <w:b/>
          <w:sz w:val="28"/>
          <w:szCs w:val="28"/>
          <w:shd w:val="clear" w:color="auto" w:fill="FFFFFF"/>
          <w:lang w:val="uk-UA"/>
        </w:rPr>
        <w:t>розвитку і торгівлі України                                                            Степан КУБІВ</w:t>
      </w:r>
    </w:p>
    <w:p w:rsidR="000D21ED" w:rsidRPr="000B71F4" w:rsidRDefault="000D21ED" w:rsidP="00604634">
      <w:pPr>
        <w:pStyle w:val="1"/>
        <w:spacing w:after="0" w:line="240" w:lineRule="auto"/>
        <w:ind w:left="0" w:firstLine="778"/>
        <w:jc w:val="both"/>
        <w:rPr>
          <w:rFonts w:ascii="Times New Roman" w:hAnsi="Times New Roman"/>
          <w:sz w:val="28"/>
          <w:szCs w:val="28"/>
          <w:shd w:val="clear" w:color="auto" w:fill="FFFFFF"/>
          <w:lang w:val="uk-UA"/>
        </w:rPr>
      </w:pPr>
    </w:p>
    <w:p w:rsidR="000D21ED" w:rsidRPr="00371BD8" w:rsidRDefault="000D21ED" w:rsidP="00604634">
      <w:pPr>
        <w:pStyle w:val="1"/>
        <w:spacing w:after="0" w:line="240" w:lineRule="auto"/>
        <w:ind w:left="0"/>
        <w:jc w:val="both"/>
        <w:rPr>
          <w:rFonts w:ascii="Times New Roman" w:hAnsi="Times New Roman"/>
          <w:sz w:val="28"/>
          <w:szCs w:val="28"/>
          <w:lang w:val="uk-UA"/>
        </w:rPr>
      </w:pPr>
      <w:r w:rsidRPr="000B71F4">
        <w:rPr>
          <w:rFonts w:ascii="Times New Roman" w:hAnsi="Times New Roman"/>
          <w:sz w:val="28"/>
          <w:szCs w:val="28"/>
          <w:shd w:val="clear" w:color="auto" w:fill="FFFFFF"/>
          <w:lang w:val="uk-UA"/>
        </w:rPr>
        <w:t>____  _____________2017 р.</w:t>
      </w:r>
    </w:p>
    <w:sectPr w:rsidR="000D21ED" w:rsidRPr="00371BD8" w:rsidSect="008D4864">
      <w:footerReference w:type="even" r:id="rId7"/>
      <w:footerReference w:type="default" r:id="rId8"/>
      <w:pgSz w:w="12240" w:h="15840"/>
      <w:pgMar w:top="1134" w:right="850" w:bottom="1134" w:left="1701"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1ED" w:rsidRDefault="000D21ED">
      <w:r>
        <w:separator/>
      </w:r>
    </w:p>
  </w:endnote>
  <w:endnote w:type="continuationSeparator" w:id="0">
    <w:p w:rsidR="000D21ED" w:rsidRDefault="000D2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Segoe UI">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ED" w:rsidRDefault="000D21ED" w:rsidP="00DD31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21ED" w:rsidRDefault="000D21ED" w:rsidP="008D48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ED" w:rsidRDefault="000D21ED" w:rsidP="00DD31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D21ED" w:rsidRDefault="000D21ED" w:rsidP="008D48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1ED" w:rsidRDefault="000D21ED">
      <w:r>
        <w:separator/>
      </w:r>
    </w:p>
  </w:footnote>
  <w:footnote w:type="continuationSeparator" w:id="0">
    <w:p w:rsidR="000D21ED" w:rsidRDefault="000D2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65148"/>
    <w:multiLevelType w:val="hybridMultilevel"/>
    <w:tmpl w:val="82080AE2"/>
    <w:lvl w:ilvl="0" w:tplc="56EAB168">
      <w:start w:val="8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7FA417D0"/>
    <w:multiLevelType w:val="hybridMultilevel"/>
    <w:tmpl w:val="59FA29AC"/>
    <w:lvl w:ilvl="0" w:tplc="04190001">
      <w:start w:val="1"/>
      <w:numFmt w:val="bullet"/>
      <w:lvlText w:val=""/>
      <w:lvlJc w:val="left"/>
      <w:pPr>
        <w:tabs>
          <w:tab w:val="num" w:pos="1491"/>
        </w:tabs>
        <w:ind w:left="1491" w:hanging="360"/>
      </w:pPr>
      <w:rPr>
        <w:rFonts w:ascii="Symbol" w:hAnsi="Symbol" w:hint="default"/>
      </w:rPr>
    </w:lvl>
    <w:lvl w:ilvl="1" w:tplc="04190003" w:tentative="1">
      <w:start w:val="1"/>
      <w:numFmt w:val="bullet"/>
      <w:lvlText w:val="o"/>
      <w:lvlJc w:val="left"/>
      <w:pPr>
        <w:tabs>
          <w:tab w:val="num" w:pos="2211"/>
        </w:tabs>
        <w:ind w:left="2211" w:hanging="360"/>
      </w:pPr>
      <w:rPr>
        <w:rFonts w:ascii="Courier New" w:hAnsi="Courier New" w:hint="default"/>
      </w:rPr>
    </w:lvl>
    <w:lvl w:ilvl="2" w:tplc="04190005" w:tentative="1">
      <w:start w:val="1"/>
      <w:numFmt w:val="bullet"/>
      <w:lvlText w:val=""/>
      <w:lvlJc w:val="left"/>
      <w:pPr>
        <w:tabs>
          <w:tab w:val="num" w:pos="2931"/>
        </w:tabs>
        <w:ind w:left="2931" w:hanging="360"/>
      </w:pPr>
      <w:rPr>
        <w:rFonts w:ascii="Wingdings" w:hAnsi="Wingdings" w:hint="default"/>
      </w:rPr>
    </w:lvl>
    <w:lvl w:ilvl="3" w:tplc="04190001" w:tentative="1">
      <w:start w:val="1"/>
      <w:numFmt w:val="bullet"/>
      <w:lvlText w:val=""/>
      <w:lvlJc w:val="left"/>
      <w:pPr>
        <w:tabs>
          <w:tab w:val="num" w:pos="3651"/>
        </w:tabs>
        <w:ind w:left="3651" w:hanging="360"/>
      </w:pPr>
      <w:rPr>
        <w:rFonts w:ascii="Symbol" w:hAnsi="Symbol" w:hint="default"/>
      </w:rPr>
    </w:lvl>
    <w:lvl w:ilvl="4" w:tplc="04190003" w:tentative="1">
      <w:start w:val="1"/>
      <w:numFmt w:val="bullet"/>
      <w:lvlText w:val="o"/>
      <w:lvlJc w:val="left"/>
      <w:pPr>
        <w:tabs>
          <w:tab w:val="num" w:pos="4371"/>
        </w:tabs>
        <w:ind w:left="4371" w:hanging="360"/>
      </w:pPr>
      <w:rPr>
        <w:rFonts w:ascii="Courier New" w:hAnsi="Courier New" w:hint="default"/>
      </w:rPr>
    </w:lvl>
    <w:lvl w:ilvl="5" w:tplc="04190005" w:tentative="1">
      <w:start w:val="1"/>
      <w:numFmt w:val="bullet"/>
      <w:lvlText w:val=""/>
      <w:lvlJc w:val="left"/>
      <w:pPr>
        <w:tabs>
          <w:tab w:val="num" w:pos="5091"/>
        </w:tabs>
        <w:ind w:left="5091" w:hanging="360"/>
      </w:pPr>
      <w:rPr>
        <w:rFonts w:ascii="Wingdings" w:hAnsi="Wingdings" w:hint="default"/>
      </w:rPr>
    </w:lvl>
    <w:lvl w:ilvl="6" w:tplc="04190001" w:tentative="1">
      <w:start w:val="1"/>
      <w:numFmt w:val="bullet"/>
      <w:lvlText w:val=""/>
      <w:lvlJc w:val="left"/>
      <w:pPr>
        <w:tabs>
          <w:tab w:val="num" w:pos="5811"/>
        </w:tabs>
        <w:ind w:left="5811" w:hanging="360"/>
      </w:pPr>
      <w:rPr>
        <w:rFonts w:ascii="Symbol" w:hAnsi="Symbol" w:hint="default"/>
      </w:rPr>
    </w:lvl>
    <w:lvl w:ilvl="7" w:tplc="04190003" w:tentative="1">
      <w:start w:val="1"/>
      <w:numFmt w:val="bullet"/>
      <w:lvlText w:val="o"/>
      <w:lvlJc w:val="left"/>
      <w:pPr>
        <w:tabs>
          <w:tab w:val="num" w:pos="6531"/>
        </w:tabs>
        <w:ind w:left="6531" w:hanging="360"/>
      </w:pPr>
      <w:rPr>
        <w:rFonts w:ascii="Courier New" w:hAnsi="Courier New" w:hint="default"/>
      </w:rPr>
    </w:lvl>
    <w:lvl w:ilvl="8" w:tplc="04190005" w:tentative="1">
      <w:start w:val="1"/>
      <w:numFmt w:val="bullet"/>
      <w:lvlText w:val=""/>
      <w:lvlJc w:val="left"/>
      <w:pPr>
        <w:tabs>
          <w:tab w:val="num" w:pos="7251"/>
        </w:tabs>
        <w:ind w:left="725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F40"/>
    <w:rsid w:val="0000416A"/>
    <w:rsid w:val="000134BC"/>
    <w:rsid w:val="00014E3F"/>
    <w:rsid w:val="000174DC"/>
    <w:rsid w:val="00020287"/>
    <w:rsid w:val="00026060"/>
    <w:rsid w:val="00032FC7"/>
    <w:rsid w:val="00033A76"/>
    <w:rsid w:val="00034EF2"/>
    <w:rsid w:val="00040DE7"/>
    <w:rsid w:val="00042E0C"/>
    <w:rsid w:val="00046419"/>
    <w:rsid w:val="00047517"/>
    <w:rsid w:val="000549D3"/>
    <w:rsid w:val="000608D0"/>
    <w:rsid w:val="00062B69"/>
    <w:rsid w:val="000647A6"/>
    <w:rsid w:val="000655B5"/>
    <w:rsid w:val="0007500A"/>
    <w:rsid w:val="00082DAB"/>
    <w:rsid w:val="00090641"/>
    <w:rsid w:val="000937A3"/>
    <w:rsid w:val="000B1326"/>
    <w:rsid w:val="000B6158"/>
    <w:rsid w:val="000B71F4"/>
    <w:rsid w:val="000C36FA"/>
    <w:rsid w:val="000D21ED"/>
    <w:rsid w:val="000D7F87"/>
    <w:rsid w:val="000E36C6"/>
    <w:rsid w:val="000E3D6B"/>
    <w:rsid w:val="000E7802"/>
    <w:rsid w:val="000F1EC8"/>
    <w:rsid w:val="00100EB0"/>
    <w:rsid w:val="00103253"/>
    <w:rsid w:val="001079B7"/>
    <w:rsid w:val="001168E6"/>
    <w:rsid w:val="00117A9A"/>
    <w:rsid w:val="00122FD1"/>
    <w:rsid w:val="001424BA"/>
    <w:rsid w:val="00146926"/>
    <w:rsid w:val="00162B96"/>
    <w:rsid w:val="001642D4"/>
    <w:rsid w:val="00185136"/>
    <w:rsid w:val="00194F4F"/>
    <w:rsid w:val="001A0AF4"/>
    <w:rsid w:val="001A19F3"/>
    <w:rsid w:val="001B5D84"/>
    <w:rsid w:val="001C102F"/>
    <w:rsid w:val="001D70AF"/>
    <w:rsid w:val="001E02BE"/>
    <w:rsid w:val="001F31E8"/>
    <w:rsid w:val="001F742E"/>
    <w:rsid w:val="00207B77"/>
    <w:rsid w:val="0021395F"/>
    <w:rsid w:val="00217F4F"/>
    <w:rsid w:val="00221EB4"/>
    <w:rsid w:val="00222628"/>
    <w:rsid w:val="00227A32"/>
    <w:rsid w:val="002340CD"/>
    <w:rsid w:val="00236918"/>
    <w:rsid w:val="002400CB"/>
    <w:rsid w:val="002437B4"/>
    <w:rsid w:val="002449B9"/>
    <w:rsid w:val="002450B3"/>
    <w:rsid w:val="0025461C"/>
    <w:rsid w:val="00254D46"/>
    <w:rsid w:val="00261AB8"/>
    <w:rsid w:val="00262A77"/>
    <w:rsid w:val="0028371F"/>
    <w:rsid w:val="00290D42"/>
    <w:rsid w:val="002B2A80"/>
    <w:rsid w:val="002B364D"/>
    <w:rsid w:val="002C4FF8"/>
    <w:rsid w:val="002D5961"/>
    <w:rsid w:val="002E785B"/>
    <w:rsid w:val="002F4AF6"/>
    <w:rsid w:val="002F5291"/>
    <w:rsid w:val="00302620"/>
    <w:rsid w:val="00303E4B"/>
    <w:rsid w:val="00312B9C"/>
    <w:rsid w:val="00314CB1"/>
    <w:rsid w:val="00314E9C"/>
    <w:rsid w:val="00315D52"/>
    <w:rsid w:val="003175EC"/>
    <w:rsid w:val="003270FC"/>
    <w:rsid w:val="0032782B"/>
    <w:rsid w:val="003309BF"/>
    <w:rsid w:val="00331E53"/>
    <w:rsid w:val="00352CE9"/>
    <w:rsid w:val="00353A6D"/>
    <w:rsid w:val="0035513C"/>
    <w:rsid w:val="00361110"/>
    <w:rsid w:val="00361EA5"/>
    <w:rsid w:val="00366EB6"/>
    <w:rsid w:val="00366FBC"/>
    <w:rsid w:val="00371BD8"/>
    <w:rsid w:val="003827FE"/>
    <w:rsid w:val="00391743"/>
    <w:rsid w:val="003A5FE1"/>
    <w:rsid w:val="003B2976"/>
    <w:rsid w:val="003B5411"/>
    <w:rsid w:val="003B6BA9"/>
    <w:rsid w:val="003C4CF4"/>
    <w:rsid w:val="003C7D35"/>
    <w:rsid w:val="003F475E"/>
    <w:rsid w:val="003F514C"/>
    <w:rsid w:val="003F5F94"/>
    <w:rsid w:val="003F67CB"/>
    <w:rsid w:val="0040587E"/>
    <w:rsid w:val="00407A4A"/>
    <w:rsid w:val="004240E0"/>
    <w:rsid w:val="00425C6B"/>
    <w:rsid w:val="00444830"/>
    <w:rsid w:val="00463FBA"/>
    <w:rsid w:val="004735A5"/>
    <w:rsid w:val="00473C31"/>
    <w:rsid w:val="00476782"/>
    <w:rsid w:val="004826C6"/>
    <w:rsid w:val="00484E3B"/>
    <w:rsid w:val="004855D6"/>
    <w:rsid w:val="00493278"/>
    <w:rsid w:val="00493B3D"/>
    <w:rsid w:val="004948D6"/>
    <w:rsid w:val="004A0707"/>
    <w:rsid w:val="004A1A5E"/>
    <w:rsid w:val="004A3465"/>
    <w:rsid w:val="004B3C4E"/>
    <w:rsid w:val="004B57C0"/>
    <w:rsid w:val="004B6410"/>
    <w:rsid w:val="004C1802"/>
    <w:rsid w:val="004C6F17"/>
    <w:rsid w:val="004D09AD"/>
    <w:rsid w:val="004D1FF8"/>
    <w:rsid w:val="004D3328"/>
    <w:rsid w:val="004D39C1"/>
    <w:rsid w:val="004D7347"/>
    <w:rsid w:val="004F32B1"/>
    <w:rsid w:val="004F4275"/>
    <w:rsid w:val="00500D35"/>
    <w:rsid w:val="0050136C"/>
    <w:rsid w:val="00505682"/>
    <w:rsid w:val="00513810"/>
    <w:rsid w:val="00522FF9"/>
    <w:rsid w:val="00526D05"/>
    <w:rsid w:val="00532272"/>
    <w:rsid w:val="00532532"/>
    <w:rsid w:val="005332E1"/>
    <w:rsid w:val="00550D90"/>
    <w:rsid w:val="00552A3A"/>
    <w:rsid w:val="00562A9F"/>
    <w:rsid w:val="00567880"/>
    <w:rsid w:val="00577B78"/>
    <w:rsid w:val="00581C65"/>
    <w:rsid w:val="00583CD0"/>
    <w:rsid w:val="005846D8"/>
    <w:rsid w:val="005A6BF3"/>
    <w:rsid w:val="005B5714"/>
    <w:rsid w:val="005C2391"/>
    <w:rsid w:val="005E4EB9"/>
    <w:rsid w:val="005E6953"/>
    <w:rsid w:val="005E7B4F"/>
    <w:rsid w:val="005F29BE"/>
    <w:rsid w:val="00603A13"/>
    <w:rsid w:val="00604634"/>
    <w:rsid w:val="006069EA"/>
    <w:rsid w:val="00610C31"/>
    <w:rsid w:val="00614BE9"/>
    <w:rsid w:val="00623767"/>
    <w:rsid w:val="006249E2"/>
    <w:rsid w:val="00630D4E"/>
    <w:rsid w:val="00631911"/>
    <w:rsid w:val="0064124B"/>
    <w:rsid w:val="0064202A"/>
    <w:rsid w:val="00646323"/>
    <w:rsid w:val="00657BFE"/>
    <w:rsid w:val="00661625"/>
    <w:rsid w:val="00661FC4"/>
    <w:rsid w:val="0066555E"/>
    <w:rsid w:val="00685536"/>
    <w:rsid w:val="0068610A"/>
    <w:rsid w:val="006862EF"/>
    <w:rsid w:val="006A1C5F"/>
    <w:rsid w:val="006A1D47"/>
    <w:rsid w:val="006A759B"/>
    <w:rsid w:val="006B6866"/>
    <w:rsid w:val="006C6DBD"/>
    <w:rsid w:val="006D0F5C"/>
    <w:rsid w:val="006D2FC8"/>
    <w:rsid w:val="006D5D38"/>
    <w:rsid w:val="006E035F"/>
    <w:rsid w:val="006E5831"/>
    <w:rsid w:val="006E6E3A"/>
    <w:rsid w:val="006F5D4F"/>
    <w:rsid w:val="006F78E8"/>
    <w:rsid w:val="00710EA3"/>
    <w:rsid w:val="00715956"/>
    <w:rsid w:val="00715C85"/>
    <w:rsid w:val="0072415D"/>
    <w:rsid w:val="00730AA1"/>
    <w:rsid w:val="00733287"/>
    <w:rsid w:val="00737F46"/>
    <w:rsid w:val="00743CA5"/>
    <w:rsid w:val="00743D56"/>
    <w:rsid w:val="007463BE"/>
    <w:rsid w:val="00764174"/>
    <w:rsid w:val="007679A3"/>
    <w:rsid w:val="007820B6"/>
    <w:rsid w:val="00790A91"/>
    <w:rsid w:val="00790C81"/>
    <w:rsid w:val="007B59EB"/>
    <w:rsid w:val="007C2808"/>
    <w:rsid w:val="007D191D"/>
    <w:rsid w:val="007D5618"/>
    <w:rsid w:val="007D6CA1"/>
    <w:rsid w:val="007E2934"/>
    <w:rsid w:val="007E4857"/>
    <w:rsid w:val="007E517D"/>
    <w:rsid w:val="007F1DD7"/>
    <w:rsid w:val="007F399E"/>
    <w:rsid w:val="007F50FE"/>
    <w:rsid w:val="00801221"/>
    <w:rsid w:val="00812C81"/>
    <w:rsid w:val="008153A0"/>
    <w:rsid w:val="008308E2"/>
    <w:rsid w:val="008309F1"/>
    <w:rsid w:val="00833909"/>
    <w:rsid w:val="008478DC"/>
    <w:rsid w:val="00850B2B"/>
    <w:rsid w:val="00863384"/>
    <w:rsid w:val="00863654"/>
    <w:rsid w:val="00865768"/>
    <w:rsid w:val="00866D32"/>
    <w:rsid w:val="00872118"/>
    <w:rsid w:val="008761A1"/>
    <w:rsid w:val="00882E88"/>
    <w:rsid w:val="00890886"/>
    <w:rsid w:val="00897F40"/>
    <w:rsid w:val="008B290C"/>
    <w:rsid w:val="008C2A5E"/>
    <w:rsid w:val="008D2BE3"/>
    <w:rsid w:val="008D4864"/>
    <w:rsid w:val="008E14D9"/>
    <w:rsid w:val="008E1CA4"/>
    <w:rsid w:val="008E31EC"/>
    <w:rsid w:val="008F2935"/>
    <w:rsid w:val="008F2B8D"/>
    <w:rsid w:val="008F405C"/>
    <w:rsid w:val="00900164"/>
    <w:rsid w:val="00916A8E"/>
    <w:rsid w:val="009367E2"/>
    <w:rsid w:val="009410ED"/>
    <w:rsid w:val="00944AFA"/>
    <w:rsid w:val="00951972"/>
    <w:rsid w:val="009622E9"/>
    <w:rsid w:val="00963174"/>
    <w:rsid w:val="00965838"/>
    <w:rsid w:val="009779B9"/>
    <w:rsid w:val="009855BB"/>
    <w:rsid w:val="00986C25"/>
    <w:rsid w:val="00991611"/>
    <w:rsid w:val="00992AAB"/>
    <w:rsid w:val="00992D2A"/>
    <w:rsid w:val="009A2F25"/>
    <w:rsid w:val="009A4A4A"/>
    <w:rsid w:val="009B1D1A"/>
    <w:rsid w:val="009B5F5B"/>
    <w:rsid w:val="009C5209"/>
    <w:rsid w:val="009D1F17"/>
    <w:rsid w:val="009E08D7"/>
    <w:rsid w:val="009E37C0"/>
    <w:rsid w:val="00A003E1"/>
    <w:rsid w:val="00A16435"/>
    <w:rsid w:val="00A225F8"/>
    <w:rsid w:val="00A35279"/>
    <w:rsid w:val="00A37698"/>
    <w:rsid w:val="00A4525A"/>
    <w:rsid w:val="00A467BC"/>
    <w:rsid w:val="00A47296"/>
    <w:rsid w:val="00A60663"/>
    <w:rsid w:val="00A6073C"/>
    <w:rsid w:val="00A632A2"/>
    <w:rsid w:val="00A65840"/>
    <w:rsid w:val="00A65C87"/>
    <w:rsid w:val="00A724EB"/>
    <w:rsid w:val="00A85086"/>
    <w:rsid w:val="00A901EE"/>
    <w:rsid w:val="00A919DC"/>
    <w:rsid w:val="00AB141D"/>
    <w:rsid w:val="00AB3266"/>
    <w:rsid w:val="00AB3C9D"/>
    <w:rsid w:val="00AB74E0"/>
    <w:rsid w:val="00AC2A3F"/>
    <w:rsid w:val="00AD3628"/>
    <w:rsid w:val="00AE2981"/>
    <w:rsid w:val="00AE48A8"/>
    <w:rsid w:val="00AF16A1"/>
    <w:rsid w:val="00AF6DBA"/>
    <w:rsid w:val="00B32FEB"/>
    <w:rsid w:val="00B42BA4"/>
    <w:rsid w:val="00B4303D"/>
    <w:rsid w:val="00B51F02"/>
    <w:rsid w:val="00B541DA"/>
    <w:rsid w:val="00B57203"/>
    <w:rsid w:val="00B57ED5"/>
    <w:rsid w:val="00B6236C"/>
    <w:rsid w:val="00B677FC"/>
    <w:rsid w:val="00B72A16"/>
    <w:rsid w:val="00B77214"/>
    <w:rsid w:val="00B84FC5"/>
    <w:rsid w:val="00B862E1"/>
    <w:rsid w:val="00B87AF5"/>
    <w:rsid w:val="00B95041"/>
    <w:rsid w:val="00B95098"/>
    <w:rsid w:val="00BA0DDC"/>
    <w:rsid w:val="00BA57D4"/>
    <w:rsid w:val="00BA6528"/>
    <w:rsid w:val="00BA7100"/>
    <w:rsid w:val="00BA71A2"/>
    <w:rsid w:val="00BB00D6"/>
    <w:rsid w:val="00BB351B"/>
    <w:rsid w:val="00BC2EFE"/>
    <w:rsid w:val="00BD2265"/>
    <w:rsid w:val="00BD616F"/>
    <w:rsid w:val="00BE5441"/>
    <w:rsid w:val="00BF06D6"/>
    <w:rsid w:val="00BF63B4"/>
    <w:rsid w:val="00C00F81"/>
    <w:rsid w:val="00C0755A"/>
    <w:rsid w:val="00C1007C"/>
    <w:rsid w:val="00C168EA"/>
    <w:rsid w:val="00C1784C"/>
    <w:rsid w:val="00C33761"/>
    <w:rsid w:val="00C35EB0"/>
    <w:rsid w:val="00C4011B"/>
    <w:rsid w:val="00C4503D"/>
    <w:rsid w:val="00C634A6"/>
    <w:rsid w:val="00C63916"/>
    <w:rsid w:val="00C72467"/>
    <w:rsid w:val="00C86320"/>
    <w:rsid w:val="00C872BE"/>
    <w:rsid w:val="00C94FAA"/>
    <w:rsid w:val="00C979D1"/>
    <w:rsid w:val="00CA77C6"/>
    <w:rsid w:val="00CC29ED"/>
    <w:rsid w:val="00CC4367"/>
    <w:rsid w:val="00CD6606"/>
    <w:rsid w:val="00CE1A16"/>
    <w:rsid w:val="00CE2B6E"/>
    <w:rsid w:val="00CE361E"/>
    <w:rsid w:val="00CE5987"/>
    <w:rsid w:val="00D017D5"/>
    <w:rsid w:val="00D01DF3"/>
    <w:rsid w:val="00D028DC"/>
    <w:rsid w:val="00D05CE9"/>
    <w:rsid w:val="00D27258"/>
    <w:rsid w:val="00D33481"/>
    <w:rsid w:val="00D37402"/>
    <w:rsid w:val="00D40593"/>
    <w:rsid w:val="00D41EE9"/>
    <w:rsid w:val="00D431E2"/>
    <w:rsid w:val="00D47498"/>
    <w:rsid w:val="00D5670B"/>
    <w:rsid w:val="00D600B1"/>
    <w:rsid w:val="00D71E18"/>
    <w:rsid w:val="00D71FEF"/>
    <w:rsid w:val="00D77A11"/>
    <w:rsid w:val="00D81AEE"/>
    <w:rsid w:val="00D85663"/>
    <w:rsid w:val="00D87A5F"/>
    <w:rsid w:val="00DA174E"/>
    <w:rsid w:val="00DB2027"/>
    <w:rsid w:val="00DC0285"/>
    <w:rsid w:val="00DC5BAC"/>
    <w:rsid w:val="00DD3126"/>
    <w:rsid w:val="00DD62FA"/>
    <w:rsid w:val="00DE0129"/>
    <w:rsid w:val="00DE1616"/>
    <w:rsid w:val="00DE487B"/>
    <w:rsid w:val="00DE4976"/>
    <w:rsid w:val="00DE63E2"/>
    <w:rsid w:val="00DF20D6"/>
    <w:rsid w:val="00E001CF"/>
    <w:rsid w:val="00E16F3B"/>
    <w:rsid w:val="00E24422"/>
    <w:rsid w:val="00E251AC"/>
    <w:rsid w:val="00E25489"/>
    <w:rsid w:val="00E300AE"/>
    <w:rsid w:val="00E33F81"/>
    <w:rsid w:val="00E3460E"/>
    <w:rsid w:val="00E53408"/>
    <w:rsid w:val="00E53673"/>
    <w:rsid w:val="00E60EAA"/>
    <w:rsid w:val="00E716E5"/>
    <w:rsid w:val="00E742F3"/>
    <w:rsid w:val="00E75D54"/>
    <w:rsid w:val="00E7640E"/>
    <w:rsid w:val="00E76643"/>
    <w:rsid w:val="00E76CAD"/>
    <w:rsid w:val="00E76DE7"/>
    <w:rsid w:val="00EA1419"/>
    <w:rsid w:val="00EA5F04"/>
    <w:rsid w:val="00EB1FE9"/>
    <w:rsid w:val="00ED6A27"/>
    <w:rsid w:val="00EE2F75"/>
    <w:rsid w:val="00EE3A31"/>
    <w:rsid w:val="00EF1E1E"/>
    <w:rsid w:val="00EF32A0"/>
    <w:rsid w:val="00EF5513"/>
    <w:rsid w:val="00EF75D1"/>
    <w:rsid w:val="00F24D3F"/>
    <w:rsid w:val="00F32CBB"/>
    <w:rsid w:val="00F368FD"/>
    <w:rsid w:val="00F46AFC"/>
    <w:rsid w:val="00F471B2"/>
    <w:rsid w:val="00F533C9"/>
    <w:rsid w:val="00F533F4"/>
    <w:rsid w:val="00F622E5"/>
    <w:rsid w:val="00F6284B"/>
    <w:rsid w:val="00F6512B"/>
    <w:rsid w:val="00F67AE3"/>
    <w:rsid w:val="00F813DE"/>
    <w:rsid w:val="00F81642"/>
    <w:rsid w:val="00F83F66"/>
    <w:rsid w:val="00F87335"/>
    <w:rsid w:val="00F93A8F"/>
    <w:rsid w:val="00FA2C1F"/>
    <w:rsid w:val="00FA4699"/>
    <w:rsid w:val="00FA530B"/>
    <w:rsid w:val="00FA7871"/>
    <w:rsid w:val="00FB10C1"/>
    <w:rsid w:val="00FB3300"/>
    <w:rsid w:val="00FC01FD"/>
    <w:rsid w:val="00FC4059"/>
    <w:rsid w:val="00FC472D"/>
    <w:rsid w:val="00FC6161"/>
    <w:rsid w:val="00FD204E"/>
    <w:rsid w:val="00FD4CB1"/>
    <w:rsid w:val="00FE14D1"/>
    <w:rsid w:val="00FE21F8"/>
    <w:rsid w:val="00FE4232"/>
    <w:rsid w:val="00FF0D5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40"/>
    <w:pPr>
      <w:spacing w:after="200" w:line="276" w:lineRule="auto"/>
    </w:pPr>
    <w:rPr>
      <w:rFonts w:ascii="Calibri" w:hAnsi="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31">
    <w:name w:val="Font Style31"/>
    <w:uiPriority w:val="99"/>
    <w:rsid w:val="00F813DE"/>
    <w:rPr>
      <w:rFonts w:ascii="Times New Roman" w:hAnsi="Times New Roman"/>
      <w:sz w:val="28"/>
    </w:rPr>
  </w:style>
  <w:style w:type="paragraph" w:customStyle="1" w:styleId="a">
    <w:name w:val="Нормальний текст"/>
    <w:basedOn w:val="Normal"/>
    <w:uiPriority w:val="99"/>
    <w:rsid w:val="006A1D47"/>
    <w:pPr>
      <w:suppressAutoHyphens/>
      <w:spacing w:before="120" w:after="0" w:line="240" w:lineRule="auto"/>
      <w:ind w:firstLine="567"/>
      <w:jc w:val="both"/>
    </w:pPr>
    <w:rPr>
      <w:rFonts w:ascii="Antiqua" w:hAnsi="Antiqua" w:cs="Antiqua"/>
      <w:sz w:val="26"/>
      <w:szCs w:val="26"/>
      <w:lang w:val="uk-UA" w:eastAsia="zh-CN"/>
    </w:rPr>
  </w:style>
  <w:style w:type="paragraph" w:customStyle="1" w:styleId="ListParagraph1">
    <w:name w:val="List Paragraph1"/>
    <w:basedOn w:val="Normal"/>
    <w:uiPriority w:val="99"/>
    <w:rsid w:val="00DE63E2"/>
    <w:pPr>
      <w:ind w:left="720"/>
      <w:contextualSpacing/>
    </w:pPr>
  </w:style>
  <w:style w:type="paragraph" w:styleId="Footer">
    <w:name w:val="footer"/>
    <w:basedOn w:val="Normal"/>
    <w:link w:val="FooterChar"/>
    <w:uiPriority w:val="99"/>
    <w:rsid w:val="008D4864"/>
    <w:pPr>
      <w:tabs>
        <w:tab w:val="center" w:pos="4677"/>
        <w:tab w:val="right" w:pos="9355"/>
      </w:tabs>
    </w:pPr>
  </w:style>
  <w:style w:type="character" w:customStyle="1" w:styleId="FooterChar">
    <w:name w:val="Footer Char"/>
    <w:basedOn w:val="DefaultParagraphFont"/>
    <w:link w:val="Footer"/>
    <w:uiPriority w:val="99"/>
    <w:semiHidden/>
    <w:locked/>
    <w:rPr>
      <w:rFonts w:ascii="Calibri" w:hAnsi="Calibri" w:cs="Times New Roman"/>
      <w:lang w:val="ru-RU" w:eastAsia="ru-RU"/>
    </w:rPr>
  </w:style>
  <w:style w:type="character" w:styleId="PageNumber">
    <w:name w:val="page number"/>
    <w:basedOn w:val="DefaultParagraphFont"/>
    <w:uiPriority w:val="99"/>
    <w:rsid w:val="008D4864"/>
    <w:rPr>
      <w:rFonts w:cs="Times New Roman"/>
    </w:rPr>
  </w:style>
  <w:style w:type="paragraph" w:customStyle="1" w:styleId="StyleZakonu">
    <w:name w:val="StyleZakonu"/>
    <w:basedOn w:val="Normal"/>
    <w:uiPriority w:val="99"/>
    <w:rsid w:val="008761A1"/>
    <w:pPr>
      <w:suppressAutoHyphens/>
      <w:spacing w:after="60" w:line="220" w:lineRule="exact"/>
      <w:ind w:firstLine="284"/>
      <w:jc w:val="both"/>
    </w:pPr>
    <w:rPr>
      <w:rFonts w:ascii="Times New Roman" w:hAnsi="Times New Roman"/>
      <w:sz w:val="20"/>
      <w:szCs w:val="20"/>
      <w:lang w:val="uk-UA" w:eastAsia="zh-CN"/>
    </w:rPr>
  </w:style>
  <w:style w:type="paragraph" w:customStyle="1" w:styleId="1">
    <w:name w:val="Абзац списка1"/>
    <w:basedOn w:val="Normal"/>
    <w:uiPriority w:val="99"/>
    <w:rsid w:val="00090641"/>
    <w:pPr>
      <w:ind w:left="720"/>
      <w:contextualSpacing/>
    </w:pPr>
  </w:style>
  <w:style w:type="character" w:customStyle="1" w:styleId="rvts9">
    <w:name w:val="rvts9"/>
    <w:basedOn w:val="DefaultParagraphFont"/>
    <w:uiPriority w:val="99"/>
    <w:rsid w:val="006D0F5C"/>
    <w:rPr>
      <w:rFonts w:cs="Times New Roman"/>
    </w:rPr>
  </w:style>
  <w:style w:type="character" w:styleId="Strong">
    <w:name w:val="Strong"/>
    <w:basedOn w:val="DefaultParagraphFont"/>
    <w:uiPriority w:val="99"/>
    <w:qFormat/>
    <w:rsid w:val="00DA174E"/>
    <w:rPr>
      <w:rFonts w:cs="Times New Roman"/>
      <w:b/>
    </w:rPr>
  </w:style>
  <w:style w:type="character" w:customStyle="1" w:styleId="apple-converted-space">
    <w:name w:val="apple-converted-space"/>
    <w:uiPriority w:val="99"/>
    <w:rsid w:val="00444830"/>
  </w:style>
  <w:style w:type="character" w:styleId="CommentReference">
    <w:name w:val="annotation reference"/>
    <w:basedOn w:val="DefaultParagraphFont"/>
    <w:uiPriority w:val="99"/>
    <w:rsid w:val="000937A3"/>
    <w:rPr>
      <w:rFonts w:cs="Times New Roman"/>
      <w:sz w:val="16"/>
    </w:rPr>
  </w:style>
  <w:style w:type="paragraph" w:styleId="CommentText">
    <w:name w:val="annotation text"/>
    <w:basedOn w:val="Normal"/>
    <w:link w:val="CommentTextChar"/>
    <w:uiPriority w:val="99"/>
    <w:rsid w:val="000937A3"/>
    <w:rPr>
      <w:sz w:val="20"/>
      <w:szCs w:val="20"/>
    </w:rPr>
  </w:style>
  <w:style w:type="character" w:customStyle="1" w:styleId="CommentTextChar">
    <w:name w:val="Comment Text Char"/>
    <w:basedOn w:val="DefaultParagraphFont"/>
    <w:link w:val="CommentText"/>
    <w:uiPriority w:val="99"/>
    <w:locked/>
    <w:rsid w:val="000937A3"/>
    <w:rPr>
      <w:rFonts w:ascii="Calibri" w:hAnsi="Calibri" w:cs="Times New Roman"/>
      <w:lang w:val="ru-RU" w:eastAsia="ru-RU"/>
    </w:rPr>
  </w:style>
  <w:style w:type="paragraph" w:styleId="CommentSubject">
    <w:name w:val="annotation subject"/>
    <w:basedOn w:val="CommentText"/>
    <w:next w:val="CommentText"/>
    <w:link w:val="CommentSubjectChar"/>
    <w:uiPriority w:val="99"/>
    <w:rsid w:val="000937A3"/>
    <w:rPr>
      <w:b/>
      <w:bCs/>
    </w:rPr>
  </w:style>
  <w:style w:type="character" w:customStyle="1" w:styleId="CommentSubjectChar">
    <w:name w:val="Comment Subject Char"/>
    <w:basedOn w:val="CommentTextChar"/>
    <w:link w:val="CommentSubject"/>
    <w:uiPriority w:val="99"/>
    <w:locked/>
    <w:rsid w:val="000937A3"/>
    <w:rPr>
      <w:b/>
    </w:rPr>
  </w:style>
  <w:style w:type="paragraph" w:styleId="BalloonText">
    <w:name w:val="Balloon Text"/>
    <w:basedOn w:val="Normal"/>
    <w:link w:val="BalloonTextChar"/>
    <w:uiPriority w:val="99"/>
    <w:rsid w:val="000937A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locked/>
    <w:rsid w:val="000937A3"/>
    <w:rPr>
      <w:rFonts w:ascii="Segoe UI" w:hAnsi="Segoe UI" w:cs="Times New Roman"/>
      <w:sz w:val="18"/>
      <w:lang w:val="ru-RU" w:eastAsia="ru-RU"/>
    </w:rPr>
  </w:style>
  <w:style w:type="paragraph" w:styleId="NoSpacing">
    <w:name w:val="No Spacing"/>
    <w:uiPriority w:val="99"/>
    <w:qFormat/>
    <w:rsid w:val="001424BA"/>
    <w:rPr>
      <w:rFonts w:ascii="Calibri" w:hAnsi="Calibri"/>
      <w:lang w:eastAsia="en-US"/>
    </w:rPr>
  </w:style>
  <w:style w:type="paragraph" w:styleId="ListParagraph">
    <w:name w:val="List Paragraph"/>
    <w:basedOn w:val="Normal"/>
    <w:uiPriority w:val="99"/>
    <w:qFormat/>
    <w:rsid w:val="000B71F4"/>
    <w:pPr>
      <w:spacing w:after="0" w:line="240" w:lineRule="auto"/>
      <w:ind w:left="720"/>
      <w:contextualSpacing/>
    </w:pPr>
    <w:rPr>
      <w:rFonts w:ascii="Times New Roman" w:hAnsi="Times New Roman"/>
      <w:sz w:val="24"/>
      <w:szCs w:val="24"/>
      <w:lang w:val="uk-UA" w:eastAsia="uk-UA"/>
    </w:rPr>
  </w:style>
  <w:style w:type="paragraph" w:styleId="Header">
    <w:name w:val="header"/>
    <w:basedOn w:val="Normal"/>
    <w:link w:val="HeaderChar"/>
    <w:uiPriority w:val="99"/>
    <w:rsid w:val="00D01DF3"/>
    <w:pPr>
      <w:tabs>
        <w:tab w:val="center" w:pos="4819"/>
        <w:tab w:val="right" w:pos="9639"/>
      </w:tabs>
    </w:pPr>
  </w:style>
  <w:style w:type="character" w:customStyle="1" w:styleId="HeaderChar">
    <w:name w:val="Header Char"/>
    <w:basedOn w:val="DefaultParagraphFont"/>
    <w:link w:val="Header"/>
    <w:uiPriority w:val="99"/>
    <w:semiHidden/>
    <w:locked/>
    <w:rPr>
      <w:rFonts w:ascii="Calibri"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2011251196">
      <w:marLeft w:val="0"/>
      <w:marRight w:val="0"/>
      <w:marTop w:val="0"/>
      <w:marBottom w:val="0"/>
      <w:divBdr>
        <w:top w:val="none" w:sz="0" w:space="0" w:color="auto"/>
        <w:left w:val="none" w:sz="0" w:space="0" w:color="auto"/>
        <w:bottom w:val="none" w:sz="0" w:space="0" w:color="auto"/>
        <w:right w:val="none" w:sz="0" w:space="0" w:color="auto"/>
      </w:divBdr>
    </w:div>
    <w:div w:id="2011251197">
      <w:marLeft w:val="0"/>
      <w:marRight w:val="0"/>
      <w:marTop w:val="0"/>
      <w:marBottom w:val="0"/>
      <w:divBdr>
        <w:top w:val="none" w:sz="0" w:space="0" w:color="auto"/>
        <w:left w:val="none" w:sz="0" w:space="0" w:color="auto"/>
        <w:bottom w:val="none" w:sz="0" w:space="0" w:color="auto"/>
        <w:right w:val="none" w:sz="0" w:space="0" w:color="auto"/>
      </w:divBdr>
    </w:div>
    <w:div w:id="2011251198">
      <w:marLeft w:val="0"/>
      <w:marRight w:val="0"/>
      <w:marTop w:val="0"/>
      <w:marBottom w:val="0"/>
      <w:divBdr>
        <w:top w:val="none" w:sz="0" w:space="0" w:color="auto"/>
        <w:left w:val="none" w:sz="0" w:space="0" w:color="auto"/>
        <w:bottom w:val="none" w:sz="0" w:space="0" w:color="auto"/>
        <w:right w:val="none" w:sz="0" w:space="0" w:color="auto"/>
      </w:divBdr>
    </w:div>
    <w:div w:id="2011251199">
      <w:marLeft w:val="0"/>
      <w:marRight w:val="0"/>
      <w:marTop w:val="0"/>
      <w:marBottom w:val="0"/>
      <w:divBdr>
        <w:top w:val="none" w:sz="0" w:space="0" w:color="auto"/>
        <w:left w:val="none" w:sz="0" w:space="0" w:color="auto"/>
        <w:bottom w:val="none" w:sz="0" w:space="0" w:color="auto"/>
        <w:right w:val="none" w:sz="0" w:space="0" w:color="auto"/>
      </w:divBdr>
    </w:div>
    <w:div w:id="2011251200">
      <w:marLeft w:val="0"/>
      <w:marRight w:val="0"/>
      <w:marTop w:val="0"/>
      <w:marBottom w:val="0"/>
      <w:divBdr>
        <w:top w:val="none" w:sz="0" w:space="0" w:color="auto"/>
        <w:left w:val="none" w:sz="0" w:space="0" w:color="auto"/>
        <w:bottom w:val="none" w:sz="0" w:space="0" w:color="auto"/>
        <w:right w:val="none" w:sz="0" w:space="0" w:color="auto"/>
      </w:divBdr>
    </w:div>
    <w:div w:id="2011251201">
      <w:marLeft w:val="0"/>
      <w:marRight w:val="0"/>
      <w:marTop w:val="0"/>
      <w:marBottom w:val="0"/>
      <w:divBdr>
        <w:top w:val="none" w:sz="0" w:space="0" w:color="auto"/>
        <w:left w:val="none" w:sz="0" w:space="0" w:color="auto"/>
        <w:bottom w:val="none" w:sz="0" w:space="0" w:color="auto"/>
        <w:right w:val="none" w:sz="0" w:space="0" w:color="auto"/>
      </w:divBdr>
    </w:div>
    <w:div w:id="2011251202">
      <w:marLeft w:val="0"/>
      <w:marRight w:val="0"/>
      <w:marTop w:val="0"/>
      <w:marBottom w:val="0"/>
      <w:divBdr>
        <w:top w:val="none" w:sz="0" w:space="0" w:color="auto"/>
        <w:left w:val="none" w:sz="0" w:space="0" w:color="auto"/>
        <w:bottom w:val="none" w:sz="0" w:space="0" w:color="auto"/>
        <w:right w:val="none" w:sz="0" w:space="0" w:color="auto"/>
      </w:divBdr>
    </w:div>
    <w:div w:id="2011251203">
      <w:marLeft w:val="0"/>
      <w:marRight w:val="0"/>
      <w:marTop w:val="0"/>
      <w:marBottom w:val="0"/>
      <w:divBdr>
        <w:top w:val="none" w:sz="0" w:space="0" w:color="auto"/>
        <w:left w:val="none" w:sz="0" w:space="0" w:color="auto"/>
        <w:bottom w:val="none" w:sz="0" w:space="0" w:color="auto"/>
        <w:right w:val="none" w:sz="0" w:space="0" w:color="auto"/>
      </w:divBdr>
    </w:div>
    <w:div w:id="2011251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6</Pages>
  <Words>1728</Words>
  <Characters>9850</Characters>
  <Application>Microsoft Office Outlook</Application>
  <DocSecurity>0</DocSecurity>
  <Lines>0</Lines>
  <Paragraphs>0</Paragraphs>
  <ScaleCrop>false</ScaleCrop>
  <Company>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Администратор</dc:creator>
  <cp:keywords/>
  <dc:description/>
  <cp:lastModifiedBy>User</cp:lastModifiedBy>
  <cp:revision>11</cp:revision>
  <cp:lastPrinted>2015-02-03T14:24:00Z</cp:lastPrinted>
  <dcterms:created xsi:type="dcterms:W3CDTF">2017-05-24T11:58:00Z</dcterms:created>
  <dcterms:modified xsi:type="dcterms:W3CDTF">2017-07-07T12:45:00Z</dcterms:modified>
</cp:coreProperties>
</file>