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28" w:rsidRPr="00375BA5" w:rsidRDefault="00790628" w:rsidP="00071D8D">
      <w:pPr>
        <w:spacing w:after="0" w:line="240" w:lineRule="auto"/>
        <w:jc w:val="center"/>
        <w:rPr>
          <w:rFonts w:cs="Times New Roman"/>
          <w:b/>
          <w:bCs/>
          <w:szCs w:val="28"/>
          <w:lang w:eastAsia="ru-RU"/>
        </w:rPr>
      </w:pPr>
      <w:r w:rsidRPr="00375BA5">
        <w:rPr>
          <w:rFonts w:cs="Times New Roman"/>
          <w:b/>
          <w:bCs/>
          <w:szCs w:val="28"/>
          <w:lang w:eastAsia="ru-RU"/>
        </w:rPr>
        <w:t>ПОЯСНЮВАЛЬНА ЗАПИСКА</w:t>
      </w:r>
    </w:p>
    <w:p w:rsidR="00790628" w:rsidRDefault="00790628" w:rsidP="00D1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bCs/>
          <w:szCs w:val="28"/>
          <w:lang w:eastAsia="uk-UA"/>
        </w:rPr>
      </w:pPr>
      <w:r w:rsidRPr="00375BA5">
        <w:rPr>
          <w:rFonts w:cs="Times New Roman"/>
          <w:b/>
          <w:noProof/>
          <w:szCs w:val="28"/>
          <w:lang w:eastAsia="ru-RU"/>
        </w:rPr>
        <w:t xml:space="preserve">до </w:t>
      </w:r>
      <w:r w:rsidRPr="00375BA5">
        <w:rPr>
          <w:rFonts w:cs="Times New Roman"/>
          <w:b/>
          <w:bCs/>
          <w:szCs w:val="28"/>
          <w:lang w:eastAsia="uk-UA"/>
        </w:rPr>
        <w:t>проекту Закону України</w:t>
      </w:r>
    </w:p>
    <w:p w:rsidR="00790628" w:rsidRPr="00375BA5" w:rsidRDefault="00790628" w:rsidP="00D1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>"</w:t>
      </w:r>
      <w:r w:rsidRPr="002B7F09">
        <w:rPr>
          <w:rFonts w:cs="Times New Roman"/>
          <w:b/>
          <w:bCs/>
          <w:szCs w:val="28"/>
        </w:rPr>
        <w:t xml:space="preserve">Про внесення змін до </w:t>
      </w:r>
      <w:r>
        <w:rPr>
          <w:rFonts w:cs="Times New Roman"/>
          <w:b/>
          <w:bCs/>
          <w:szCs w:val="28"/>
        </w:rPr>
        <w:t>Митного кодексу України"</w:t>
      </w:r>
    </w:p>
    <w:p w:rsidR="00790628" w:rsidRDefault="00790628" w:rsidP="00071D8D">
      <w:pPr>
        <w:tabs>
          <w:tab w:val="num" w:pos="3621"/>
        </w:tabs>
        <w:spacing w:after="0" w:line="240" w:lineRule="auto"/>
        <w:ind w:firstLine="737"/>
        <w:rPr>
          <w:rFonts w:cs="Times New Roman"/>
          <w:b/>
          <w:bCs/>
          <w:szCs w:val="28"/>
          <w:lang w:eastAsia="uk-UA"/>
        </w:rPr>
      </w:pPr>
    </w:p>
    <w:p w:rsidR="00790628" w:rsidRPr="00375BA5" w:rsidRDefault="00790628" w:rsidP="00071D8D">
      <w:pPr>
        <w:tabs>
          <w:tab w:val="num" w:pos="3621"/>
        </w:tabs>
        <w:spacing w:after="0" w:line="240" w:lineRule="auto"/>
        <w:ind w:firstLine="737"/>
        <w:rPr>
          <w:rFonts w:cs="Times New Roman"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 xml:space="preserve">1. </w:t>
      </w:r>
      <w:r w:rsidRPr="00375BA5">
        <w:rPr>
          <w:rFonts w:cs="Times New Roman"/>
          <w:b/>
          <w:bCs/>
          <w:szCs w:val="28"/>
          <w:lang w:eastAsia="uk-UA"/>
        </w:rPr>
        <w:t xml:space="preserve">Обґрунтування необхідності прийняття </w:t>
      </w:r>
      <w:r>
        <w:rPr>
          <w:rFonts w:cs="Times New Roman"/>
          <w:b/>
          <w:bCs/>
          <w:szCs w:val="28"/>
          <w:lang w:eastAsia="uk-UA"/>
        </w:rPr>
        <w:t>законопроекту</w:t>
      </w:r>
    </w:p>
    <w:p w:rsidR="00790628" w:rsidRDefault="00790628" w:rsidP="00CF633F">
      <w:pPr>
        <w:spacing w:after="0"/>
        <w:ind w:firstLine="562"/>
        <w:jc w:val="both"/>
        <w:rPr>
          <w:szCs w:val="28"/>
        </w:rPr>
      </w:pPr>
      <w:r w:rsidRPr="000B71F4">
        <w:rPr>
          <w:szCs w:val="28"/>
        </w:rPr>
        <w:t>Існуючі на сьогодні тенденції у сфері зовнішньоекономічної діяльності засвідчують необхідність перегляду підходів національного регулювання у цій сфері. Однією з найбільших проблем, що потребує вирішення, є удосконалення механізмів та процедур захисту вітчизняного товаровиробника від недобросовісного/зростаючого імпорту в Україну, що заподіює істотну шкоду або загрожує заподіянням такої шкоди галузі вітчизняного виробництва подібних товарів.</w:t>
      </w:r>
    </w:p>
    <w:p w:rsidR="00790628" w:rsidRPr="000B71F4" w:rsidRDefault="00790628" w:rsidP="00CF633F">
      <w:pPr>
        <w:spacing w:after="0"/>
        <w:ind w:firstLine="562"/>
        <w:jc w:val="both"/>
        <w:rPr>
          <w:szCs w:val="28"/>
        </w:rPr>
      </w:pPr>
      <w:r>
        <w:rPr>
          <w:szCs w:val="28"/>
        </w:rPr>
        <w:t>З</w:t>
      </w:r>
      <w:r w:rsidRPr="000B71F4">
        <w:rPr>
          <w:szCs w:val="28"/>
        </w:rPr>
        <w:t xml:space="preserve">астосування інструментів торговельного захисту може мати вплив як на споживачів, так і на користувачів імпортної продукції. </w:t>
      </w:r>
    </w:p>
    <w:p w:rsidR="00790628" w:rsidRDefault="00790628" w:rsidP="00CF633F">
      <w:pPr>
        <w:spacing w:after="0"/>
        <w:ind w:firstLine="562"/>
        <w:jc w:val="both"/>
        <w:rPr>
          <w:szCs w:val="28"/>
        </w:rPr>
      </w:pPr>
      <w:r w:rsidRPr="000B71F4">
        <w:rPr>
          <w:szCs w:val="28"/>
        </w:rPr>
        <w:t>Чинні на сьогодні Закони України «Про захист національного товаровиробника від демпінгового імпорту» від 22.12.1998 № 330-XIV, «Про захист національного товаровиробника від субсидованого імпорту» від 22.12.1998 № 331-XIV  «Про застосування спеціальних заходів щодо імпорту в Україну» від 22.12.1998 № 332-XIV залишалися практично незмінними з моменту їх прийняття</w:t>
      </w:r>
      <w:r>
        <w:rPr>
          <w:szCs w:val="28"/>
        </w:rPr>
        <w:t xml:space="preserve">, </w:t>
      </w:r>
      <w:r w:rsidRPr="000B71F4">
        <w:rPr>
          <w:szCs w:val="28"/>
        </w:rPr>
        <w:t>є недостатньо ефективними та не повністю відповідають реаліям торгівлі і актуальним на сьогодні міжнародним стандартам та практикам, які використовуються іншими провідними державами у цій сфері</w:t>
      </w:r>
      <w:r>
        <w:rPr>
          <w:szCs w:val="28"/>
        </w:rPr>
        <w:t xml:space="preserve">. </w:t>
      </w:r>
      <w:r w:rsidRPr="000B71F4">
        <w:rPr>
          <w:szCs w:val="28"/>
        </w:rPr>
        <w:t xml:space="preserve"> </w:t>
      </w:r>
      <w:r>
        <w:rPr>
          <w:szCs w:val="28"/>
        </w:rPr>
        <w:t>В</w:t>
      </w:r>
      <w:r w:rsidRPr="000B71F4">
        <w:rPr>
          <w:szCs w:val="28"/>
        </w:rPr>
        <w:t xml:space="preserve"> умовах постійно змінюваного економічного середовища  </w:t>
      </w:r>
      <w:r>
        <w:rPr>
          <w:szCs w:val="28"/>
        </w:rPr>
        <w:t>з метою</w:t>
      </w:r>
      <w:r w:rsidRPr="000B71F4">
        <w:rPr>
          <w:szCs w:val="28"/>
        </w:rPr>
        <w:t xml:space="preserve"> коригування механізму інструментів торговельного захисту, </w:t>
      </w:r>
      <w:r>
        <w:rPr>
          <w:szCs w:val="28"/>
        </w:rPr>
        <w:t>Мінекономрозвитку розробило проекти Законів України про внесення змін до вищезазначених діючих законів.</w:t>
      </w:r>
    </w:p>
    <w:p w:rsidR="00790628" w:rsidRDefault="00790628" w:rsidP="00EE7ACE">
      <w:pPr>
        <w:spacing w:after="0"/>
        <w:ind w:firstLine="562"/>
        <w:jc w:val="both"/>
        <w:rPr>
          <w:szCs w:val="28"/>
        </w:rPr>
      </w:pPr>
      <w:r>
        <w:rPr>
          <w:szCs w:val="28"/>
        </w:rPr>
        <w:t xml:space="preserve">Крім того, як і в чинних законах, так і в проектах законів про внесення змін до чинних законів, </w:t>
      </w:r>
      <w:r w:rsidRPr="00366FBC">
        <w:rPr>
          <w:szCs w:val="28"/>
        </w:rPr>
        <w:t xml:space="preserve">визначено механізми захисту національного товаровиробника від демпінгового, субсидованого та зростаючого імпорту з інших країн, митних союзів та економічних угруповань. Вони регулюють засади і порядок порушення та проведення антидемпінгових, антисубсидиційних та спеціальних розслідувань, також застосування відповідно антидемпінгових, компенсаційних та спеціальних </w:t>
      </w:r>
      <w:r>
        <w:rPr>
          <w:szCs w:val="28"/>
        </w:rPr>
        <w:t xml:space="preserve">(захисних) </w:t>
      </w:r>
      <w:r w:rsidRPr="00366FBC">
        <w:rPr>
          <w:szCs w:val="28"/>
        </w:rPr>
        <w:t>заходів.</w:t>
      </w:r>
    </w:p>
    <w:p w:rsidR="00790628" w:rsidRDefault="00790628" w:rsidP="00FC3B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color w:val="000000"/>
          <w:szCs w:val="28"/>
          <w:lang w:eastAsia="uk-UA"/>
        </w:rPr>
        <w:t>Окремими положеннями зазначених законів передбачено можливість запровадження внесення постачальником відповідної суми на депозит, зокрема у випадку застосування попередніх антидемпінгових, компенсаційних та спеціальних заходів, у разі порушення антидемпінгового/антисубсидиційного/спеціального розслідування щодо фактів ухилення від сплати антидемпінгового/компенсаційного/антидемпінгового  мита, а також у випадку запровадження процедури реєстрації контрактів, відповідно до яких здійснюється імпорт в Україну.</w:t>
      </w:r>
    </w:p>
    <w:p w:rsidR="00790628" w:rsidRDefault="00790628" w:rsidP="00FC3B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color w:val="000000"/>
          <w:szCs w:val="28"/>
          <w:lang w:eastAsia="uk-UA"/>
        </w:rPr>
        <w:t>Внесення постачальником відповідної суми на депозит</w:t>
      </w:r>
      <w:r w:rsidRPr="000E7CA9">
        <w:rPr>
          <w:rFonts w:cs="Times New Roman"/>
          <w:color w:val="000000"/>
          <w:szCs w:val="28"/>
          <w:lang w:eastAsia="uk-UA"/>
        </w:rPr>
        <w:t xml:space="preserve"> (</w:t>
      </w:r>
      <w:r>
        <w:rPr>
          <w:rFonts w:cs="Times New Roman"/>
          <w:color w:val="000000"/>
          <w:szCs w:val="28"/>
          <w:lang w:eastAsia="uk-UA"/>
        </w:rPr>
        <w:t>у формі застави) має запроваджуватися після прийняття відповідного попереднього рішення Міжвідомчої комісії з міжнародної торгівлі (далі – Комісія) для тимчасового акумулювання коштів суб'єктів зовнішньоекономічної діяльності на період до 9 місяців до моменту прийняття Комісією остаточного рішення за результатами розслідування (про застосування/незастосування остаточних заходів, встановлення фактів ухилення від сплати мита).</w:t>
      </w:r>
    </w:p>
    <w:p w:rsidR="00790628" w:rsidRDefault="00790628" w:rsidP="004A245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color w:val="000000"/>
          <w:szCs w:val="28"/>
          <w:lang w:eastAsia="uk-UA"/>
        </w:rPr>
        <w:t xml:space="preserve">Разом із цим, наразі положеннями Митного кодексу України не передбачений такий спосіб сплати митних платежів як депозит </w:t>
      </w:r>
      <w:r w:rsidRPr="000E7CA9">
        <w:rPr>
          <w:rFonts w:cs="Times New Roman"/>
          <w:color w:val="000000"/>
          <w:szCs w:val="28"/>
          <w:lang w:eastAsia="uk-UA"/>
        </w:rPr>
        <w:t>(</w:t>
      </w:r>
      <w:r>
        <w:rPr>
          <w:rFonts w:cs="Times New Roman"/>
          <w:color w:val="000000"/>
          <w:szCs w:val="28"/>
          <w:lang w:eastAsia="uk-UA"/>
        </w:rPr>
        <w:t>у формі застави), що у свою чергу унеможливлює запровадження вищезазначених процедур у рамках проведення захисних розслідувань.</w:t>
      </w:r>
    </w:p>
    <w:p w:rsidR="00790628" w:rsidRPr="00434EC6" w:rsidRDefault="00790628" w:rsidP="00434E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szCs w:val="28"/>
          <w:lang w:eastAsia="ru-RU"/>
        </w:rPr>
        <w:t>Відсутність можливості реалізації</w:t>
      </w:r>
      <w:r w:rsidRPr="00F509E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зазначеного механізму наразі призводить до неможливості порушення антидемпінгового розслідування щодо фактів ухилення від сплати антидемпінгового мита.</w:t>
      </w:r>
    </w:p>
    <w:p w:rsidR="00790628" w:rsidRDefault="00790628" w:rsidP="00A6422B">
      <w:pPr>
        <w:autoSpaceDE w:val="0"/>
        <w:autoSpaceDN w:val="0"/>
        <w:spacing w:after="0"/>
        <w:ind w:firstLine="561"/>
        <w:jc w:val="both"/>
        <w:rPr>
          <w:szCs w:val="28"/>
        </w:rPr>
      </w:pPr>
      <w:r w:rsidRPr="00366FBC">
        <w:rPr>
          <w:szCs w:val="28"/>
        </w:rPr>
        <w:t xml:space="preserve">Таким чином, </w:t>
      </w:r>
      <w:r>
        <w:rPr>
          <w:szCs w:val="28"/>
        </w:rPr>
        <w:t>з урахуванням прийняття проектів законів про внесення змін</w:t>
      </w:r>
      <w:r w:rsidRPr="00CC29ED">
        <w:rPr>
          <w:szCs w:val="28"/>
        </w:rPr>
        <w:t xml:space="preserve"> </w:t>
      </w:r>
      <w:r w:rsidRPr="000B71F4">
        <w:rPr>
          <w:szCs w:val="28"/>
        </w:rPr>
        <w:t>Закони України «Про захист національного товаровиробника від демпінгового імпорту» від 22.12.1998 № 330-XIV, «Про захист національного товаровиробника від субсидованого імпорту» від 22.12.1998 № 331-XIV  «Про застосування спеціальних заходів щодо імпорту в Україну» від 22.12.1998 № 332-XIV</w:t>
      </w:r>
      <w:r>
        <w:rPr>
          <w:szCs w:val="28"/>
        </w:rPr>
        <w:t xml:space="preserve">, до </w:t>
      </w:r>
      <w:r w:rsidRPr="00366FBC">
        <w:rPr>
          <w:szCs w:val="28"/>
        </w:rPr>
        <w:t>внесення змін до Митного кодексу України щодо впровадження способу забезпечення сплати митних платежів у формі депозиту або боргового зобов’язання дасть можливість ефективно використовувати механізми стягнення попередніх захисних заходів та оперативно реагувати на факти ухилення від сплати антидемпінгових/компенсаційних мит суб'єктами зовнішньоекономічної діяльності</w:t>
      </w:r>
      <w:r>
        <w:rPr>
          <w:szCs w:val="28"/>
        </w:rPr>
        <w:t xml:space="preserve"> та дасть можливість привести норми Митного Кодексу у відповідність із запланованим прийняттям змін до вищезазначених законів</w:t>
      </w:r>
      <w:r w:rsidRPr="00366FBC">
        <w:rPr>
          <w:szCs w:val="28"/>
        </w:rPr>
        <w:t>.</w:t>
      </w:r>
    </w:p>
    <w:p w:rsidR="00790628" w:rsidRPr="00FA3AD5" w:rsidRDefault="00790628" w:rsidP="006105A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</w:p>
    <w:p w:rsidR="00790628" w:rsidRPr="00917318" w:rsidRDefault="00790628" w:rsidP="00071D8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cs="Times New Roman"/>
          <w:b/>
          <w:bCs/>
          <w:color w:val="000000"/>
          <w:szCs w:val="28"/>
          <w:lang w:eastAsia="uk-UA"/>
        </w:rPr>
      </w:pPr>
      <w:r>
        <w:rPr>
          <w:rFonts w:cs="Times New Roman"/>
          <w:b/>
          <w:bCs/>
          <w:color w:val="000000"/>
          <w:szCs w:val="28"/>
          <w:lang w:eastAsia="uk-UA"/>
        </w:rPr>
        <w:t xml:space="preserve">2. </w:t>
      </w:r>
      <w:r w:rsidRPr="00917318">
        <w:rPr>
          <w:b/>
        </w:rPr>
        <w:t>Мета і шляхи її досягнення</w:t>
      </w:r>
    </w:p>
    <w:p w:rsidR="00790628" w:rsidRDefault="00790628" w:rsidP="00071D8D">
      <w:pPr>
        <w:spacing w:after="0" w:line="240" w:lineRule="auto"/>
        <w:ind w:firstLine="737"/>
        <w:jc w:val="both"/>
        <w:outlineLvl w:val="0"/>
        <w:rPr>
          <w:rFonts w:cs="Times New Roman"/>
          <w:color w:val="000000"/>
          <w:szCs w:val="28"/>
          <w:lang w:eastAsia="uk-UA"/>
        </w:rPr>
      </w:pPr>
      <w:r w:rsidRPr="007A72AF">
        <w:rPr>
          <w:szCs w:val="28"/>
        </w:rPr>
        <w:t>Основною метою законопроекту є</w:t>
      </w:r>
      <w:r>
        <w:rPr>
          <w:szCs w:val="28"/>
        </w:rPr>
        <w:t xml:space="preserve"> необхідність </w:t>
      </w:r>
      <w:r>
        <w:rPr>
          <w:rFonts w:cs="Times New Roman"/>
          <w:color w:val="000000"/>
          <w:szCs w:val="28"/>
          <w:lang w:eastAsia="uk-UA"/>
        </w:rPr>
        <w:t xml:space="preserve">впровадження способу забезпечення сплати митних платежів у формі </w:t>
      </w:r>
      <w:r w:rsidRPr="00434EC6">
        <w:rPr>
          <w:rFonts w:cs="Times New Roman"/>
          <w:color w:val="000000"/>
          <w:szCs w:val="28"/>
          <w:lang w:eastAsia="uk-UA"/>
        </w:rPr>
        <w:t>депозиту або боргового зобов’язання</w:t>
      </w:r>
      <w:r>
        <w:rPr>
          <w:szCs w:val="28"/>
        </w:rPr>
        <w:t xml:space="preserve">, який дасть можливість застосовувати як попередні захисні заходи, так і </w:t>
      </w:r>
      <w:r w:rsidRPr="00FA3AD5">
        <w:rPr>
          <w:rFonts w:cs="Times New Roman"/>
          <w:color w:val="000000"/>
          <w:szCs w:val="28"/>
          <w:lang w:eastAsia="uk-UA"/>
        </w:rPr>
        <w:t>оперативно реагува</w:t>
      </w:r>
      <w:r>
        <w:rPr>
          <w:rFonts w:cs="Times New Roman"/>
          <w:color w:val="000000"/>
          <w:szCs w:val="28"/>
          <w:lang w:eastAsia="uk-UA"/>
        </w:rPr>
        <w:t xml:space="preserve">ти </w:t>
      </w:r>
      <w:r w:rsidRPr="00FA3AD5">
        <w:rPr>
          <w:rFonts w:cs="Times New Roman"/>
          <w:color w:val="000000"/>
          <w:szCs w:val="28"/>
          <w:lang w:eastAsia="uk-UA"/>
        </w:rPr>
        <w:t>на</w:t>
      </w:r>
      <w:r>
        <w:rPr>
          <w:rFonts w:cs="Times New Roman"/>
          <w:color w:val="000000"/>
          <w:szCs w:val="28"/>
          <w:lang w:eastAsia="uk-UA"/>
        </w:rPr>
        <w:t xml:space="preserve"> </w:t>
      </w:r>
      <w:r w:rsidRPr="00FA3AD5">
        <w:rPr>
          <w:rFonts w:cs="Times New Roman"/>
          <w:color w:val="000000"/>
          <w:szCs w:val="28"/>
          <w:lang w:eastAsia="uk-UA"/>
        </w:rPr>
        <w:t>факти ухилення від сплати антидемпінгових</w:t>
      </w:r>
      <w:r>
        <w:rPr>
          <w:rFonts w:cs="Times New Roman"/>
          <w:color w:val="000000"/>
          <w:szCs w:val="28"/>
          <w:lang w:eastAsia="uk-UA"/>
        </w:rPr>
        <w:t>/антисубсидиційних/компенсацінйих</w:t>
      </w:r>
      <w:r w:rsidRPr="00FA3AD5">
        <w:rPr>
          <w:rFonts w:cs="Times New Roman"/>
          <w:color w:val="000000"/>
          <w:szCs w:val="28"/>
          <w:lang w:eastAsia="uk-UA"/>
        </w:rPr>
        <w:t xml:space="preserve"> мит суб'єктами зовнішньоекономічної діяльності</w:t>
      </w:r>
      <w:r>
        <w:rPr>
          <w:rFonts w:cs="Times New Roman"/>
          <w:color w:val="000000"/>
          <w:szCs w:val="28"/>
          <w:lang w:eastAsia="uk-UA"/>
        </w:rPr>
        <w:t>. Без функціонування механізму внесення коштів на депозит, держава та вітчизняні товаровиробники позбавлені частини дієвих інструментів для захисту власних інтересів.</w:t>
      </w:r>
    </w:p>
    <w:p w:rsidR="00790628" w:rsidRDefault="00790628" w:rsidP="00071D8D">
      <w:pPr>
        <w:tabs>
          <w:tab w:val="left" w:pos="567"/>
          <w:tab w:val="left" w:pos="851"/>
        </w:tabs>
        <w:spacing w:after="0" w:line="240" w:lineRule="auto"/>
        <w:ind w:firstLine="737"/>
        <w:rPr>
          <w:rFonts w:cs="Times New Roman"/>
          <w:b/>
          <w:szCs w:val="28"/>
          <w:lang w:eastAsia="uk-UA"/>
        </w:rPr>
      </w:pPr>
    </w:p>
    <w:p w:rsidR="00790628" w:rsidRPr="004010EF" w:rsidRDefault="00790628" w:rsidP="00071D8D">
      <w:pPr>
        <w:spacing w:after="0" w:line="240" w:lineRule="auto"/>
        <w:ind w:firstLine="737"/>
        <w:jc w:val="both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4010E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Правові аспекти</w:t>
      </w:r>
      <w:r w:rsidRPr="004010EF">
        <w:rPr>
          <w:b/>
          <w:bCs/>
          <w:szCs w:val="28"/>
        </w:rPr>
        <w:t xml:space="preserve"> </w:t>
      </w:r>
    </w:p>
    <w:p w:rsidR="00790628" w:rsidRPr="00D079D0" w:rsidRDefault="00790628" w:rsidP="00A36452">
      <w:pPr>
        <w:spacing w:after="0" w:line="240" w:lineRule="auto"/>
        <w:ind w:firstLine="709"/>
        <w:jc w:val="both"/>
      </w:pPr>
      <w:r w:rsidRPr="00D079D0">
        <w:t>У даній сфері правового регулювання діють такі основні нормативно-правові та міжнародно-правові акти:</w:t>
      </w:r>
    </w:p>
    <w:p w:rsidR="00790628" w:rsidRPr="00D079D0" w:rsidRDefault="00790628" w:rsidP="00A6422B">
      <w:pPr>
        <w:spacing w:after="0" w:line="240" w:lineRule="auto"/>
        <w:ind w:firstLine="709"/>
        <w:jc w:val="both"/>
      </w:pPr>
      <w:hyperlink r:id="rId7" w:tgtFrame="_blank" w:history="1">
        <w:r w:rsidRPr="0086030A">
          <w:t>Митний кодекс України</w:t>
        </w:r>
      </w:hyperlink>
      <w:r>
        <w:t>;</w:t>
      </w:r>
      <w:r w:rsidRPr="0086030A">
        <w:t> </w:t>
      </w:r>
    </w:p>
    <w:p w:rsidR="00790628" w:rsidRPr="00D079D0" w:rsidRDefault="00790628" w:rsidP="00A6422B">
      <w:pPr>
        <w:spacing w:after="0" w:line="240" w:lineRule="auto"/>
        <w:ind w:firstLine="709"/>
        <w:jc w:val="both"/>
      </w:pPr>
      <w:r w:rsidRPr="00D079D0">
        <w:t>Закон України "Про зовнішньоекономічну діяльність";</w:t>
      </w:r>
    </w:p>
    <w:p w:rsidR="00790628" w:rsidRPr="00D079D0" w:rsidRDefault="00790628" w:rsidP="00A6422B">
      <w:pPr>
        <w:spacing w:after="0" w:line="240" w:lineRule="auto"/>
        <w:ind w:firstLine="709"/>
        <w:jc w:val="both"/>
      </w:pPr>
      <w:r w:rsidRPr="00D079D0">
        <w:t xml:space="preserve">Закон України "Про захист національного товаровиробника від </w:t>
      </w:r>
      <w:r>
        <w:t>демпінгов</w:t>
      </w:r>
      <w:r w:rsidRPr="00D079D0">
        <w:t>ого імпорту";</w:t>
      </w:r>
    </w:p>
    <w:p w:rsidR="00790628" w:rsidRDefault="00790628" w:rsidP="00A6422B">
      <w:pPr>
        <w:spacing w:after="0" w:line="240" w:lineRule="auto"/>
        <w:ind w:firstLine="709"/>
        <w:jc w:val="both"/>
      </w:pPr>
      <w:r w:rsidRPr="00D079D0">
        <w:t>Закон України "</w:t>
      </w:r>
      <w:r w:rsidRPr="00FB3300">
        <w:t>Про захист національного товаровиробника від субсидованого імпорту</w:t>
      </w:r>
      <w:r w:rsidRPr="00D079D0">
        <w:t>"</w:t>
      </w:r>
      <w:r>
        <w:t>;</w:t>
      </w:r>
      <w:r w:rsidRPr="00FB3300">
        <w:t xml:space="preserve"> </w:t>
      </w:r>
    </w:p>
    <w:p w:rsidR="00790628" w:rsidRDefault="00790628" w:rsidP="00A6422B">
      <w:pPr>
        <w:spacing w:after="0" w:line="240" w:lineRule="auto"/>
        <w:ind w:firstLine="709"/>
        <w:jc w:val="both"/>
      </w:pPr>
      <w:r w:rsidRPr="00D079D0">
        <w:t>Закон України "</w:t>
      </w:r>
      <w:r w:rsidRPr="00FB3300">
        <w:t>Про застосування спеціальних заходів щодо імпорту в Україну</w:t>
      </w:r>
      <w:r w:rsidRPr="00D079D0">
        <w:t>"</w:t>
      </w:r>
      <w:r>
        <w:t>;</w:t>
      </w:r>
    </w:p>
    <w:p w:rsidR="00790628" w:rsidRPr="00D079D0" w:rsidRDefault="00790628" w:rsidP="00A6422B">
      <w:pPr>
        <w:spacing w:after="0" w:line="240" w:lineRule="auto"/>
        <w:ind w:firstLine="709"/>
        <w:jc w:val="both"/>
      </w:pPr>
      <w:r w:rsidRPr="00D079D0">
        <w:t>Генеральна угода про тарифи та торгівлю 1994 року;</w:t>
      </w:r>
    </w:p>
    <w:p w:rsidR="00790628" w:rsidRDefault="00790628" w:rsidP="00A6422B">
      <w:pPr>
        <w:spacing w:after="0" w:line="240" w:lineRule="auto"/>
        <w:ind w:firstLine="709"/>
        <w:jc w:val="both"/>
      </w:pPr>
      <w:r w:rsidRPr="00D079D0">
        <w:t xml:space="preserve">Угода про </w:t>
      </w:r>
      <w:r>
        <w:t xml:space="preserve">застосування статті </w:t>
      </w:r>
      <w:r>
        <w:rPr>
          <w:lang w:val="en-US"/>
        </w:rPr>
        <w:t>VI</w:t>
      </w:r>
      <w:r>
        <w:t xml:space="preserve"> Генеральної угоди з тарифів та торгівлі</w:t>
      </w:r>
      <w:r w:rsidRPr="00D079D0">
        <w:t xml:space="preserve"> 1994 року</w:t>
      </w:r>
      <w:r>
        <w:t>;</w:t>
      </w:r>
    </w:p>
    <w:p w:rsidR="00790628" w:rsidRDefault="00790628" w:rsidP="00A6422B">
      <w:pPr>
        <w:spacing w:after="0" w:line="240" w:lineRule="auto"/>
        <w:ind w:firstLine="709"/>
        <w:jc w:val="both"/>
      </w:pPr>
      <w:r>
        <w:t>Угода про субсидії та компенсаційні заходи;</w:t>
      </w:r>
    </w:p>
    <w:p w:rsidR="00790628" w:rsidRDefault="00790628" w:rsidP="00A6422B">
      <w:pPr>
        <w:spacing w:after="0" w:line="240" w:lineRule="auto"/>
        <w:ind w:firstLine="709"/>
        <w:jc w:val="both"/>
      </w:pPr>
      <w:r>
        <w:t>Угода про захисні заходи.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375BA5" w:rsidRDefault="00790628" w:rsidP="00A36452">
      <w:pPr>
        <w:tabs>
          <w:tab w:val="num" w:pos="720"/>
          <w:tab w:val="left" w:pos="851"/>
          <w:tab w:val="left" w:pos="1276"/>
        </w:tabs>
        <w:spacing w:after="0" w:line="240" w:lineRule="auto"/>
        <w:ind w:firstLine="709"/>
        <w:rPr>
          <w:rFonts w:cs="Times New Roman"/>
          <w:b/>
          <w:szCs w:val="28"/>
          <w:lang w:eastAsia="uk-UA"/>
        </w:rPr>
      </w:pPr>
      <w:r>
        <w:rPr>
          <w:rFonts w:cs="Times New Roman"/>
          <w:b/>
          <w:szCs w:val="28"/>
          <w:lang w:eastAsia="uk-UA"/>
        </w:rPr>
        <w:t>4</w:t>
      </w:r>
      <w:r w:rsidRPr="00375BA5">
        <w:rPr>
          <w:rFonts w:cs="Times New Roman"/>
          <w:b/>
          <w:szCs w:val="28"/>
          <w:lang w:eastAsia="uk-UA"/>
        </w:rPr>
        <w:t>. Фінансово-економічне обґрунтування</w:t>
      </w:r>
    </w:p>
    <w:p w:rsidR="00790628" w:rsidRDefault="00790628" w:rsidP="00A36452">
      <w:pPr>
        <w:tabs>
          <w:tab w:val="num" w:pos="720"/>
          <w:tab w:val="left" w:pos="851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7B0E71">
        <w:rPr>
          <w:bCs/>
        </w:rPr>
        <w:t>Реалізація положень проекту Закону не потребуватиме додаткових витрат з Державного бюджету України.</w:t>
      </w:r>
    </w:p>
    <w:p w:rsidR="00790628" w:rsidRDefault="00790628" w:rsidP="00A36452">
      <w:pPr>
        <w:tabs>
          <w:tab w:val="num" w:pos="720"/>
          <w:tab w:val="left" w:pos="851"/>
          <w:tab w:val="left" w:pos="1276"/>
        </w:tabs>
        <w:spacing w:after="0" w:line="240" w:lineRule="auto"/>
        <w:ind w:firstLine="709"/>
        <w:jc w:val="both"/>
        <w:rPr>
          <w:bCs/>
        </w:rPr>
      </w:pPr>
    </w:p>
    <w:p w:rsidR="00790628" w:rsidRPr="00D079D0" w:rsidRDefault="00790628" w:rsidP="00A36452">
      <w:pPr>
        <w:pStyle w:val="Heading1"/>
        <w:keepNext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D079D0">
        <w:t>Позиція заінтересованих органів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 w:rsidRPr="00D079D0">
        <w:rPr>
          <w:bCs/>
        </w:rPr>
        <w:t>Проект Закону</w:t>
      </w:r>
      <w:r w:rsidRPr="00D079D0">
        <w:rPr>
          <w:b/>
          <w:bCs/>
        </w:rPr>
        <w:t xml:space="preserve"> </w:t>
      </w:r>
      <w:r w:rsidRPr="00327508">
        <w:rPr>
          <w:bCs/>
        </w:rPr>
        <w:t xml:space="preserve">потребує </w:t>
      </w:r>
      <w:r w:rsidRPr="00D079D0">
        <w:t>погоджен</w:t>
      </w:r>
      <w:r>
        <w:t>ня</w:t>
      </w:r>
      <w:r w:rsidRPr="00D079D0">
        <w:t xml:space="preserve"> </w:t>
      </w:r>
      <w:r>
        <w:t xml:space="preserve">з </w:t>
      </w:r>
      <w:r w:rsidRPr="00D079D0">
        <w:t>МЗС, Мін’юстом, Мінфіном, Державною фіскальною службою України та Державною регуляторною службою України.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D079D0" w:rsidRDefault="00790628" w:rsidP="00A36452">
      <w:pPr>
        <w:pStyle w:val="Heading1"/>
        <w:keepNext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D079D0">
        <w:t xml:space="preserve">Регіональний аспект </w:t>
      </w:r>
    </w:p>
    <w:p w:rsidR="00790628" w:rsidRDefault="00790628" w:rsidP="00A36452">
      <w:pPr>
        <w:pStyle w:val="Heading6"/>
        <w:tabs>
          <w:tab w:val="left" w:pos="1276"/>
        </w:tabs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079D0">
        <w:rPr>
          <w:b w:val="0"/>
          <w:bCs w:val="0"/>
          <w:sz w:val="28"/>
          <w:szCs w:val="28"/>
          <w:lang w:val="uk-UA"/>
        </w:rPr>
        <w:t>Проект Закону не стосується питань розвитку адміністративно-територіальних одиниць.</w:t>
      </w:r>
    </w:p>
    <w:p w:rsidR="00790628" w:rsidRPr="00A36452" w:rsidRDefault="00790628" w:rsidP="00A36452">
      <w:pPr>
        <w:spacing w:after="0" w:line="240" w:lineRule="auto"/>
        <w:rPr>
          <w:lang w:eastAsia="ru-RU"/>
        </w:rPr>
      </w:pPr>
    </w:p>
    <w:p w:rsidR="00790628" w:rsidRPr="00D079D0" w:rsidRDefault="00790628" w:rsidP="00A36452">
      <w:pPr>
        <w:pStyle w:val="Heading1"/>
        <w:keepNext w:val="0"/>
        <w:tabs>
          <w:tab w:val="left" w:pos="1276"/>
        </w:tabs>
        <w:ind w:firstLine="709"/>
        <w:jc w:val="both"/>
      </w:pPr>
      <w:r w:rsidRPr="00571C3A">
        <w:t>6</w:t>
      </w:r>
      <w:r w:rsidRPr="00571C3A">
        <w:rPr>
          <w:vertAlign w:val="superscript"/>
        </w:rPr>
        <w:t>1</w:t>
      </w:r>
      <w:r w:rsidRPr="0059030E">
        <w:t>.</w:t>
      </w:r>
      <w:r>
        <w:rPr>
          <w:vertAlign w:val="superscript"/>
        </w:rPr>
        <w:t xml:space="preserve"> </w:t>
      </w:r>
      <w:r w:rsidRPr="00D079D0">
        <w:t>Запобігання дискримінації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 w:rsidRPr="00D079D0">
        <w:t>У проекті Закону відсутні положення, які містять ознаки дискримінації.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D079D0" w:rsidRDefault="00790628" w:rsidP="00A36452">
      <w:pPr>
        <w:pStyle w:val="Heading1"/>
        <w:keepNext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D079D0">
        <w:t>Запобігання корупції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 w:rsidRPr="00D079D0">
        <w:t xml:space="preserve">У проекті Закону відсутні правила і процедури, які можуть містити ризики вчинення корупційних правопорушень. Проект Закону не потребує проведення громадської антикорупційної експертизи. 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D079D0" w:rsidRDefault="00790628" w:rsidP="000A2661">
      <w:pPr>
        <w:pStyle w:val="Heading1"/>
        <w:keepNext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079D0">
        <w:t>Громадське обговорення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>
        <w:t>П</w:t>
      </w:r>
      <w:r w:rsidRPr="00D079D0">
        <w:t xml:space="preserve">роект Закону </w:t>
      </w:r>
      <w:r>
        <w:t>розміщено</w:t>
      </w:r>
      <w:r w:rsidRPr="00D079D0">
        <w:rPr>
          <w:color w:val="000000"/>
        </w:rPr>
        <w:t xml:space="preserve"> </w:t>
      </w:r>
      <w:r w:rsidRPr="00D079D0">
        <w:t>на офіційному сайті Мінекономрозвитку України.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D079D0" w:rsidRDefault="00790628" w:rsidP="000A2661">
      <w:pPr>
        <w:pStyle w:val="Heading1"/>
        <w:keepNext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 w:val="0"/>
        </w:rPr>
      </w:pPr>
      <w:r w:rsidRPr="00D079D0">
        <w:rPr>
          <w:bCs w:val="0"/>
        </w:rPr>
        <w:t xml:space="preserve"> Позиція соціальних партнерів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 w:rsidRPr="00D079D0">
        <w:t>Проект Закону не стосується відносин соціально-трудової сфери</w:t>
      </w:r>
      <w:r w:rsidRPr="00327508">
        <w:t xml:space="preserve"> </w:t>
      </w:r>
      <w:r>
        <w:t>суспільних відносин</w:t>
      </w:r>
      <w:r w:rsidRPr="00D079D0">
        <w:t>.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</w:p>
    <w:p w:rsidR="00790628" w:rsidRPr="00D079D0" w:rsidRDefault="00790628" w:rsidP="000A2661">
      <w:pPr>
        <w:pStyle w:val="Heading1"/>
        <w:keepNext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 w:val="0"/>
        </w:rPr>
      </w:pPr>
      <w:r w:rsidRPr="00D079D0">
        <w:rPr>
          <w:bCs w:val="0"/>
        </w:rPr>
        <w:t xml:space="preserve"> Оцінка регуляторного впливу</w:t>
      </w:r>
    </w:p>
    <w:p w:rsidR="00790628" w:rsidRDefault="00790628" w:rsidP="00335601">
      <w:pPr>
        <w:tabs>
          <w:tab w:val="left" w:pos="1276"/>
        </w:tabs>
        <w:spacing w:after="0" w:line="240" w:lineRule="auto"/>
        <w:ind w:firstLine="709"/>
        <w:jc w:val="both"/>
      </w:pPr>
      <w:r>
        <w:t xml:space="preserve">З метою оцінки регуляторного впливу Проект Закону буде направлений на розгляд до </w:t>
      </w:r>
      <w:r w:rsidRPr="00D079D0">
        <w:t>Державн</w:t>
      </w:r>
      <w:r>
        <w:t>ої регуляторної служби України.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</w:p>
    <w:p w:rsidR="00790628" w:rsidRPr="00571C3A" w:rsidRDefault="00790628" w:rsidP="00A36452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b/>
          <w:bCs/>
        </w:rPr>
      </w:pPr>
      <w:r w:rsidRPr="00571C3A">
        <w:rPr>
          <w:b/>
          <w:bCs/>
        </w:rPr>
        <w:t>10</w:t>
      </w:r>
      <w:r w:rsidRPr="00571C3A">
        <w:rPr>
          <w:b/>
          <w:bCs/>
          <w:vertAlign w:val="superscript"/>
        </w:rPr>
        <w:t>1</w:t>
      </w:r>
      <w:r w:rsidRPr="00571C3A">
        <w:rPr>
          <w:b/>
          <w:bCs/>
        </w:rPr>
        <w:t>. Вплив реалізації акта на ринок праці</w:t>
      </w:r>
    </w:p>
    <w:p w:rsidR="00790628" w:rsidRDefault="00790628" w:rsidP="00A36452">
      <w:pPr>
        <w:tabs>
          <w:tab w:val="left" w:pos="127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Р</w:t>
      </w:r>
      <w:r w:rsidRPr="00571C3A">
        <w:rPr>
          <w:bCs/>
        </w:rPr>
        <w:t>еалізаці</w:t>
      </w:r>
      <w:r>
        <w:rPr>
          <w:bCs/>
        </w:rPr>
        <w:t>я</w:t>
      </w:r>
      <w:r w:rsidRPr="00571C3A">
        <w:rPr>
          <w:bCs/>
        </w:rPr>
        <w:t xml:space="preserve"> </w:t>
      </w:r>
      <w:r>
        <w:rPr>
          <w:bCs/>
        </w:rPr>
        <w:t>Закону не впливатиме</w:t>
      </w:r>
      <w:r w:rsidRPr="00571C3A">
        <w:rPr>
          <w:bCs/>
        </w:rPr>
        <w:t xml:space="preserve"> на ринок праці.</w:t>
      </w:r>
    </w:p>
    <w:p w:rsidR="00790628" w:rsidRPr="00571C3A" w:rsidRDefault="00790628" w:rsidP="00A36452">
      <w:pPr>
        <w:tabs>
          <w:tab w:val="left" w:pos="1276"/>
        </w:tabs>
        <w:spacing w:after="0" w:line="240" w:lineRule="auto"/>
        <w:ind w:firstLine="709"/>
        <w:jc w:val="both"/>
        <w:rPr>
          <w:bCs/>
        </w:rPr>
      </w:pPr>
    </w:p>
    <w:p w:rsidR="00790628" w:rsidRPr="00D079D0" w:rsidRDefault="00790628" w:rsidP="000A2661">
      <w:pPr>
        <w:pStyle w:val="Heading1"/>
        <w:keepNext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 w:val="0"/>
        </w:rPr>
      </w:pPr>
      <w:r w:rsidRPr="00D079D0">
        <w:rPr>
          <w:bCs w:val="0"/>
        </w:rPr>
        <w:t xml:space="preserve"> Прогноз результатів</w:t>
      </w:r>
    </w:p>
    <w:p w:rsidR="00790628" w:rsidRPr="00D079D0" w:rsidRDefault="00790628" w:rsidP="00A36452">
      <w:pPr>
        <w:tabs>
          <w:tab w:val="left" w:pos="1276"/>
        </w:tabs>
        <w:spacing w:after="0" w:line="240" w:lineRule="auto"/>
        <w:ind w:firstLine="709"/>
        <w:jc w:val="both"/>
      </w:pPr>
      <w:r w:rsidRPr="00D079D0">
        <w:t>Прийняття Закону України "</w:t>
      </w:r>
      <w:r w:rsidRPr="00D41154">
        <w:rPr>
          <w:color w:val="000000"/>
        </w:rPr>
        <w:t xml:space="preserve">Про внесення змін до </w:t>
      </w:r>
      <w:r w:rsidRPr="00440534">
        <w:rPr>
          <w:color w:val="000000"/>
        </w:rPr>
        <w:t xml:space="preserve">Митного кодексу України" </w:t>
      </w:r>
      <w:r w:rsidRPr="00E13703">
        <w:t xml:space="preserve">сприятиме </w:t>
      </w:r>
      <w:r>
        <w:t>впровадженню додаткового способу забезпечення митних платежів, що дозволить підвищити ефективність та оперативність застосування заходів торговельного захисту для попередження</w:t>
      </w:r>
      <w:r w:rsidRPr="006D6648">
        <w:t xml:space="preserve"> заподіяння шкоди вітчизняній проми</w:t>
      </w:r>
      <w:r>
        <w:t xml:space="preserve">словості внаслідок демпінгового, </w:t>
      </w:r>
      <w:r w:rsidRPr="006D6648">
        <w:t>субсидованого</w:t>
      </w:r>
      <w:r>
        <w:t xml:space="preserve"> чи зростаючого</w:t>
      </w:r>
      <w:r w:rsidRPr="006D6648">
        <w:t xml:space="preserve"> імпорту</w:t>
      </w:r>
      <w:r w:rsidRPr="00D079D0">
        <w:t xml:space="preserve">. </w:t>
      </w:r>
    </w:p>
    <w:p w:rsidR="00790628" w:rsidRDefault="00790628" w:rsidP="00071D8D">
      <w:pPr>
        <w:tabs>
          <w:tab w:val="num" w:pos="720"/>
          <w:tab w:val="left" w:pos="851"/>
        </w:tabs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ru-RU"/>
        </w:rPr>
      </w:pPr>
    </w:p>
    <w:p w:rsidR="00790628" w:rsidRDefault="00790628" w:rsidP="00071D8D">
      <w:pPr>
        <w:tabs>
          <w:tab w:val="num" w:pos="720"/>
          <w:tab w:val="left" w:pos="851"/>
        </w:tabs>
        <w:spacing w:after="0" w:line="240" w:lineRule="auto"/>
        <w:ind w:firstLine="737"/>
        <w:jc w:val="both"/>
        <w:rPr>
          <w:rFonts w:cs="Times New Roman"/>
          <w:color w:val="000000"/>
          <w:szCs w:val="28"/>
          <w:lang w:eastAsia="ru-RU"/>
        </w:rPr>
      </w:pPr>
    </w:p>
    <w:p w:rsidR="00790628" w:rsidRDefault="00790628" w:rsidP="006F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Перший віце-прем</w:t>
      </w:r>
      <w:r>
        <w:rPr>
          <w:rFonts w:cs="Times New Roman"/>
          <w:b/>
          <w:bCs/>
          <w:szCs w:val="28"/>
        </w:rPr>
        <w:t>'</w:t>
      </w:r>
      <w:r>
        <w:rPr>
          <w:b/>
          <w:bCs/>
          <w:szCs w:val="28"/>
        </w:rPr>
        <w:t xml:space="preserve">єр-міністр – </w:t>
      </w:r>
    </w:p>
    <w:p w:rsidR="00790628" w:rsidRDefault="00790628" w:rsidP="006F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Міністр економічного розвитку і </w:t>
      </w:r>
    </w:p>
    <w:p w:rsidR="00790628" w:rsidRPr="006F7646" w:rsidRDefault="00790628" w:rsidP="006F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торгівлі України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Степан КУБІВ</w:t>
      </w:r>
    </w:p>
    <w:p w:rsidR="00790628" w:rsidRDefault="00790628">
      <w:r>
        <w:t>___ ________________ 2017 р.</w:t>
      </w:r>
    </w:p>
    <w:sectPr w:rsidR="00790628" w:rsidSect="00CC7A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28" w:rsidRDefault="00790628">
      <w:r>
        <w:separator/>
      </w:r>
    </w:p>
  </w:endnote>
  <w:endnote w:type="continuationSeparator" w:id="0">
    <w:p w:rsidR="00790628" w:rsidRDefault="0079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28" w:rsidRDefault="00790628">
      <w:r>
        <w:separator/>
      </w:r>
    </w:p>
  </w:footnote>
  <w:footnote w:type="continuationSeparator" w:id="0">
    <w:p w:rsidR="00790628" w:rsidRDefault="0079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28" w:rsidRDefault="00790628" w:rsidP="00663E5F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90628" w:rsidRDefault="007906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28" w:rsidRDefault="00790628" w:rsidP="00663E5F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790628" w:rsidRDefault="00790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DB3"/>
    <w:multiLevelType w:val="hybridMultilevel"/>
    <w:tmpl w:val="410605A6"/>
    <w:lvl w:ilvl="0" w:tplc="D9F64F4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31356DE"/>
    <w:multiLevelType w:val="hybridMultilevel"/>
    <w:tmpl w:val="23F012B8"/>
    <w:lvl w:ilvl="0" w:tplc="E7CE4D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8D"/>
    <w:rsid w:val="00004A9E"/>
    <w:rsid w:val="00014277"/>
    <w:rsid w:val="00040875"/>
    <w:rsid w:val="0006270D"/>
    <w:rsid w:val="00071D8D"/>
    <w:rsid w:val="00077EF1"/>
    <w:rsid w:val="00080425"/>
    <w:rsid w:val="000952AD"/>
    <w:rsid w:val="000A2661"/>
    <w:rsid w:val="000B71F4"/>
    <w:rsid w:val="000D1486"/>
    <w:rsid w:val="000E7CA9"/>
    <w:rsid w:val="00101436"/>
    <w:rsid w:val="001138BA"/>
    <w:rsid w:val="00147AE3"/>
    <w:rsid w:val="001B018F"/>
    <w:rsid w:val="001B050C"/>
    <w:rsid w:val="001B08E6"/>
    <w:rsid w:val="001F2F33"/>
    <w:rsid w:val="00226ACE"/>
    <w:rsid w:val="0024021C"/>
    <w:rsid w:val="00266E30"/>
    <w:rsid w:val="002B7F09"/>
    <w:rsid w:val="002C6E5C"/>
    <w:rsid w:val="002E4D6E"/>
    <w:rsid w:val="002F2B2F"/>
    <w:rsid w:val="0031271B"/>
    <w:rsid w:val="00327508"/>
    <w:rsid w:val="00335601"/>
    <w:rsid w:val="00344169"/>
    <w:rsid w:val="00345A28"/>
    <w:rsid w:val="00350814"/>
    <w:rsid w:val="00366FBC"/>
    <w:rsid w:val="003752C4"/>
    <w:rsid w:val="00375BA5"/>
    <w:rsid w:val="00382914"/>
    <w:rsid w:val="004010EF"/>
    <w:rsid w:val="004041E0"/>
    <w:rsid w:val="00404DAA"/>
    <w:rsid w:val="00425800"/>
    <w:rsid w:val="00434EC6"/>
    <w:rsid w:val="00440534"/>
    <w:rsid w:val="00446DBB"/>
    <w:rsid w:val="004663C8"/>
    <w:rsid w:val="00473613"/>
    <w:rsid w:val="0047448F"/>
    <w:rsid w:val="00490431"/>
    <w:rsid w:val="004A2308"/>
    <w:rsid w:val="004A245A"/>
    <w:rsid w:val="004F1FC6"/>
    <w:rsid w:val="00560A58"/>
    <w:rsid w:val="00571C3A"/>
    <w:rsid w:val="00582FEC"/>
    <w:rsid w:val="0059030E"/>
    <w:rsid w:val="005B3D8A"/>
    <w:rsid w:val="005D38D9"/>
    <w:rsid w:val="005E18D5"/>
    <w:rsid w:val="006105A3"/>
    <w:rsid w:val="006127C9"/>
    <w:rsid w:val="00634E94"/>
    <w:rsid w:val="00663E5F"/>
    <w:rsid w:val="006D6648"/>
    <w:rsid w:val="006F7646"/>
    <w:rsid w:val="0072736C"/>
    <w:rsid w:val="00762BC3"/>
    <w:rsid w:val="00766E19"/>
    <w:rsid w:val="00790628"/>
    <w:rsid w:val="007A72AF"/>
    <w:rsid w:val="007B015E"/>
    <w:rsid w:val="007B0E71"/>
    <w:rsid w:val="007D4E9A"/>
    <w:rsid w:val="007E357C"/>
    <w:rsid w:val="00836900"/>
    <w:rsid w:val="0086030A"/>
    <w:rsid w:val="00866560"/>
    <w:rsid w:val="00870943"/>
    <w:rsid w:val="008A54E5"/>
    <w:rsid w:val="008F120F"/>
    <w:rsid w:val="00917318"/>
    <w:rsid w:val="00953DAC"/>
    <w:rsid w:val="00967671"/>
    <w:rsid w:val="009B38DB"/>
    <w:rsid w:val="009F4EC5"/>
    <w:rsid w:val="009F72FE"/>
    <w:rsid w:val="00A36452"/>
    <w:rsid w:val="00A43CE2"/>
    <w:rsid w:val="00A43E1C"/>
    <w:rsid w:val="00A604BD"/>
    <w:rsid w:val="00A615AC"/>
    <w:rsid w:val="00A6422B"/>
    <w:rsid w:val="00A75A2F"/>
    <w:rsid w:val="00A7733D"/>
    <w:rsid w:val="00AA3EF3"/>
    <w:rsid w:val="00AA76F3"/>
    <w:rsid w:val="00B64E8A"/>
    <w:rsid w:val="00BA50BC"/>
    <w:rsid w:val="00BA5573"/>
    <w:rsid w:val="00BF4C79"/>
    <w:rsid w:val="00C34A97"/>
    <w:rsid w:val="00C41CE6"/>
    <w:rsid w:val="00C45B0D"/>
    <w:rsid w:val="00C51DBF"/>
    <w:rsid w:val="00CB1960"/>
    <w:rsid w:val="00CC29ED"/>
    <w:rsid w:val="00CC5C90"/>
    <w:rsid w:val="00CC7A08"/>
    <w:rsid w:val="00CE3F7C"/>
    <w:rsid w:val="00CE7C2F"/>
    <w:rsid w:val="00CF633F"/>
    <w:rsid w:val="00D079D0"/>
    <w:rsid w:val="00D167FD"/>
    <w:rsid w:val="00D41154"/>
    <w:rsid w:val="00D442D7"/>
    <w:rsid w:val="00D6320A"/>
    <w:rsid w:val="00D702AB"/>
    <w:rsid w:val="00D77A11"/>
    <w:rsid w:val="00DA6D00"/>
    <w:rsid w:val="00DD66CD"/>
    <w:rsid w:val="00DE48E5"/>
    <w:rsid w:val="00DF0001"/>
    <w:rsid w:val="00DF0107"/>
    <w:rsid w:val="00E13703"/>
    <w:rsid w:val="00E166C9"/>
    <w:rsid w:val="00E90A0A"/>
    <w:rsid w:val="00EA5ABE"/>
    <w:rsid w:val="00EE6166"/>
    <w:rsid w:val="00EE7ACE"/>
    <w:rsid w:val="00EF7A8E"/>
    <w:rsid w:val="00F047C3"/>
    <w:rsid w:val="00F05B10"/>
    <w:rsid w:val="00F509EF"/>
    <w:rsid w:val="00F50EB6"/>
    <w:rsid w:val="00F64566"/>
    <w:rsid w:val="00F97E7C"/>
    <w:rsid w:val="00FA3AD5"/>
    <w:rsid w:val="00FB3300"/>
    <w:rsid w:val="00FB4420"/>
    <w:rsid w:val="00FB5112"/>
    <w:rsid w:val="00FC3B3F"/>
    <w:rsid w:val="00FC5D44"/>
    <w:rsid w:val="00F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D"/>
    <w:pPr>
      <w:spacing w:after="160" w:line="259" w:lineRule="auto"/>
    </w:pPr>
    <w:rPr>
      <w:rFonts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1E0"/>
    <w:pPr>
      <w:keepNext/>
      <w:autoSpaceDE w:val="0"/>
      <w:autoSpaceDN w:val="0"/>
      <w:spacing w:after="0" w:line="240" w:lineRule="auto"/>
      <w:ind w:firstLine="720"/>
      <w:jc w:val="center"/>
      <w:outlineLvl w:val="0"/>
    </w:pPr>
    <w:rPr>
      <w:rFonts w:cs="Times New Roman"/>
      <w:b/>
      <w:bCs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41E0"/>
    <w:pPr>
      <w:spacing w:before="240" w:after="60" w:line="240" w:lineRule="auto"/>
      <w:outlineLvl w:val="5"/>
    </w:pPr>
    <w:rPr>
      <w:rFonts w:cs="Times New Roman"/>
      <w:b/>
      <w:bCs/>
      <w:sz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1E0"/>
    <w:rPr>
      <w:rFonts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41E0"/>
    <w:rPr>
      <w:rFonts w:cs="Times New Roman"/>
      <w:b/>
      <w:bCs/>
      <w:sz w:val="22"/>
      <w:szCs w:val="22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71D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7A0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400"/>
    <w:rPr>
      <w:rFonts w:cs="Calibri"/>
      <w:sz w:val="28"/>
      <w:lang w:eastAsia="en-US"/>
    </w:rPr>
  </w:style>
  <w:style w:type="character" w:styleId="PageNumber">
    <w:name w:val="page number"/>
    <w:basedOn w:val="DefaultParagraphFont"/>
    <w:uiPriority w:val="99"/>
    <w:rsid w:val="00CC7A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449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1083</Words>
  <Characters>6176</Characters>
  <Application>Microsoft Office Outlook</Application>
  <DocSecurity>0</DocSecurity>
  <Lines>0</Lines>
  <Paragraphs>0</Paragraphs>
  <ScaleCrop>false</ScaleCrop>
  <Company>MinEconomRozvitku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kolesnikov</dc:creator>
  <cp:keywords/>
  <dc:description/>
  <cp:lastModifiedBy>User</cp:lastModifiedBy>
  <cp:revision>8</cp:revision>
  <dcterms:created xsi:type="dcterms:W3CDTF">2017-05-23T13:41:00Z</dcterms:created>
  <dcterms:modified xsi:type="dcterms:W3CDTF">2017-07-07T11:30:00Z</dcterms:modified>
</cp:coreProperties>
</file>