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AB" w:rsidRDefault="002F66AB" w:rsidP="002F66AB">
      <w:pPr>
        <w:jc w:val="center"/>
        <w:rPr>
          <w:b/>
          <w:sz w:val="28"/>
          <w:szCs w:val="28"/>
          <w:lang w:val="uk-UA"/>
        </w:rPr>
      </w:pPr>
      <w:r w:rsidRPr="002F66AB">
        <w:rPr>
          <w:b/>
          <w:sz w:val="28"/>
          <w:szCs w:val="28"/>
          <w:lang w:val="uk-UA"/>
        </w:rPr>
        <w:t xml:space="preserve">Порівняльна таблиця до проекту Закону </w:t>
      </w:r>
      <w:r>
        <w:rPr>
          <w:b/>
          <w:sz w:val="28"/>
          <w:szCs w:val="28"/>
          <w:lang w:val="uk-UA"/>
        </w:rPr>
        <w:t xml:space="preserve">України </w:t>
      </w:r>
      <w:r w:rsidRPr="002F66AB">
        <w:rPr>
          <w:b/>
          <w:sz w:val="28"/>
          <w:szCs w:val="28"/>
          <w:lang w:val="uk-UA"/>
        </w:rPr>
        <w:t>«</w:t>
      </w:r>
      <w:r w:rsidRPr="002F66AB">
        <w:rPr>
          <w:b/>
          <w:bCs/>
          <w:sz w:val="28"/>
          <w:szCs w:val="28"/>
          <w:lang w:val="uk-UA"/>
        </w:rPr>
        <w:t>Про внесення змін до деяких законодавчих актів України (щодо вирішення проблемних питань проведення антитерористичної операції та посилення боротьби з тероризмом)</w:t>
      </w:r>
      <w:r w:rsidRPr="002F66AB">
        <w:rPr>
          <w:b/>
          <w:sz w:val="28"/>
          <w:szCs w:val="28"/>
          <w:lang w:val="uk-UA"/>
        </w:rPr>
        <w:t>»</w:t>
      </w:r>
    </w:p>
    <w:p w:rsidR="00921DD2" w:rsidRPr="002F66AB" w:rsidRDefault="00921DD2" w:rsidP="002F66AB">
      <w:pPr>
        <w:jc w:val="center"/>
        <w:rPr>
          <w:b/>
          <w:sz w:val="28"/>
          <w:szCs w:val="28"/>
          <w:lang w:val="uk-UA"/>
        </w:rPr>
      </w:pPr>
      <w:r>
        <w:rPr>
          <w:b/>
          <w:sz w:val="28"/>
          <w:szCs w:val="28"/>
          <w:lang w:val="uk-UA"/>
        </w:rPr>
        <w:t>реєстр. №6079 від 13.02.2017 р.</w:t>
      </w:r>
    </w:p>
    <w:p w:rsidR="002F66AB" w:rsidRPr="002F66AB" w:rsidRDefault="002F66AB" w:rsidP="002F66AB">
      <w:pPr>
        <w:rPr>
          <w:sz w:val="28"/>
          <w:szCs w:val="28"/>
          <w:lang w:val="uk-UA" w:eastAsia="en-US"/>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5103"/>
        <w:gridCol w:w="4253"/>
      </w:tblGrid>
      <w:tr w:rsidR="002F66AB" w:rsidRPr="002F66AB" w:rsidTr="002F66AB">
        <w:tc>
          <w:tcPr>
            <w:tcW w:w="5954" w:type="dxa"/>
            <w:vAlign w:val="center"/>
          </w:tcPr>
          <w:p w:rsidR="002F66AB" w:rsidRPr="002F66AB" w:rsidRDefault="002F66AB" w:rsidP="002F66AB">
            <w:pPr>
              <w:jc w:val="center"/>
              <w:rPr>
                <w:b/>
                <w:sz w:val="28"/>
                <w:szCs w:val="28"/>
                <w:lang w:val="uk-UA" w:eastAsia="en-US"/>
              </w:rPr>
            </w:pPr>
            <w:r w:rsidRPr="002F66AB">
              <w:rPr>
                <w:b/>
                <w:sz w:val="28"/>
                <w:szCs w:val="28"/>
                <w:lang w:val="uk-UA" w:eastAsia="en-US"/>
              </w:rPr>
              <w:t>Редакція запропонована</w:t>
            </w:r>
          </w:p>
          <w:p w:rsidR="002F66AB" w:rsidRPr="002F66AB" w:rsidRDefault="002F66AB" w:rsidP="002F66AB">
            <w:pPr>
              <w:jc w:val="center"/>
              <w:rPr>
                <w:b/>
                <w:sz w:val="28"/>
                <w:szCs w:val="28"/>
                <w:lang w:val="uk-UA" w:eastAsia="en-US"/>
              </w:rPr>
            </w:pPr>
            <w:r w:rsidRPr="002F66AB">
              <w:rPr>
                <w:b/>
                <w:sz w:val="28"/>
                <w:szCs w:val="28"/>
                <w:lang w:val="uk-UA" w:eastAsia="en-US"/>
              </w:rPr>
              <w:t>народними депутатами</w:t>
            </w:r>
          </w:p>
        </w:tc>
        <w:tc>
          <w:tcPr>
            <w:tcW w:w="5103" w:type="dxa"/>
            <w:vAlign w:val="center"/>
          </w:tcPr>
          <w:p w:rsidR="002F66AB" w:rsidRPr="002F66AB" w:rsidRDefault="002F66AB" w:rsidP="002F66AB">
            <w:pPr>
              <w:jc w:val="center"/>
              <w:rPr>
                <w:b/>
                <w:sz w:val="28"/>
                <w:szCs w:val="28"/>
                <w:lang w:val="uk-UA" w:eastAsia="en-US"/>
              </w:rPr>
            </w:pPr>
            <w:r w:rsidRPr="002F66AB">
              <w:rPr>
                <w:b/>
                <w:sz w:val="28"/>
                <w:szCs w:val="28"/>
                <w:lang w:val="uk-UA" w:eastAsia="en-US"/>
              </w:rPr>
              <w:t>Пропозиції та зауваження</w:t>
            </w:r>
          </w:p>
          <w:p w:rsidR="002F66AB" w:rsidRPr="002F66AB" w:rsidRDefault="002F66AB" w:rsidP="002F66AB">
            <w:pPr>
              <w:jc w:val="center"/>
              <w:rPr>
                <w:b/>
                <w:sz w:val="28"/>
                <w:szCs w:val="28"/>
                <w:lang w:val="uk-UA" w:eastAsia="en-US"/>
              </w:rPr>
            </w:pPr>
          </w:p>
        </w:tc>
        <w:tc>
          <w:tcPr>
            <w:tcW w:w="4253" w:type="dxa"/>
            <w:vAlign w:val="center"/>
          </w:tcPr>
          <w:p w:rsidR="002F66AB" w:rsidRPr="002F66AB" w:rsidRDefault="002F66AB" w:rsidP="002F66AB">
            <w:pPr>
              <w:jc w:val="center"/>
              <w:rPr>
                <w:b/>
                <w:sz w:val="28"/>
                <w:szCs w:val="28"/>
                <w:lang w:val="uk-UA" w:eastAsia="en-US"/>
              </w:rPr>
            </w:pPr>
            <w:r w:rsidRPr="002F66AB">
              <w:rPr>
                <w:b/>
                <w:sz w:val="28"/>
                <w:szCs w:val="28"/>
                <w:lang w:val="uk-UA" w:eastAsia="en-US"/>
              </w:rPr>
              <w:t xml:space="preserve">Аргументація (коментарі) </w:t>
            </w:r>
          </w:p>
          <w:p w:rsidR="002F66AB" w:rsidRPr="002F66AB" w:rsidRDefault="002F66AB" w:rsidP="002F66AB">
            <w:pPr>
              <w:jc w:val="center"/>
              <w:rPr>
                <w:b/>
                <w:sz w:val="28"/>
                <w:szCs w:val="28"/>
                <w:lang w:val="uk-UA" w:eastAsia="en-US"/>
              </w:rPr>
            </w:pPr>
          </w:p>
        </w:tc>
      </w:tr>
    </w:tbl>
    <w:tbl>
      <w:tblPr>
        <w:tblStyle w:val="af2"/>
        <w:tblW w:w="15309" w:type="dxa"/>
        <w:tblInd w:w="108" w:type="dxa"/>
        <w:tblLook w:val="04A0" w:firstRow="1" w:lastRow="0" w:firstColumn="1" w:lastColumn="0" w:noHBand="0" w:noVBand="1"/>
      </w:tblPr>
      <w:tblGrid>
        <w:gridCol w:w="5954"/>
        <w:gridCol w:w="5103"/>
        <w:gridCol w:w="4252"/>
      </w:tblGrid>
      <w:tr w:rsidR="002F66AB" w:rsidRPr="002F66AB" w:rsidTr="002F66AB">
        <w:tc>
          <w:tcPr>
            <w:tcW w:w="5954" w:type="dxa"/>
          </w:tcPr>
          <w:p w:rsidR="002F66AB" w:rsidRPr="002F66AB" w:rsidRDefault="002F66AB" w:rsidP="002631FE">
            <w:pPr>
              <w:pStyle w:val="StyleZakonu"/>
              <w:spacing w:after="0" w:line="240" w:lineRule="auto"/>
              <w:ind w:firstLine="0"/>
              <w:jc w:val="right"/>
              <w:outlineLvl w:val="0"/>
              <w:rPr>
                <w:sz w:val="28"/>
                <w:szCs w:val="28"/>
              </w:rPr>
            </w:pPr>
          </w:p>
        </w:tc>
        <w:tc>
          <w:tcPr>
            <w:tcW w:w="5103" w:type="dxa"/>
          </w:tcPr>
          <w:p w:rsidR="002F66AB" w:rsidRPr="002F66AB" w:rsidRDefault="002F66AB" w:rsidP="002631FE">
            <w:pPr>
              <w:pStyle w:val="StyleZakonu"/>
              <w:spacing w:after="0" w:line="240" w:lineRule="auto"/>
              <w:ind w:firstLine="0"/>
              <w:jc w:val="right"/>
              <w:outlineLvl w:val="0"/>
              <w:rPr>
                <w:sz w:val="28"/>
                <w:szCs w:val="28"/>
              </w:rPr>
            </w:pPr>
          </w:p>
        </w:tc>
        <w:tc>
          <w:tcPr>
            <w:tcW w:w="4252" w:type="dxa"/>
          </w:tcPr>
          <w:p w:rsidR="002F66AB" w:rsidRPr="002F66AB" w:rsidRDefault="002F66AB" w:rsidP="002631FE">
            <w:pPr>
              <w:pStyle w:val="StyleZakonu"/>
              <w:spacing w:after="0" w:line="240" w:lineRule="auto"/>
              <w:ind w:firstLine="0"/>
              <w:jc w:val="right"/>
              <w:outlineLvl w:val="0"/>
              <w:rPr>
                <w:sz w:val="28"/>
                <w:szCs w:val="28"/>
              </w:rPr>
            </w:pPr>
          </w:p>
        </w:tc>
      </w:tr>
      <w:tr w:rsidR="002F66AB" w:rsidRPr="002F66AB" w:rsidTr="002F66AB">
        <w:tc>
          <w:tcPr>
            <w:tcW w:w="5954" w:type="dxa"/>
          </w:tcPr>
          <w:p w:rsidR="002F66AB" w:rsidRPr="002F66AB" w:rsidRDefault="002F66AB" w:rsidP="002631FE">
            <w:pPr>
              <w:tabs>
                <w:tab w:val="left" w:pos="4962"/>
              </w:tabs>
              <w:spacing w:before="120" w:line="280" w:lineRule="exact"/>
              <w:jc w:val="center"/>
              <w:rPr>
                <w:sz w:val="28"/>
                <w:szCs w:val="28"/>
                <w:lang w:val="uk-UA"/>
              </w:rPr>
            </w:pPr>
            <w:bookmarkStart w:id="0" w:name="o401"/>
            <w:bookmarkEnd w:id="0"/>
            <w:r w:rsidRPr="002F66AB">
              <w:rPr>
                <w:spacing w:val="40"/>
                <w:sz w:val="28"/>
                <w:szCs w:val="28"/>
                <w:lang w:val="uk-UA"/>
              </w:rPr>
              <w:t>ЗАКО</w:t>
            </w:r>
            <w:r w:rsidRPr="002F66AB">
              <w:rPr>
                <w:sz w:val="28"/>
                <w:szCs w:val="28"/>
                <w:lang w:val="uk-UA"/>
              </w:rPr>
              <w:t xml:space="preserve">Н </w:t>
            </w:r>
            <w:r w:rsidRPr="002F66AB">
              <w:rPr>
                <w:spacing w:val="40"/>
                <w:sz w:val="28"/>
                <w:szCs w:val="28"/>
                <w:lang w:val="uk-UA"/>
              </w:rPr>
              <w:t>УКРАЇН</w:t>
            </w:r>
            <w:r w:rsidRPr="002F66AB">
              <w:rPr>
                <w:sz w:val="28"/>
                <w:szCs w:val="28"/>
                <w:lang w:val="uk-UA"/>
              </w:rPr>
              <w:t>И</w:t>
            </w:r>
          </w:p>
        </w:tc>
        <w:tc>
          <w:tcPr>
            <w:tcW w:w="5103" w:type="dxa"/>
          </w:tcPr>
          <w:p w:rsidR="002F66AB" w:rsidRPr="002F66AB" w:rsidRDefault="002F66AB" w:rsidP="002631FE">
            <w:pPr>
              <w:tabs>
                <w:tab w:val="left" w:pos="4962"/>
              </w:tabs>
              <w:spacing w:before="120" w:line="280" w:lineRule="exact"/>
              <w:jc w:val="center"/>
              <w:rPr>
                <w:spacing w:val="40"/>
                <w:sz w:val="28"/>
                <w:szCs w:val="28"/>
                <w:lang w:val="uk-UA"/>
              </w:rPr>
            </w:pPr>
          </w:p>
        </w:tc>
        <w:tc>
          <w:tcPr>
            <w:tcW w:w="4252" w:type="dxa"/>
          </w:tcPr>
          <w:p w:rsidR="002F66AB" w:rsidRPr="002F66AB" w:rsidRDefault="002F66AB" w:rsidP="002631FE">
            <w:pPr>
              <w:tabs>
                <w:tab w:val="left" w:pos="4962"/>
              </w:tabs>
              <w:spacing w:before="120" w:line="280" w:lineRule="exact"/>
              <w:jc w:val="center"/>
              <w:rPr>
                <w:spacing w:val="40"/>
                <w:sz w:val="28"/>
                <w:szCs w:val="28"/>
                <w:lang w:val="uk-UA"/>
              </w:rPr>
            </w:pPr>
          </w:p>
        </w:tc>
      </w:tr>
      <w:tr w:rsidR="002F66AB" w:rsidRPr="002F66AB" w:rsidTr="002F66AB">
        <w:tc>
          <w:tcPr>
            <w:tcW w:w="5954" w:type="dxa"/>
          </w:tcPr>
          <w:p w:rsidR="002F66AB" w:rsidRPr="002F66AB" w:rsidRDefault="002F66AB" w:rsidP="002631FE">
            <w:pPr>
              <w:spacing w:before="120" w:line="280" w:lineRule="exact"/>
              <w:jc w:val="both"/>
              <w:rPr>
                <w:b/>
                <w:bCs/>
                <w:sz w:val="28"/>
                <w:szCs w:val="28"/>
                <w:lang w:val="uk-UA"/>
              </w:rPr>
            </w:pPr>
            <w:bookmarkStart w:id="1" w:name="_GoBack"/>
            <w:r w:rsidRPr="002F66AB">
              <w:rPr>
                <w:b/>
                <w:bCs/>
                <w:sz w:val="28"/>
                <w:szCs w:val="28"/>
                <w:lang w:val="uk-UA"/>
              </w:rPr>
              <w:t>“Про внесення змін до деяких законодавчих актів України (щодо вирішення проблемних питань проведення антитерористичної операції та посилення боротьби з тероризмом)”</w:t>
            </w:r>
            <w:bookmarkEnd w:id="1"/>
          </w:p>
        </w:tc>
        <w:tc>
          <w:tcPr>
            <w:tcW w:w="5103" w:type="dxa"/>
          </w:tcPr>
          <w:p w:rsidR="002F66AB" w:rsidRPr="002F66AB" w:rsidRDefault="002F66AB" w:rsidP="002631FE">
            <w:pPr>
              <w:spacing w:before="120" w:line="280" w:lineRule="exact"/>
              <w:jc w:val="both"/>
              <w:rPr>
                <w:b/>
                <w:bCs/>
                <w:sz w:val="28"/>
                <w:szCs w:val="28"/>
                <w:lang w:val="uk-UA"/>
              </w:rPr>
            </w:pPr>
          </w:p>
        </w:tc>
        <w:tc>
          <w:tcPr>
            <w:tcW w:w="4252" w:type="dxa"/>
          </w:tcPr>
          <w:p w:rsidR="002F66AB" w:rsidRPr="002F66AB" w:rsidRDefault="002F66AB" w:rsidP="002631FE">
            <w:pPr>
              <w:spacing w:before="120" w:line="280" w:lineRule="exact"/>
              <w:jc w:val="both"/>
              <w:rPr>
                <w:b/>
                <w:bCs/>
                <w:sz w:val="28"/>
                <w:szCs w:val="28"/>
                <w:lang w:val="uk-UA"/>
              </w:rPr>
            </w:pPr>
          </w:p>
        </w:tc>
      </w:tr>
      <w:tr w:rsidR="002F66AB" w:rsidRPr="002F66AB" w:rsidTr="002F66AB">
        <w:tc>
          <w:tcPr>
            <w:tcW w:w="5954" w:type="dxa"/>
          </w:tcPr>
          <w:p w:rsidR="002F66AB" w:rsidRPr="002F66AB" w:rsidRDefault="002F66AB" w:rsidP="002631FE">
            <w:pPr>
              <w:spacing w:before="360" w:line="280" w:lineRule="exact"/>
              <w:jc w:val="both"/>
              <w:rPr>
                <w:sz w:val="28"/>
                <w:szCs w:val="28"/>
                <w:lang w:val="uk-UA"/>
              </w:rPr>
            </w:pPr>
            <w:r w:rsidRPr="002F66AB">
              <w:rPr>
                <w:sz w:val="28"/>
                <w:szCs w:val="28"/>
                <w:lang w:val="uk-UA"/>
              </w:rPr>
              <w:t xml:space="preserve">Верховна Рада України </w:t>
            </w:r>
            <w:r w:rsidRPr="002F66AB">
              <w:rPr>
                <w:b/>
                <w:bCs/>
                <w:spacing w:val="40"/>
                <w:sz w:val="28"/>
                <w:szCs w:val="28"/>
                <w:lang w:val="uk-UA"/>
              </w:rPr>
              <w:t>постановля</w:t>
            </w:r>
            <w:r w:rsidRPr="002F66AB">
              <w:rPr>
                <w:b/>
                <w:bCs/>
                <w:sz w:val="28"/>
                <w:szCs w:val="28"/>
                <w:lang w:val="uk-UA"/>
              </w:rPr>
              <w:t>є</w:t>
            </w:r>
            <w:r w:rsidRPr="002F66AB">
              <w:rPr>
                <w:sz w:val="28"/>
                <w:szCs w:val="28"/>
                <w:lang w:val="uk-UA"/>
              </w:rPr>
              <w:t>:</w:t>
            </w:r>
          </w:p>
        </w:tc>
        <w:tc>
          <w:tcPr>
            <w:tcW w:w="5103" w:type="dxa"/>
          </w:tcPr>
          <w:p w:rsidR="002F66AB" w:rsidRPr="002F66AB" w:rsidRDefault="002F66AB" w:rsidP="002631FE">
            <w:pPr>
              <w:spacing w:before="360" w:line="280" w:lineRule="exact"/>
              <w:jc w:val="both"/>
              <w:rPr>
                <w:sz w:val="28"/>
                <w:szCs w:val="28"/>
                <w:lang w:val="uk-UA"/>
              </w:rPr>
            </w:pPr>
          </w:p>
        </w:tc>
        <w:tc>
          <w:tcPr>
            <w:tcW w:w="4252" w:type="dxa"/>
          </w:tcPr>
          <w:p w:rsidR="002F66AB" w:rsidRPr="002F66AB" w:rsidRDefault="002F66AB" w:rsidP="002631FE">
            <w:pPr>
              <w:spacing w:before="360" w:line="280" w:lineRule="exact"/>
              <w:jc w:val="both"/>
              <w:rPr>
                <w:sz w:val="28"/>
                <w:szCs w:val="28"/>
                <w:lang w:val="uk-UA"/>
              </w:rPr>
            </w:pPr>
          </w:p>
        </w:tc>
      </w:tr>
      <w:tr w:rsidR="002F66AB" w:rsidRPr="002F66AB" w:rsidTr="002F66AB">
        <w:tc>
          <w:tcPr>
            <w:tcW w:w="5954" w:type="dxa"/>
          </w:tcPr>
          <w:p w:rsidR="002F66AB" w:rsidRPr="002F66AB" w:rsidRDefault="002F66AB" w:rsidP="002631FE">
            <w:pPr>
              <w:pStyle w:val="af1"/>
              <w:tabs>
                <w:tab w:val="left" w:pos="1080"/>
              </w:tabs>
              <w:spacing w:before="120" w:after="0" w:line="280" w:lineRule="exact"/>
              <w:ind w:left="0"/>
              <w:jc w:val="both"/>
              <w:rPr>
                <w:lang w:val="uk-UA"/>
              </w:rPr>
            </w:pPr>
            <w:r w:rsidRPr="002F66AB">
              <w:rPr>
                <w:b/>
                <w:lang w:val="uk-UA"/>
              </w:rPr>
              <w:t xml:space="preserve">           І. </w:t>
            </w:r>
            <w:r w:rsidRPr="002F66AB">
              <w:rPr>
                <w:lang w:val="uk-UA"/>
              </w:rPr>
              <w:t xml:space="preserve">У Кримінальному процесуальному кодексі України (Відомості Верховної Ради України, 2013 р., №№ 9-13, ст. 88 </w:t>
            </w:r>
            <w:r w:rsidRPr="002F66AB">
              <w:rPr>
                <w:rStyle w:val="rvts0"/>
                <w:lang w:val="uk-UA"/>
              </w:rPr>
              <w:t>{Із змінами, внесеними згідно із Законами</w:t>
            </w:r>
            <w:r w:rsidRPr="002F66AB">
              <w:rPr>
                <w:lang w:val="uk-UA"/>
              </w:rPr>
              <w:t xml:space="preserve"> </w:t>
            </w:r>
            <w:hyperlink r:id="rId14" w:anchor="n697" w:tgtFrame="_blank" w:history="1">
              <w:r w:rsidRPr="002F66AB">
                <w:rPr>
                  <w:rStyle w:val="a8"/>
                  <w:color w:val="auto"/>
                  <w:u w:val="none"/>
                  <w:lang w:val="uk-UA"/>
                </w:rPr>
                <w:t>№ 1798-</w:t>
              </w:r>
              <w:r w:rsidRPr="002F66AB">
                <w:rPr>
                  <w:rStyle w:val="a8"/>
                  <w:color w:val="auto"/>
                  <w:u w:val="none"/>
                </w:rPr>
                <w:t>VIII</w:t>
              </w:r>
              <w:r w:rsidRPr="002F66AB">
                <w:rPr>
                  <w:rStyle w:val="a8"/>
                  <w:color w:val="auto"/>
                  <w:u w:val="none"/>
                  <w:lang w:val="uk-UA"/>
                </w:rPr>
                <w:t xml:space="preserve"> від 21.12.2016</w:t>
              </w:r>
            </w:hyperlink>
            <w:r w:rsidRPr="002F66AB">
              <w:rPr>
                <w:rStyle w:val="rvts0"/>
                <w:lang w:val="uk-UA"/>
              </w:rPr>
              <w:t>}, внести наступні зімни:</w:t>
            </w:r>
          </w:p>
        </w:tc>
        <w:tc>
          <w:tcPr>
            <w:tcW w:w="5103" w:type="dxa"/>
          </w:tcPr>
          <w:p w:rsidR="002F66AB" w:rsidRPr="002F66AB" w:rsidRDefault="002F66AB" w:rsidP="002631FE">
            <w:pPr>
              <w:pStyle w:val="af1"/>
              <w:tabs>
                <w:tab w:val="left" w:pos="1080"/>
              </w:tabs>
              <w:spacing w:before="120" w:after="0" w:line="280" w:lineRule="exact"/>
              <w:ind w:left="0"/>
              <w:jc w:val="both"/>
              <w:rPr>
                <w:b/>
                <w:lang w:val="uk-UA"/>
              </w:rPr>
            </w:pPr>
          </w:p>
        </w:tc>
        <w:tc>
          <w:tcPr>
            <w:tcW w:w="4252" w:type="dxa"/>
          </w:tcPr>
          <w:p w:rsidR="002F66AB" w:rsidRPr="002F66AB" w:rsidRDefault="002F66AB" w:rsidP="002631FE">
            <w:pPr>
              <w:pStyle w:val="af1"/>
              <w:tabs>
                <w:tab w:val="left" w:pos="1080"/>
              </w:tabs>
              <w:spacing w:before="120" w:after="0" w:line="280" w:lineRule="exact"/>
              <w:ind w:left="0"/>
              <w:jc w:val="both"/>
              <w:rPr>
                <w:b/>
                <w:lang w:val="uk-UA"/>
              </w:rPr>
            </w:pPr>
          </w:p>
        </w:tc>
      </w:tr>
      <w:tr w:rsidR="002F66AB" w:rsidRPr="002F66AB" w:rsidTr="002F66AB">
        <w:tc>
          <w:tcPr>
            <w:tcW w:w="5954" w:type="dxa"/>
          </w:tcPr>
          <w:p w:rsidR="002F66AB" w:rsidRPr="002F66AB" w:rsidRDefault="002F66AB" w:rsidP="002631FE">
            <w:pPr>
              <w:numPr>
                <w:ilvl w:val="0"/>
                <w:numId w:val="35"/>
              </w:numPr>
              <w:spacing w:before="120" w:line="280" w:lineRule="exact"/>
              <w:ind w:left="0" w:firstLine="709"/>
              <w:jc w:val="both"/>
              <w:rPr>
                <w:sz w:val="28"/>
                <w:szCs w:val="28"/>
                <w:lang w:val="uk-UA"/>
              </w:rPr>
            </w:pPr>
            <w:r w:rsidRPr="002F66AB">
              <w:rPr>
                <w:sz w:val="28"/>
                <w:szCs w:val="28"/>
                <w:lang w:val="uk-UA"/>
              </w:rPr>
              <w:t>у частині другій статті 36:</w:t>
            </w:r>
          </w:p>
        </w:tc>
        <w:tc>
          <w:tcPr>
            <w:tcW w:w="5103" w:type="dxa"/>
          </w:tcPr>
          <w:p w:rsidR="002F66AB" w:rsidRPr="002F66AB" w:rsidRDefault="002F66AB" w:rsidP="002F66AB">
            <w:pPr>
              <w:spacing w:before="120" w:line="280" w:lineRule="exact"/>
              <w:jc w:val="both"/>
              <w:rPr>
                <w:sz w:val="28"/>
                <w:szCs w:val="28"/>
                <w:lang w:val="uk-UA"/>
              </w:rPr>
            </w:pPr>
          </w:p>
        </w:tc>
        <w:tc>
          <w:tcPr>
            <w:tcW w:w="4252" w:type="dxa"/>
          </w:tcPr>
          <w:p w:rsidR="002F66AB" w:rsidRPr="002F66AB" w:rsidRDefault="002F66AB" w:rsidP="002F66AB">
            <w:pPr>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spacing w:before="120" w:line="280" w:lineRule="exact"/>
              <w:jc w:val="both"/>
              <w:rPr>
                <w:sz w:val="28"/>
                <w:szCs w:val="28"/>
                <w:lang w:val="uk-UA"/>
              </w:rPr>
            </w:pPr>
            <w:r w:rsidRPr="002F66AB">
              <w:rPr>
                <w:sz w:val="28"/>
                <w:szCs w:val="28"/>
                <w:lang w:val="uk-UA"/>
              </w:rPr>
              <w:t>пункт 5 викласти в такій редакції:</w:t>
            </w:r>
          </w:p>
        </w:tc>
        <w:tc>
          <w:tcPr>
            <w:tcW w:w="5103" w:type="dxa"/>
          </w:tcPr>
          <w:p w:rsidR="002F66AB" w:rsidRPr="002F66AB" w:rsidRDefault="002F66AB" w:rsidP="002631FE">
            <w:pPr>
              <w:spacing w:before="120" w:line="280" w:lineRule="exact"/>
              <w:jc w:val="both"/>
              <w:rPr>
                <w:sz w:val="28"/>
                <w:szCs w:val="28"/>
                <w:lang w:val="uk-UA"/>
              </w:rPr>
            </w:pPr>
          </w:p>
        </w:tc>
        <w:tc>
          <w:tcPr>
            <w:tcW w:w="4252" w:type="dxa"/>
          </w:tcPr>
          <w:p w:rsidR="002F66AB" w:rsidRPr="002F66AB" w:rsidRDefault="002F66AB" w:rsidP="002631FE">
            <w:pPr>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spacing w:before="120" w:line="280" w:lineRule="exact"/>
              <w:jc w:val="both"/>
              <w:rPr>
                <w:sz w:val="28"/>
                <w:szCs w:val="28"/>
                <w:lang w:val="uk-UA"/>
              </w:rPr>
            </w:pPr>
            <w:r w:rsidRPr="002F66AB">
              <w:rPr>
                <w:sz w:val="28"/>
                <w:szCs w:val="28"/>
                <w:lang w:val="uk-UA"/>
              </w:rPr>
              <w:t xml:space="preserve">“5) доручати проведення слідчих (розшукових) дій, негласних слідчих (розшукових) дій, а також процесуальних дій, пов’язаних із забезпеченням кримінального провадження чи здійсненням досудового розслідування, </w:t>
            </w:r>
            <w:r w:rsidRPr="002F66AB">
              <w:rPr>
                <w:sz w:val="28"/>
                <w:szCs w:val="28"/>
                <w:lang w:val="uk-UA"/>
              </w:rPr>
              <w:lastRenderedPageBreak/>
              <w:t>відповідним оперативним підрозділам;”;</w:t>
            </w:r>
          </w:p>
        </w:tc>
        <w:tc>
          <w:tcPr>
            <w:tcW w:w="5103" w:type="dxa"/>
          </w:tcPr>
          <w:p w:rsidR="002F66AB" w:rsidRPr="002F66AB" w:rsidRDefault="00566C17" w:rsidP="002631FE">
            <w:pPr>
              <w:spacing w:before="120" w:line="280" w:lineRule="exact"/>
              <w:jc w:val="both"/>
              <w:rPr>
                <w:sz w:val="28"/>
                <w:szCs w:val="28"/>
                <w:lang w:val="uk-UA"/>
              </w:rPr>
            </w:pPr>
            <w:r>
              <w:rPr>
                <w:sz w:val="28"/>
                <w:szCs w:val="28"/>
                <w:lang w:val="uk-UA"/>
              </w:rPr>
              <w:lastRenderedPageBreak/>
              <w:t>Вик</w:t>
            </w:r>
            <w:r w:rsidR="00E66463">
              <w:rPr>
                <w:sz w:val="28"/>
                <w:szCs w:val="28"/>
                <w:lang w:val="uk-UA"/>
              </w:rPr>
              <w:t>л</w:t>
            </w:r>
            <w:r>
              <w:rPr>
                <w:sz w:val="28"/>
                <w:szCs w:val="28"/>
                <w:lang w:val="uk-UA"/>
              </w:rPr>
              <w:t>ючити</w:t>
            </w:r>
          </w:p>
        </w:tc>
        <w:tc>
          <w:tcPr>
            <w:tcW w:w="4252" w:type="dxa"/>
          </w:tcPr>
          <w:p w:rsidR="002F66AB" w:rsidRPr="00E66463" w:rsidRDefault="00566C17" w:rsidP="00E66463">
            <w:pPr>
              <w:spacing w:before="120" w:line="280" w:lineRule="exact"/>
              <w:jc w:val="both"/>
              <w:rPr>
                <w:color w:val="000000" w:themeColor="text1"/>
                <w:sz w:val="28"/>
                <w:szCs w:val="28"/>
                <w:lang w:val="uk-UA"/>
              </w:rPr>
            </w:pPr>
            <w:r w:rsidRPr="00E66463">
              <w:rPr>
                <w:color w:val="000000" w:themeColor="text1"/>
                <w:sz w:val="28"/>
                <w:szCs w:val="28"/>
                <w:lang w:val="uk-UA"/>
              </w:rPr>
              <w:t xml:space="preserve">Враховуючи зауваження до змін до статті 159, а також неузгодженості із статтею 165, у якій передбачено виключно рішення суду, </w:t>
            </w:r>
            <w:r w:rsidR="00E66463" w:rsidRPr="00E66463">
              <w:rPr>
                <w:color w:val="000000" w:themeColor="text1"/>
                <w:sz w:val="28"/>
                <w:szCs w:val="28"/>
                <w:lang w:val="uk-UA"/>
              </w:rPr>
              <w:t xml:space="preserve">слідчого судді, </w:t>
            </w:r>
            <w:r w:rsidRPr="00E66463">
              <w:rPr>
                <w:color w:val="000000" w:themeColor="text1"/>
                <w:sz w:val="28"/>
                <w:szCs w:val="28"/>
                <w:lang w:val="uk-UA"/>
              </w:rPr>
              <w:t xml:space="preserve">як </w:t>
            </w:r>
            <w:r w:rsidRPr="00E66463">
              <w:rPr>
                <w:color w:val="000000" w:themeColor="text1"/>
                <w:sz w:val="28"/>
                <w:szCs w:val="28"/>
                <w:lang w:val="uk-UA"/>
              </w:rPr>
              <w:lastRenderedPageBreak/>
              <w:t xml:space="preserve">підстава надання тимчасового доступу. </w:t>
            </w:r>
          </w:p>
        </w:tc>
      </w:tr>
      <w:tr w:rsidR="002F66AB" w:rsidRPr="002F66AB" w:rsidTr="002F66AB">
        <w:tc>
          <w:tcPr>
            <w:tcW w:w="5954" w:type="dxa"/>
          </w:tcPr>
          <w:p w:rsidR="002F66AB" w:rsidRPr="002F66AB" w:rsidRDefault="002F66AB" w:rsidP="002631FE">
            <w:pPr>
              <w:numPr>
                <w:ilvl w:val="0"/>
                <w:numId w:val="35"/>
              </w:numPr>
              <w:spacing w:before="120" w:line="280" w:lineRule="exact"/>
              <w:ind w:left="0" w:firstLine="709"/>
              <w:jc w:val="both"/>
              <w:rPr>
                <w:sz w:val="28"/>
                <w:szCs w:val="28"/>
                <w:lang w:val="uk-UA"/>
              </w:rPr>
            </w:pPr>
            <w:r w:rsidRPr="002F66AB">
              <w:rPr>
                <w:sz w:val="28"/>
                <w:szCs w:val="28"/>
                <w:lang w:val="uk-UA"/>
              </w:rPr>
              <w:lastRenderedPageBreak/>
              <w:t>пункт 3 частини другої статті 40 викласти в такій редакції:</w:t>
            </w:r>
          </w:p>
        </w:tc>
        <w:tc>
          <w:tcPr>
            <w:tcW w:w="5103" w:type="dxa"/>
          </w:tcPr>
          <w:p w:rsidR="002F66AB" w:rsidRPr="002F66AB" w:rsidRDefault="002F66AB" w:rsidP="002F66AB">
            <w:pPr>
              <w:spacing w:before="120" w:line="280" w:lineRule="exact"/>
              <w:jc w:val="both"/>
              <w:rPr>
                <w:sz w:val="28"/>
                <w:szCs w:val="28"/>
                <w:lang w:val="uk-UA"/>
              </w:rPr>
            </w:pPr>
          </w:p>
        </w:tc>
        <w:tc>
          <w:tcPr>
            <w:tcW w:w="4252" w:type="dxa"/>
          </w:tcPr>
          <w:p w:rsidR="002F66AB" w:rsidRPr="002F66AB" w:rsidRDefault="002F66AB" w:rsidP="002F66AB">
            <w:pPr>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spacing w:before="120" w:line="280" w:lineRule="exact"/>
              <w:jc w:val="both"/>
              <w:rPr>
                <w:sz w:val="28"/>
                <w:szCs w:val="28"/>
                <w:lang w:val="uk-UA"/>
              </w:rPr>
            </w:pPr>
            <w:r w:rsidRPr="002F66AB">
              <w:rPr>
                <w:sz w:val="28"/>
                <w:szCs w:val="28"/>
                <w:lang w:val="uk-UA"/>
              </w:rPr>
              <w:t>“3) доручати проведення слідчих (розшукових) дій, негласних слідчих (розшукових) дій, а також процесуальних дій, пов’язаних із забезпеченням кримінального провадження чи здійсненням досудового розслідування, відповідним оперативним підрозділам;”;</w:t>
            </w:r>
          </w:p>
        </w:tc>
        <w:tc>
          <w:tcPr>
            <w:tcW w:w="5103" w:type="dxa"/>
          </w:tcPr>
          <w:p w:rsidR="002F66AB" w:rsidRPr="002F66AB" w:rsidRDefault="00E66463" w:rsidP="002631FE">
            <w:pPr>
              <w:spacing w:before="120" w:line="280" w:lineRule="exact"/>
              <w:jc w:val="both"/>
              <w:rPr>
                <w:sz w:val="28"/>
                <w:szCs w:val="28"/>
                <w:lang w:val="uk-UA"/>
              </w:rPr>
            </w:pPr>
            <w:r>
              <w:rPr>
                <w:sz w:val="28"/>
                <w:szCs w:val="28"/>
                <w:lang w:val="uk-UA"/>
              </w:rPr>
              <w:t>Виключити</w:t>
            </w:r>
          </w:p>
        </w:tc>
        <w:tc>
          <w:tcPr>
            <w:tcW w:w="4252" w:type="dxa"/>
          </w:tcPr>
          <w:p w:rsidR="002F66AB" w:rsidRPr="002F66AB" w:rsidRDefault="00E66463" w:rsidP="00E66463">
            <w:pPr>
              <w:spacing w:before="120" w:line="280" w:lineRule="exact"/>
              <w:jc w:val="both"/>
              <w:rPr>
                <w:sz w:val="28"/>
                <w:szCs w:val="28"/>
                <w:lang w:val="uk-UA"/>
              </w:rPr>
            </w:pPr>
            <w:r w:rsidRPr="00E66463">
              <w:rPr>
                <w:color w:val="000000"/>
                <w:sz w:val="28"/>
                <w:szCs w:val="28"/>
                <w:lang w:val="uk-UA"/>
              </w:rPr>
              <w:t>Враховуючи зауваження до змін до статті 159, а також неузгодженості із статтею 165, у якій передбачено виключно рішення суду, слідчого судді, як підстава надання тимчасового доступу.</w:t>
            </w:r>
          </w:p>
        </w:tc>
      </w:tr>
      <w:tr w:rsidR="002F66AB" w:rsidRPr="002F66AB" w:rsidTr="002F66AB">
        <w:tc>
          <w:tcPr>
            <w:tcW w:w="5954" w:type="dxa"/>
          </w:tcPr>
          <w:p w:rsidR="002F66AB" w:rsidRPr="002F66AB" w:rsidRDefault="002F66AB" w:rsidP="002631FE">
            <w:pPr>
              <w:numPr>
                <w:ilvl w:val="0"/>
                <w:numId w:val="35"/>
              </w:numPr>
              <w:spacing w:before="120" w:line="280" w:lineRule="exact"/>
              <w:ind w:left="0" w:firstLine="709"/>
              <w:jc w:val="both"/>
              <w:rPr>
                <w:sz w:val="28"/>
                <w:szCs w:val="28"/>
                <w:lang w:val="uk-UA"/>
              </w:rPr>
            </w:pPr>
            <w:r w:rsidRPr="002F66AB">
              <w:rPr>
                <w:sz w:val="28"/>
                <w:szCs w:val="28"/>
                <w:lang w:val="uk-UA"/>
              </w:rPr>
              <w:t>у статті 41:</w:t>
            </w:r>
          </w:p>
        </w:tc>
        <w:tc>
          <w:tcPr>
            <w:tcW w:w="5103" w:type="dxa"/>
          </w:tcPr>
          <w:p w:rsidR="002F66AB" w:rsidRPr="002F66AB" w:rsidRDefault="002F66AB" w:rsidP="002F66AB">
            <w:pPr>
              <w:spacing w:before="120" w:line="280" w:lineRule="exact"/>
              <w:jc w:val="both"/>
              <w:rPr>
                <w:sz w:val="28"/>
                <w:szCs w:val="28"/>
                <w:lang w:val="uk-UA"/>
              </w:rPr>
            </w:pPr>
          </w:p>
        </w:tc>
        <w:tc>
          <w:tcPr>
            <w:tcW w:w="4252" w:type="dxa"/>
          </w:tcPr>
          <w:p w:rsidR="002F66AB" w:rsidRPr="002F66AB" w:rsidRDefault="002F66AB" w:rsidP="002F66AB">
            <w:pPr>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spacing w:before="120" w:line="280" w:lineRule="exact"/>
              <w:jc w:val="both"/>
              <w:rPr>
                <w:sz w:val="28"/>
                <w:szCs w:val="28"/>
                <w:lang w:val="uk-UA"/>
              </w:rPr>
            </w:pPr>
            <w:r w:rsidRPr="002F66AB">
              <w:rPr>
                <w:sz w:val="28"/>
                <w:szCs w:val="28"/>
                <w:lang w:val="uk-UA"/>
              </w:rPr>
              <w:t>у частині першій:</w:t>
            </w:r>
          </w:p>
        </w:tc>
        <w:tc>
          <w:tcPr>
            <w:tcW w:w="5103" w:type="dxa"/>
          </w:tcPr>
          <w:p w:rsidR="002F66AB" w:rsidRPr="002F66AB" w:rsidRDefault="002F66AB" w:rsidP="002631FE">
            <w:pPr>
              <w:spacing w:before="120" w:line="280" w:lineRule="exact"/>
              <w:jc w:val="both"/>
              <w:rPr>
                <w:sz w:val="28"/>
                <w:szCs w:val="28"/>
                <w:lang w:val="uk-UA"/>
              </w:rPr>
            </w:pPr>
          </w:p>
        </w:tc>
        <w:tc>
          <w:tcPr>
            <w:tcW w:w="4252" w:type="dxa"/>
          </w:tcPr>
          <w:p w:rsidR="002F66AB" w:rsidRPr="002F66AB" w:rsidRDefault="002F66AB" w:rsidP="002631FE">
            <w:pPr>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spacing w:before="120" w:line="280" w:lineRule="exact"/>
              <w:jc w:val="both"/>
              <w:rPr>
                <w:sz w:val="28"/>
                <w:szCs w:val="28"/>
                <w:lang w:val="uk-UA"/>
              </w:rPr>
            </w:pPr>
            <w:r w:rsidRPr="002F66AB">
              <w:rPr>
                <w:sz w:val="28"/>
                <w:szCs w:val="28"/>
                <w:lang w:val="uk-UA"/>
              </w:rPr>
              <w:t>слова “в кримінальному провадженні” замінити словами “а також процесуальні дії, пов’язані із забезпеченням кримінального провадження чи здійсненням досудового розслідування,”;</w:t>
            </w:r>
          </w:p>
        </w:tc>
        <w:tc>
          <w:tcPr>
            <w:tcW w:w="5103" w:type="dxa"/>
          </w:tcPr>
          <w:p w:rsidR="002F66AB" w:rsidRPr="002F66AB" w:rsidRDefault="002F66AB" w:rsidP="002631FE">
            <w:pPr>
              <w:spacing w:before="120" w:line="280" w:lineRule="exact"/>
              <w:jc w:val="both"/>
              <w:rPr>
                <w:sz w:val="28"/>
                <w:szCs w:val="28"/>
                <w:lang w:val="uk-UA"/>
              </w:rPr>
            </w:pPr>
          </w:p>
        </w:tc>
        <w:tc>
          <w:tcPr>
            <w:tcW w:w="4252" w:type="dxa"/>
          </w:tcPr>
          <w:p w:rsidR="002F66AB" w:rsidRPr="002F66AB" w:rsidRDefault="002F66AB" w:rsidP="002631FE">
            <w:pPr>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spacing w:before="120" w:line="280" w:lineRule="exact"/>
              <w:jc w:val="both"/>
              <w:rPr>
                <w:bCs/>
                <w:sz w:val="28"/>
                <w:szCs w:val="28"/>
                <w:lang w:val="uk-UA"/>
              </w:rPr>
            </w:pPr>
            <w:r w:rsidRPr="002F66AB">
              <w:rPr>
                <w:bCs/>
                <w:sz w:val="28"/>
                <w:szCs w:val="28"/>
                <w:lang w:val="uk-UA"/>
              </w:rPr>
              <w:t>частину третю викласти в такій редакції:</w:t>
            </w:r>
          </w:p>
        </w:tc>
        <w:tc>
          <w:tcPr>
            <w:tcW w:w="5103" w:type="dxa"/>
          </w:tcPr>
          <w:p w:rsidR="002F66AB" w:rsidRPr="002F66AB" w:rsidRDefault="002F66AB" w:rsidP="002631FE">
            <w:pPr>
              <w:spacing w:before="120" w:line="280" w:lineRule="exact"/>
              <w:jc w:val="both"/>
              <w:rPr>
                <w:bCs/>
                <w:sz w:val="28"/>
                <w:szCs w:val="28"/>
                <w:lang w:val="uk-UA"/>
              </w:rPr>
            </w:pPr>
          </w:p>
        </w:tc>
        <w:tc>
          <w:tcPr>
            <w:tcW w:w="4252" w:type="dxa"/>
          </w:tcPr>
          <w:p w:rsidR="002F66AB" w:rsidRPr="002F66AB" w:rsidRDefault="002F66AB" w:rsidP="002631FE">
            <w:pPr>
              <w:spacing w:before="120" w:line="280" w:lineRule="exact"/>
              <w:jc w:val="both"/>
              <w:rPr>
                <w:bCs/>
                <w:sz w:val="28"/>
                <w:szCs w:val="28"/>
                <w:lang w:val="uk-UA"/>
              </w:rPr>
            </w:pPr>
          </w:p>
        </w:tc>
      </w:tr>
      <w:tr w:rsidR="002F66AB" w:rsidRPr="002F66AB" w:rsidTr="002F66AB">
        <w:tc>
          <w:tcPr>
            <w:tcW w:w="5954" w:type="dxa"/>
          </w:tcPr>
          <w:p w:rsidR="002F66AB" w:rsidRPr="002F66AB" w:rsidRDefault="002F66AB" w:rsidP="002631FE">
            <w:pPr>
              <w:spacing w:before="120" w:line="280" w:lineRule="exact"/>
              <w:jc w:val="both"/>
              <w:rPr>
                <w:sz w:val="28"/>
                <w:szCs w:val="28"/>
                <w:lang w:val="uk-UA"/>
              </w:rPr>
            </w:pPr>
            <w:r w:rsidRPr="002F66AB">
              <w:rPr>
                <w:bCs/>
                <w:sz w:val="28"/>
                <w:szCs w:val="28"/>
                <w:lang w:val="uk-UA"/>
              </w:rPr>
              <w:t>“3. </w:t>
            </w:r>
            <w:r w:rsidRPr="002F66AB">
              <w:rPr>
                <w:sz w:val="28"/>
                <w:szCs w:val="28"/>
                <w:lang w:val="uk-UA"/>
              </w:rPr>
              <w:t>Доручення слідчого, прокурора щодо проведення слідчих (розшукових) дій, негласних слідчих (розшукових) дій, а також процесуальних дій, пов’язаних із забезпеченням кримінального провадження чи здійсненням досудового розслідування, є обов’язковими для виконання оперативними підрозділами.”;</w:t>
            </w:r>
          </w:p>
        </w:tc>
        <w:tc>
          <w:tcPr>
            <w:tcW w:w="5103" w:type="dxa"/>
          </w:tcPr>
          <w:p w:rsidR="002F66AB" w:rsidRPr="002F66AB" w:rsidRDefault="002F66AB" w:rsidP="002631FE">
            <w:pPr>
              <w:spacing w:before="120" w:line="280" w:lineRule="exact"/>
              <w:jc w:val="both"/>
              <w:rPr>
                <w:bCs/>
                <w:sz w:val="28"/>
                <w:szCs w:val="28"/>
                <w:lang w:val="uk-UA"/>
              </w:rPr>
            </w:pPr>
          </w:p>
        </w:tc>
        <w:tc>
          <w:tcPr>
            <w:tcW w:w="4252" w:type="dxa"/>
          </w:tcPr>
          <w:p w:rsidR="002F66AB" w:rsidRPr="002F66AB" w:rsidRDefault="002F66AB" w:rsidP="002631FE">
            <w:pPr>
              <w:spacing w:before="120" w:line="280" w:lineRule="exact"/>
              <w:jc w:val="both"/>
              <w:rPr>
                <w:bCs/>
                <w:sz w:val="28"/>
                <w:szCs w:val="28"/>
                <w:lang w:val="uk-UA"/>
              </w:rPr>
            </w:pPr>
          </w:p>
        </w:tc>
      </w:tr>
      <w:tr w:rsidR="002F66AB" w:rsidRPr="002F66AB" w:rsidTr="002F66AB">
        <w:tc>
          <w:tcPr>
            <w:tcW w:w="5954" w:type="dxa"/>
          </w:tcPr>
          <w:p w:rsidR="002F66AB" w:rsidRPr="002F66AB" w:rsidRDefault="002F66AB" w:rsidP="002631FE">
            <w:pPr>
              <w:numPr>
                <w:ilvl w:val="0"/>
                <w:numId w:val="35"/>
              </w:numPr>
              <w:tabs>
                <w:tab w:val="left" w:pos="1080"/>
              </w:tabs>
              <w:spacing w:before="120" w:line="280" w:lineRule="exact"/>
              <w:ind w:left="0" w:firstLine="709"/>
              <w:jc w:val="both"/>
              <w:rPr>
                <w:sz w:val="28"/>
                <w:szCs w:val="28"/>
                <w:lang w:val="uk-UA"/>
              </w:rPr>
            </w:pPr>
            <w:r w:rsidRPr="002F66AB">
              <w:rPr>
                <w:sz w:val="28"/>
                <w:szCs w:val="28"/>
                <w:lang w:val="uk-UA"/>
              </w:rPr>
              <w:t>статтю 159 доповнити новими частинами третьою, четвертою та п’ятою такого змісту:</w:t>
            </w:r>
          </w:p>
        </w:tc>
        <w:tc>
          <w:tcPr>
            <w:tcW w:w="5103" w:type="dxa"/>
          </w:tcPr>
          <w:p w:rsidR="002F66AB" w:rsidRPr="002F66AB" w:rsidRDefault="002F66AB" w:rsidP="002F66AB">
            <w:pPr>
              <w:spacing w:before="120" w:line="280" w:lineRule="exact"/>
              <w:jc w:val="both"/>
              <w:rPr>
                <w:sz w:val="28"/>
                <w:szCs w:val="28"/>
                <w:lang w:val="uk-UA"/>
              </w:rPr>
            </w:pPr>
          </w:p>
        </w:tc>
        <w:tc>
          <w:tcPr>
            <w:tcW w:w="4252" w:type="dxa"/>
          </w:tcPr>
          <w:p w:rsidR="002F66AB" w:rsidRPr="002F66AB" w:rsidRDefault="002F66AB" w:rsidP="002F66AB">
            <w:pPr>
              <w:spacing w:before="120" w:line="280" w:lineRule="exact"/>
              <w:jc w:val="both"/>
              <w:rPr>
                <w:sz w:val="28"/>
                <w:szCs w:val="28"/>
                <w:lang w:val="uk-UA"/>
              </w:rPr>
            </w:pPr>
          </w:p>
        </w:tc>
      </w:tr>
      <w:tr w:rsidR="002F66AB" w:rsidRPr="00547D59" w:rsidTr="002F66AB">
        <w:tc>
          <w:tcPr>
            <w:tcW w:w="5954" w:type="dxa"/>
          </w:tcPr>
          <w:p w:rsidR="002F66AB" w:rsidRPr="002F66AB" w:rsidRDefault="002F66AB" w:rsidP="002631FE">
            <w:pPr>
              <w:spacing w:before="120" w:line="280" w:lineRule="exact"/>
              <w:jc w:val="both"/>
              <w:rPr>
                <w:sz w:val="28"/>
                <w:szCs w:val="28"/>
                <w:lang w:val="uk-UA"/>
              </w:rPr>
            </w:pPr>
            <w:r w:rsidRPr="002F66AB">
              <w:rPr>
                <w:sz w:val="28"/>
                <w:szCs w:val="28"/>
                <w:lang w:val="uk-UA"/>
              </w:rPr>
              <w:lastRenderedPageBreak/>
              <w:t>“3. У виняткових невідкладних випадках, пов’язаних із врятуванням життя людей та запобіганням вчиненню тяжкого або особливо тяжкого злочину, передбаченого розділом І, ІІ, VI, VII (статті 201 та 209), IX, XIII, XIV, XV, XVII Особливої частини Кримінального кодексу України, тимчасовий доступ до інформації, яка знаходиться в операторів та провайдерів телекомунікацій, про зв’язок абонента, надання телекомунікаційних послуг, у тому числі отримання послуг, їх тривалості, змісту, маршрутів передавання може бути здійснена до постановлення ухвали слідчого судді за рішенням слідчого або прокурора. У такому випадку слідчий або прокурор зобов’язаний невідкладно звернутися з відповідним клопотанням до слідчого судді.</w:t>
            </w:r>
          </w:p>
        </w:tc>
        <w:tc>
          <w:tcPr>
            <w:tcW w:w="5103" w:type="dxa"/>
          </w:tcPr>
          <w:p w:rsidR="002F66AB" w:rsidRPr="002F66AB" w:rsidRDefault="00E66463" w:rsidP="00E66463">
            <w:pPr>
              <w:spacing w:line="280" w:lineRule="exact"/>
              <w:jc w:val="both"/>
              <w:rPr>
                <w:sz w:val="28"/>
                <w:szCs w:val="28"/>
                <w:lang w:val="uk-UA"/>
              </w:rPr>
            </w:pPr>
            <w:r>
              <w:rPr>
                <w:sz w:val="28"/>
                <w:szCs w:val="28"/>
                <w:lang w:val="uk-UA"/>
              </w:rPr>
              <w:t>Виключити</w:t>
            </w:r>
          </w:p>
        </w:tc>
        <w:tc>
          <w:tcPr>
            <w:tcW w:w="4252" w:type="dxa"/>
          </w:tcPr>
          <w:p w:rsidR="00E924EB" w:rsidRPr="00E66463" w:rsidRDefault="00E924EB" w:rsidP="00E924EB">
            <w:pPr>
              <w:spacing w:before="120" w:line="280" w:lineRule="exact"/>
              <w:jc w:val="both"/>
              <w:rPr>
                <w:color w:val="000000" w:themeColor="text1"/>
                <w:sz w:val="28"/>
                <w:szCs w:val="28"/>
                <w:lang w:val="uk-UA"/>
              </w:rPr>
            </w:pPr>
            <w:r w:rsidRPr="00E66463">
              <w:rPr>
                <w:color w:val="000000" w:themeColor="text1"/>
                <w:sz w:val="28"/>
                <w:szCs w:val="28"/>
                <w:lang w:val="uk-UA"/>
              </w:rPr>
              <w:t xml:space="preserve">Відповідно до статті 31 Конституції України, кожному гарантується таємниця листування, телефонних розмов, телеграфної та іншої кореспонденції. Винятки можуть бути встановлені </w:t>
            </w:r>
            <w:r w:rsidRPr="00E66463">
              <w:rPr>
                <w:b/>
                <w:color w:val="000000" w:themeColor="text1"/>
                <w:sz w:val="28"/>
                <w:szCs w:val="28"/>
                <w:lang w:val="uk-UA"/>
              </w:rPr>
              <w:t>лише судом</w:t>
            </w:r>
            <w:r w:rsidRPr="00E66463">
              <w:rPr>
                <w:color w:val="000000" w:themeColor="text1"/>
                <w:sz w:val="28"/>
                <w:szCs w:val="28"/>
                <w:lang w:val="uk-UA"/>
              </w:rPr>
              <w:t xml:space="preserve">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E924EB" w:rsidRPr="00E66463" w:rsidRDefault="009B6772" w:rsidP="00E924EB">
            <w:pPr>
              <w:spacing w:before="120" w:line="280" w:lineRule="exact"/>
              <w:jc w:val="both"/>
              <w:rPr>
                <w:color w:val="000000" w:themeColor="text1"/>
                <w:sz w:val="28"/>
                <w:szCs w:val="28"/>
                <w:lang w:val="uk-UA"/>
              </w:rPr>
            </w:pPr>
            <w:r w:rsidRPr="00E66463">
              <w:rPr>
                <w:color w:val="000000" w:themeColor="text1"/>
                <w:sz w:val="28"/>
                <w:szCs w:val="28"/>
                <w:lang w:val="uk-UA"/>
              </w:rPr>
              <w:t>Відповідно до статті 32 Конституції України, н</w:t>
            </w:r>
            <w:r w:rsidR="00E924EB" w:rsidRPr="00E66463">
              <w:rPr>
                <w:color w:val="000000" w:themeColor="text1"/>
                <w:sz w:val="28"/>
                <w:szCs w:val="28"/>
                <w:lang w:val="uk-UA"/>
              </w:rPr>
              <w:t>іхто не може зазнавати втручання в його особисте і сімейне життя, крім випадків, передбачених Конституцією України.</w:t>
            </w:r>
          </w:p>
          <w:p w:rsidR="002F66AB" w:rsidRPr="00BD2F79" w:rsidRDefault="00E924EB" w:rsidP="00E924EB">
            <w:pPr>
              <w:spacing w:before="120" w:line="280" w:lineRule="exact"/>
              <w:jc w:val="both"/>
              <w:rPr>
                <w:color w:val="000000" w:themeColor="text1"/>
                <w:sz w:val="28"/>
                <w:szCs w:val="28"/>
                <w:lang w:val="uk-UA"/>
              </w:rPr>
            </w:pPr>
            <w:r w:rsidRPr="00E66463">
              <w:rPr>
                <w:color w:val="000000" w:themeColor="text1"/>
                <w:sz w:val="28"/>
                <w:szCs w:val="28"/>
                <w:lang w:val="uk-UA"/>
              </w:rPr>
              <w:t>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r w:rsidRPr="00BD2F79">
              <w:rPr>
                <w:color w:val="000000" w:themeColor="text1"/>
                <w:sz w:val="28"/>
                <w:szCs w:val="28"/>
                <w:lang w:val="uk-UA"/>
              </w:rPr>
              <w:t>.</w:t>
            </w:r>
          </w:p>
          <w:p w:rsidR="009B6772" w:rsidRPr="00E66463" w:rsidRDefault="009B6772" w:rsidP="009B6772">
            <w:pPr>
              <w:spacing w:before="120" w:line="280" w:lineRule="exact"/>
              <w:jc w:val="both"/>
              <w:rPr>
                <w:color w:val="000000" w:themeColor="text1"/>
                <w:sz w:val="28"/>
                <w:szCs w:val="28"/>
                <w:lang w:val="uk-UA"/>
              </w:rPr>
            </w:pPr>
          </w:p>
          <w:p w:rsidR="009B6772" w:rsidRPr="00E66463" w:rsidRDefault="00E66463" w:rsidP="009B6772">
            <w:pPr>
              <w:spacing w:before="120" w:line="280" w:lineRule="exact"/>
              <w:jc w:val="both"/>
              <w:rPr>
                <w:color w:val="000000" w:themeColor="text1"/>
                <w:sz w:val="28"/>
                <w:szCs w:val="28"/>
                <w:lang w:val="uk-UA"/>
              </w:rPr>
            </w:pPr>
            <w:r>
              <w:rPr>
                <w:color w:val="000000" w:themeColor="text1"/>
                <w:sz w:val="28"/>
                <w:szCs w:val="28"/>
                <w:lang w:val="uk-UA"/>
              </w:rPr>
              <w:lastRenderedPageBreak/>
              <w:t xml:space="preserve">Передбачені законопроектом зміни </w:t>
            </w:r>
            <w:r w:rsidR="009B6772" w:rsidRPr="00E66463">
              <w:rPr>
                <w:color w:val="000000" w:themeColor="text1"/>
                <w:sz w:val="28"/>
                <w:szCs w:val="28"/>
                <w:lang w:val="uk-UA"/>
              </w:rPr>
              <w:t xml:space="preserve">по суті </w:t>
            </w:r>
            <w:r>
              <w:rPr>
                <w:color w:val="000000" w:themeColor="text1"/>
                <w:sz w:val="28"/>
                <w:szCs w:val="28"/>
                <w:lang w:val="uk-UA"/>
              </w:rPr>
              <w:t>протирічать</w:t>
            </w:r>
            <w:r w:rsidR="009B6772" w:rsidRPr="00E66463">
              <w:rPr>
                <w:color w:val="000000" w:themeColor="text1"/>
                <w:sz w:val="28"/>
                <w:szCs w:val="28"/>
                <w:lang w:val="uk-UA"/>
              </w:rPr>
              <w:t xml:space="preserve"> статті 31 Конституції України. </w:t>
            </w:r>
            <w:r>
              <w:rPr>
                <w:color w:val="000000" w:themeColor="text1"/>
                <w:sz w:val="28"/>
                <w:szCs w:val="28"/>
                <w:lang w:val="uk-UA"/>
              </w:rPr>
              <w:t>Також, с</w:t>
            </w:r>
            <w:r w:rsidR="009B6772" w:rsidRPr="00E66463">
              <w:rPr>
                <w:color w:val="000000" w:themeColor="text1"/>
                <w:sz w:val="28"/>
                <w:szCs w:val="28"/>
                <w:lang w:val="uk-UA"/>
              </w:rPr>
              <w:t>лід звернути увагу, що</w:t>
            </w:r>
            <w:r w:rsidR="00962620" w:rsidRPr="00E66463">
              <w:rPr>
                <w:color w:val="000000" w:themeColor="text1"/>
                <w:sz w:val="28"/>
                <w:szCs w:val="28"/>
                <w:lang w:val="uk-UA"/>
              </w:rPr>
              <w:t xml:space="preserve"> відповідно до статті 162 Кримінального процесуального кодексу України</w:t>
            </w:r>
            <w:r w:rsidR="005D016C" w:rsidRPr="00E66463">
              <w:rPr>
                <w:color w:val="000000" w:themeColor="text1"/>
                <w:sz w:val="28"/>
                <w:szCs w:val="28"/>
                <w:lang w:val="uk-UA"/>
              </w:rPr>
              <w:t xml:space="preserve"> (надалі – КПКУ)</w:t>
            </w:r>
            <w:r w:rsidR="00962620" w:rsidRPr="00E66463">
              <w:rPr>
                <w:color w:val="000000" w:themeColor="text1"/>
                <w:sz w:val="28"/>
                <w:szCs w:val="28"/>
                <w:lang w:val="uk-UA"/>
              </w:rPr>
              <w:t>, інформація, яка знаходиться в операторів та провайдерів телекомунікацій є охоронюваною законом таємницею, та відповідно передбачаються особливі, більш суворі критерії для оцінки суд</w:t>
            </w:r>
            <w:r w:rsidR="00C90782" w:rsidRPr="00E66463">
              <w:rPr>
                <w:color w:val="000000" w:themeColor="text1"/>
                <w:sz w:val="28"/>
                <w:szCs w:val="28"/>
                <w:lang w:val="uk-UA"/>
              </w:rPr>
              <w:t>ом</w:t>
            </w:r>
            <w:r w:rsidR="00962620" w:rsidRPr="00E66463">
              <w:rPr>
                <w:color w:val="000000" w:themeColor="text1"/>
                <w:sz w:val="28"/>
                <w:szCs w:val="28"/>
                <w:lang w:val="uk-UA"/>
              </w:rPr>
              <w:t xml:space="preserve"> можливості доступу до такої інформації.</w:t>
            </w:r>
          </w:p>
          <w:p w:rsidR="00E66463" w:rsidRDefault="00962620" w:rsidP="009B6772">
            <w:pPr>
              <w:spacing w:before="120" w:line="280" w:lineRule="exact"/>
              <w:jc w:val="both"/>
              <w:rPr>
                <w:color w:val="000000" w:themeColor="text1"/>
                <w:sz w:val="28"/>
                <w:szCs w:val="28"/>
                <w:lang w:val="uk-UA"/>
              </w:rPr>
            </w:pPr>
            <w:r w:rsidRPr="00E66463">
              <w:rPr>
                <w:color w:val="000000" w:themeColor="text1"/>
                <w:sz w:val="28"/>
                <w:szCs w:val="28"/>
                <w:lang w:val="uk-UA"/>
              </w:rPr>
              <w:t xml:space="preserve">Запропоновані зміни по суті </w:t>
            </w:r>
            <w:r w:rsidRPr="00E66463">
              <w:rPr>
                <w:b/>
                <w:color w:val="000000" w:themeColor="text1"/>
                <w:sz w:val="28"/>
                <w:szCs w:val="28"/>
                <w:lang w:val="uk-UA"/>
              </w:rPr>
              <w:t>нівелюють статус такої інформації</w:t>
            </w:r>
            <w:r w:rsidR="00E66463" w:rsidRPr="00E66463">
              <w:rPr>
                <w:b/>
                <w:color w:val="000000" w:themeColor="text1"/>
                <w:sz w:val="28"/>
                <w:szCs w:val="28"/>
                <w:lang w:val="uk-UA"/>
              </w:rPr>
              <w:t>,</w:t>
            </w:r>
            <w:r w:rsidRPr="00E66463">
              <w:rPr>
                <w:b/>
                <w:color w:val="000000" w:themeColor="text1"/>
                <w:sz w:val="28"/>
                <w:szCs w:val="28"/>
                <w:lang w:val="uk-UA"/>
              </w:rPr>
              <w:t xml:space="preserve"> як охоронюваної законом таємниці та також нівелюють статус слідчого судді,</w:t>
            </w:r>
            <w:r w:rsidR="00C90782" w:rsidRPr="00E66463">
              <w:rPr>
                <w:b/>
                <w:color w:val="000000" w:themeColor="text1"/>
                <w:sz w:val="28"/>
                <w:szCs w:val="28"/>
                <w:lang w:val="uk-UA"/>
              </w:rPr>
              <w:t xml:space="preserve"> суду</w:t>
            </w:r>
            <w:r w:rsidR="00C90782" w:rsidRPr="00E66463">
              <w:rPr>
                <w:color w:val="000000" w:themeColor="text1"/>
                <w:sz w:val="28"/>
                <w:szCs w:val="28"/>
                <w:lang w:val="uk-UA"/>
              </w:rPr>
              <w:t>,</w:t>
            </w:r>
            <w:r w:rsidRPr="00E66463">
              <w:rPr>
                <w:color w:val="000000" w:themeColor="text1"/>
                <w:sz w:val="28"/>
                <w:szCs w:val="28"/>
                <w:lang w:val="uk-UA"/>
              </w:rPr>
              <w:t xml:space="preserve"> так </w:t>
            </w:r>
            <w:r w:rsidR="00C90782" w:rsidRPr="00E66463">
              <w:rPr>
                <w:color w:val="000000" w:themeColor="text1"/>
                <w:sz w:val="28"/>
                <w:szCs w:val="28"/>
                <w:lang w:val="uk-UA"/>
              </w:rPr>
              <w:t xml:space="preserve">як </w:t>
            </w:r>
            <w:r w:rsidRPr="00E66463">
              <w:rPr>
                <w:color w:val="000000" w:themeColor="text1"/>
                <w:sz w:val="28"/>
                <w:szCs w:val="28"/>
                <w:lang w:val="uk-UA"/>
              </w:rPr>
              <w:t>відмова судді у доступі</w:t>
            </w:r>
            <w:r w:rsidR="00C90782" w:rsidRPr="00E66463">
              <w:rPr>
                <w:color w:val="000000" w:themeColor="text1"/>
                <w:sz w:val="28"/>
                <w:szCs w:val="28"/>
                <w:lang w:val="uk-UA"/>
              </w:rPr>
              <w:t xml:space="preserve"> </w:t>
            </w:r>
            <w:r w:rsidR="00E66463">
              <w:rPr>
                <w:color w:val="000000" w:themeColor="text1"/>
                <w:sz w:val="28"/>
                <w:szCs w:val="28"/>
                <w:lang w:val="uk-UA"/>
              </w:rPr>
              <w:t xml:space="preserve">вже </w:t>
            </w:r>
            <w:r w:rsidR="00C90782" w:rsidRPr="00E66463">
              <w:rPr>
                <w:color w:val="000000" w:themeColor="text1"/>
                <w:sz w:val="28"/>
                <w:szCs w:val="28"/>
                <w:lang w:val="uk-UA"/>
              </w:rPr>
              <w:t>по факту</w:t>
            </w:r>
            <w:r w:rsidRPr="00E66463">
              <w:rPr>
                <w:color w:val="000000" w:themeColor="text1"/>
                <w:sz w:val="28"/>
                <w:szCs w:val="28"/>
                <w:lang w:val="uk-UA"/>
              </w:rPr>
              <w:t xml:space="preserve"> </w:t>
            </w:r>
            <w:r w:rsidR="00E66463">
              <w:rPr>
                <w:color w:val="000000" w:themeColor="text1"/>
                <w:sz w:val="28"/>
                <w:szCs w:val="28"/>
                <w:lang w:val="uk-UA"/>
              </w:rPr>
              <w:t xml:space="preserve">отримання доступу до приватної інформації особи, </w:t>
            </w:r>
            <w:r w:rsidRPr="00E66463">
              <w:rPr>
                <w:color w:val="000000" w:themeColor="text1"/>
                <w:sz w:val="28"/>
                <w:szCs w:val="28"/>
                <w:lang w:val="uk-UA"/>
              </w:rPr>
              <w:t>не вплине на факт ознайомлення із такою інформацією</w:t>
            </w:r>
            <w:r w:rsidR="00C90782" w:rsidRPr="00E66463">
              <w:rPr>
                <w:color w:val="000000" w:themeColor="text1"/>
                <w:sz w:val="28"/>
                <w:szCs w:val="28"/>
                <w:lang w:val="uk-UA"/>
              </w:rPr>
              <w:t xml:space="preserve"> та на факт порушення права людини на приватне життя</w:t>
            </w:r>
            <w:r w:rsidRPr="00E66463">
              <w:rPr>
                <w:color w:val="000000" w:themeColor="text1"/>
                <w:sz w:val="28"/>
                <w:szCs w:val="28"/>
                <w:lang w:val="uk-UA"/>
              </w:rPr>
              <w:t>.</w:t>
            </w:r>
            <w:r w:rsidR="00511072" w:rsidRPr="00E66463">
              <w:rPr>
                <w:color w:val="000000" w:themeColor="text1"/>
                <w:sz w:val="28"/>
                <w:szCs w:val="28"/>
                <w:lang w:val="uk-UA"/>
              </w:rPr>
              <w:t xml:space="preserve"> </w:t>
            </w:r>
          </w:p>
          <w:p w:rsidR="00962620" w:rsidRPr="00E66463" w:rsidRDefault="00511072" w:rsidP="009B6772">
            <w:pPr>
              <w:spacing w:before="120" w:line="280" w:lineRule="exact"/>
              <w:jc w:val="both"/>
              <w:rPr>
                <w:color w:val="000000" w:themeColor="text1"/>
                <w:sz w:val="28"/>
                <w:szCs w:val="28"/>
                <w:lang w:val="uk-UA"/>
              </w:rPr>
            </w:pPr>
            <w:r w:rsidRPr="00E66463">
              <w:rPr>
                <w:color w:val="000000" w:themeColor="text1"/>
                <w:sz w:val="28"/>
                <w:szCs w:val="28"/>
                <w:lang w:val="uk-UA"/>
              </w:rPr>
              <w:t xml:space="preserve">Більше того законопроект не передбачає жодних положень </w:t>
            </w:r>
            <w:r w:rsidRPr="00E66463">
              <w:rPr>
                <w:color w:val="000000" w:themeColor="text1"/>
                <w:sz w:val="28"/>
                <w:szCs w:val="28"/>
                <w:lang w:val="uk-UA"/>
              </w:rPr>
              <w:lastRenderedPageBreak/>
              <w:t>щодо контролю чи була по факту інформація знищена чи ні, відповідальності за доступ у разі наступного рішення судді про заборону доступу і т.і.</w:t>
            </w:r>
          </w:p>
          <w:p w:rsidR="00962620" w:rsidRPr="00E66463" w:rsidRDefault="00962620" w:rsidP="009B6772">
            <w:pPr>
              <w:spacing w:before="120" w:line="280" w:lineRule="exact"/>
              <w:jc w:val="both"/>
              <w:rPr>
                <w:color w:val="000000" w:themeColor="text1"/>
                <w:sz w:val="28"/>
                <w:szCs w:val="28"/>
                <w:lang w:val="uk-UA"/>
              </w:rPr>
            </w:pPr>
            <w:r w:rsidRPr="00E66463">
              <w:rPr>
                <w:color w:val="000000" w:themeColor="text1"/>
                <w:sz w:val="28"/>
                <w:szCs w:val="28"/>
                <w:lang w:val="uk-UA"/>
              </w:rPr>
              <w:t xml:space="preserve">Слід </w:t>
            </w:r>
            <w:r w:rsidR="00E66463">
              <w:rPr>
                <w:color w:val="000000" w:themeColor="text1"/>
                <w:sz w:val="28"/>
                <w:szCs w:val="28"/>
                <w:lang w:val="uk-UA"/>
              </w:rPr>
              <w:t xml:space="preserve">також </w:t>
            </w:r>
            <w:r w:rsidRPr="00E66463">
              <w:rPr>
                <w:color w:val="000000" w:themeColor="text1"/>
                <w:sz w:val="28"/>
                <w:szCs w:val="28"/>
                <w:lang w:val="uk-UA"/>
              </w:rPr>
              <w:t xml:space="preserve">звернути увагу, що тимчасовий доступ </w:t>
            </w:r>
            <w:r w:rsidRPr="00E66463">
              <w:rPr>
                <w:b/>
                <w:color w:val="000000" w:themeColor="text1"/>
                <w:sz w:val="28"/>
                <w:szCs w:val="28"/>
                <w:lang w:val="uk-UA"/>
              </w:rPr>
              <w:t>є по суті процедурою збирання доказів по факту здійсненого злочину, у той час як для врятуванням життя людей та запобігання вчинення злочину законом передбачена окрема процедура негласних слідчих (розшукових) дій</w:t>
            </w:r>
            <w:r w:rsidRPr="00E66463">
              <w:rPr>
                <w:color w:val="000000" w:themeColor="text1"/>
                <w:sz w:val="28"/>
                <w:szCs w:val="28"/>
                <w:lang w:val="uk-UA"/>
              </w:rPr>
              <w:t>.</w:t>
            </w:r>
          </w:p>
          <w:p w:rsidR="00C90782" w:rsidRPr="00E66463" w:rsidRDefault="00C90782" w:rsidP="00C90782">
            <w:pPr>
              <w:spacing w:before="120" w:line="280" w:lineRule="exact"/>
              <w:jc w:val="both"/>
              <w:rPr>
                <w:b/>
                <w:color w:val="000000" w:themeColor="text1"/>
                <w:sz w:val="28"/>
                <w:szCs w:val="28"/>
                <w:lang w:val="uk-UA"/>
              </w:rPr>
            </w:pPr>
            <w:r w:rsidRPr="00E66463">
              <w:rPr>
                <w:color w:val="000000" w:themeColor="text1"/>
                <w:sz w:val="28"/>
                <w:szCs w:val="28"/>
                <w:lang w:val="uk-UA"/>
              </w:rPr>
              <w:t xml:space="preserve">Також, слід звернути увагу на практику розгляду справ </w:t>
            </w:r>
            <w:r w:rsidRPr="00E66463">
              <w:rPr>
                <w:b/>
                <w:color w:val="000000" w:themeColor="text1"/>
                <w:sz w:val="28"/>
                <w:szCs w:val="28"/>
                <w:lang w:val="uk-UA"/>
              </w:rPr>
              <w:t>Європейським судом з прав людини</w:t>
            </w:r>
            <w:r w:rsidRPr="00E66463">
              <w:rPr>
                <w:color w:val="000000" w:themeColor="text1"/>
                <w:sz w:val="28"/>
                <w:szCs w:val="28"/>
                <w:lang w:val="uk-UA"/>
              </w:rPr>
              <w:t xml:space="preserve"> у схожих обставинах з приводу порушення права, передбаченого статтею 8 Конвенції про захист прав людини і основоположних свобод, яка передбачає, що кожен </w:t>
            </w:r>
            <w:r w:rsidRPr="00E66463">
              <w:rPr>
                <w:b/>
                <w:color w:val="000000" w:themeColor="text1"/>
                <w:sz w:val="28"/>
                <w:szCs w:val="28"/>
                <w:lang w:val="uk-UA"/>
              </w:rPr>
              <w:t>має право на повагу до свого приватного і сімейного життя, до свого житла і кореспонденції.</w:t>
            </w:r>
          </w:p>
          <w:p w:rsidR="00857870" w:rsidRPr="00E66463" w:rsidRDefault="00C90782" w:rsidP="00C90782">
            <w:pPr>
              <w:spacing w:before="120" w:line="280" w:lineRule="exact"/>
              <w:jc w:val="both"/>
              <w:rPr>
                <w:color w:val="000000" w:themeColor="text1"/>
                <w:sz w:val="28"/>
                <w:szCs w:val="28"/>
                <w:lang w:val="uk-UA"/>
              </w:rPr>
            </w:pPr>
            <w:r w:rsidRPr="00E66463">
              <w:rPr>
                <w:color w:val="000000" w:themeColor="text1"/>
                <w:sz w:val="28"/>
                <w:szCs w:val="28"/>
                <w:lang w:val="uk-UA"/>
              </w:rPr>
              <w:t xml:space="preserve">Європейський суд з прав людини </w:t>
            </w:r>
            <w:r w:rsidR="009878EF" w:rsidRPr="00E66463">
              <w:rPr>
                <w:color w:val="000000" w:themeColor="text1"/>
                <w:sz w:val="28"/>
                <w:szCs w:val="28"/>
                <w:lang w:val="uk-UA"/>
              </w:rPr>
              <w:t xml:space="preserve">у справі </w:t>
            </w:r>
            <w:r w:rsidRPr="00E66463">
              <w:rPr>
                <w:b/>
                <w:color w:val="000000" w:themeColor="text1"/>
                <w:sz w:val="28"/>
                <w:szCs w:val="28"/>
                <w:lang w:val="uk-UA"/>
              </w:rPr>
              <w:t>Szabó and Vissy v. Hungary</w:t>
            </w:r>
            <w:r w:rsidRPr="00E66463">
              <w:rPr>
                <w:color w:val="000000" w:themeColor="text1"/>
                <w:sz w:val="28"/>
                <w:szCs w:val="28"/>
                <w:lang w:val="uk-UA"/>
              </w:rPr>
              <w:t xml:space="preserve">, </w:t>
            </w:r>
            <w:r w:rsidR="00E66463">
              <w:rPr>
                <w:color w:val="000000" w:themeColor="text1"/>
                <w:sz w:val="28"/>
                <w:szCs w:val="28"/>
                <w:lang w:val="uk-UA"/>
              </w:rPr>
              <w:t xml:space="preserve">яка стосувалася </w:t>
            </w:r>
            <w:r w:rsidR="00E66463">
              <w:rPr>
                <w:color w:val="000000" w:themeColor="text1"/>
                <w:sz w:val="28"/>
                <w:szCs w:val="28"/>
                <w:lang w:val="uk-UA"/>
              </w:rPr>
              <w:lastRenderedPageBreak/>
              <w:t>за</w:t>
            </w:r>
            <w:r w:rsidRPr="00E66463">
              <w:rPr>
                <w:color w:val="000000" w:themeColor="text1"/>
                <w:sz w:val="28"/>
                <w:szCs w:val="28"/>
                <w:lang w:val="uk-UA"/>
              </w:rPr>
              <w:t>конодавства Угорщини про доступ спеціальних органів боротьби з тероризмом до даних громадян, зокрема в електронній формі без рішення судових органів на такий доступ</w:t>
            </w:r>
            <w:r w:rsidR="00E66463">
              <w:rPr>
                <w:color w:val="000000" w:themeColor="text1"/>
                <w:sz w:val="28"/>
                <w:szCs w:val="28"/>
                <w:lang w:val="uk-UA"/>
              </w:rPr>
              <w:t>, у своє рішенні, з</w:t>
            </w:r>
            <w:r w:rsidR="00857870" w:rsidRPr="00E66463">
              <w:rPr>
                <w:color w:val="000000" w:themeColor="text1"/>
                <w:sz w:val="28"/>
                <w:szCs w:val="28"/>
                <w:lang w:val="uk-UA"/>
              </w:rPr>
              <w:t>адово</w:t>
            </w:r>
            <w:r w:rsidR="003F677A" w:rsidRPr="00E66463">
              <w:rPr>
                <w:color w:val="000000" w:themeColor="text1"/>
                <w:sz w:val="28"/>
                <w:szCs w:val="28"/>
                <w:lang w:val="uk-UA"/>
              </w:rPr>
              <w:t>льняючи позов громадянина, зазнач</w:t>
            </w:r>
            <w:r w:rsidR="00E66463">
              <w:rPr>
                <w:color w:val="000000" w:themeColor="text1"/>
                <w:sz w:val="28"/>
                <w:szCs w:val="28"/>
                <w:lang w:val="uk-UA"/>
              </w:rPr>
              <w:t>ає</w:t>
            </w:r>
            <w:r w:rsidR="003F677A" w:rsidRPr="00E66463">
              <w:rPr>
                <w:color w:val="000000" w:themeColor="text1"/>
                <w:sz w:val="28"/>
                <w:szCs w:val="28"/>
                <w:lang w:val="uk-UA"/>
              </w:rPr>
              <w:t xml:space="preserve">, </w:t>
            </w:r>
            <w:r w:rsidR="003F677A" w:rsidRPr="00DB6B09">
              <w:rPr>
                <w:b/>
                <w:color w:val="000000" w:themeColor="text1"/>
                <w:sz w:val="28"/>
                <w:szCs w:val="28"/>
                <w:lang w:val="uk-UA"/>
              </w:rPr>
              <w:t xml:space="preserve">що процедура дозволу на втручання у приватне життя </w:t>
            </w:r>
            <w:r w:rsidR="00E66463" w:rsidRPr="00DB6B09">
              <w:rPr>
                <w:b/>
                <w:color w:val="000000" w:themeColor="text1"/>
                <w:sz w:val="28"/>
                <w:szCs w:val="28"/>
                <w:lang w:val="uk-UA"/>
              </w:rPr>
              <w:t>не передбачала</w:t>
            </w:r>
            <w:r w:rsidR="003F677A" w:rsidRPr="00DB6B09">
              <w:rPr>
                <w:b/>
                <w:color w:val="000000" w:themeColor="text1"/>
                <w:sz w:val="28"/>
                <w:szCs w:val="28"/>
                <w:lang w:val="uk-UA"/>
              </w:rPr>
              <w:t xml:space="preserve"> </w:t>
            </w:r>
            <w:r w:rsidR="00E66463" w:rsidRPr="00DB6B09">
              <w:rPr>
                <w:b/>
                <w:color w:val="000000" w:themeColor="text1"/>
                <w:sz w:val="28"/>
                <w:szCs w:val="28"/>
                <w:lang w:val="uk-UA"/>
              </w:rPr>
              <w:t xml:space="preserve">процедуру </w:t>
            </w:r>
            <w:r w:rsidR="003F677A" w:rsidRPr="00DB6B09">
              <w:rPr>
                <w:b/>
                <w:color w:val="000000" w:themeColor="text1"/>
                <w:sz w:val="28"/>
                <w:szCs w:val="28"/>
                <w:lang w:val="uk-UA"/>
              </w:rPr>
              <w:t>судового нагляду, як</w:t>
            </w:r>
            <w:r w:rsidR="00E66463" w:rsidRPr="00DB6B09">
              <w:rPr>
                <w:b/>
                <w:color w:val="000000" w:themeColor="text1"/>
                <w:sz w:val="28"/>
                <w:szCs w:val="28"/>
                <w:lang w:val="uk-UA"/>
              </w:rPr>
              <w:t>ого не вистачало</w:t>
            </w:r>
            <w:r w:rsidR="003F677A" w:rsidRPr="00DB6B09">
              <w:rPr>
                <w:color w:val="000000" w:themeColor="text1"/>
                <w:sz w:val="28"/>
                <w:szCs w:val="28"/>
                <w:lang w:val="uk-UA"/>
              </w:rPr>
              <w:t>.</w:t>
            </w:r>
            <w:r w:rsidR="003F677A" w:rsidRPr="00E66463">
              <w:rPr>
                <w:color w:val="000000" w:themeColor="text1"/>
                <w:sz w:val="28"/>
                <w:szCs w:val="28"/>
                <w:lang w:val="uk-UA"/>
              </w:rPr>
              <w:t xml:space="preserve"> Відсутність</w:t>
            </w:r>
            <w:r w:rsidR="00E66463">
              <w:rPr>
                <w:color w:val="000000" w:themeColor="text1"/>
                <w:sz w:val="28"/>
                <w:szCs w:val="28"/>
                <w:lang w:val="uk-UA"/>
              </w:rPr>
              <w:t xml:space="preserve"> </w:t>
            </w:r>
            <w:r w:rsidR="003F677A" w:rsidRPr="00E66463">
              <w:rPr>
                <w:color w:val="000000" w:themeColor="text1"/>
                <w:sz w:val="28"/>
                <w:szCs w:val="28"/>
                <w:lang w:val="uk-UA"/>
              </w:rPr>
              <w:t xml:space="preserve"> процедури такого </w:t>
            </w:r>
            <w:r w:rsidR="00E66463">
              <w:rPr>
                <w:color w:val="000000" w:themeColor="text1"/>
                <w:sz w:val="28"/>
                <w:szCs w:val="28"/>
                <w:lang w:val="uk-UA"/>
              </w:rPr>
              <w:t>нагляду</w:t>
            </w:r>
            <w:r w:rsidR="003F677A" w:rsidRPr="00E66463">
              <w:rPr>
                <w:color w:val="000000" w:themeColor="text1"/>
                <w:sz w:val="28"/>
                <w:szCs w:val="28"/>
                <w:lang w:val="uk-UA"/>
              </w:rPr>
              <w:t xml:space="preserve">  не гарантує </w:t>
            </w:r>
            <w:r w:rsidR="00E66463">
              <w:rPr>
                <w:color w:val="000000" w:themeColor="text1"/>
                <w:sz w:val="28"/>
                <w:szCs w:val="28"/>
                <w:lang w:val="uk-UA"/>
              </w:rPr>
              <w:t xml:space="preserve">належної </w:t>
            </w:r>
            <w:r w:rsidR="003F677A" w:rsidRPr="00E66463">
              <w:rPr>
                <w:color w:val="000000" w:themeColor="text1"/>
                <w:sz w:val="28"/>
                <w:szCs w:val="28"/>
                <w:lang w:val="uk-UA"/>
              </w:rPr>
              <w:t>оцінки чи заходи</w:t>
            </w:r>
            <w:r w:rsidR="00E66463">
              <w:rPr>
                <w:color w:val="000000" w:themeColor="text1"/>
                <w:sz w:val="28"/>
                <w:szCs w:val="28"/>
                <w:lang w:val="uk-UA"/>
              </w:rPr>
              <w:t xml:space="preserve"> втручання у приватне життя, які планується застосувати,</w:t>
            </w:r>
            <w:r w:rsidR="003F677A" w:rsidRPr="00E66463">
              <w:rPr>
                <w:color w:val="000000" w:themeColor="text1"/>
                <w:sz w:val="28"/>
                <w:szCs w:val="28"/>
                <w:lang w:val="uk-UA"/>
              </w:rPr>
              <w:t xml:space="preserve"> </w:t>
            </w:r>
            <w:r w:rsidR="00E66463">
              <w:rPr>
                <w:color w:val="000000" w:themeColor="text1"/>
                <w:sz w:val="28"/>
                <w:szCs w:val="28"/>
                <w:lang w:val="uk-UA"/>
              </w:rPr>
              <w:t>дійсно</w:t>
            </w:r>
            <w:r w:rsidR="003F677A" w:rsidRPr="00E66463">
              <w:rPr>
                <w:color w:val="000000" w:themeColor="text1"/>
                <w:sz w:val="28"/>
                <w:szCs w:val="28"/>
                <w:lang w:val="uk-UA"/>
              </w:rPr>
              <w:t xml:space="preserve"> необхідні. У</w:t>
            </w:r>
            <w:r w:rsidR="00E66463">
              <w:rPr>
                <w:color w:val="000000" w:themeColor="text1"/>
                <w:sz w:val="28"/>
                <w:szCs w:val="28"/>
                <w:lang w:val="uk-UA"/>
              </w:rPr>
              <w:t xml:space="preserve"> свою чергу, </w:t>
            </w:r>
            <w:r w:rsidR="00E66463" w:rsidRPr="00E66463">
              <w:rPr>
                <w:b/>
                <w:color w:val="000000" w:themeColor="text1"/>
                <w:sz w:val="28"/>
                <w:szCs w:val="28"/>
                <w:lang w:val="uk-UA"/>
              </w:rPr>
              <w:t>нагляд з</w:t>
            </w:r>
            <w:r w:rsidR="003F677A" w:rsidRPr="00E66463">
              <w:rPr>
                <w:b/>
                <w:color w:val="000000" w:themeColor="text1"/>
                <w:sz w:val="28"/>
                <w:szCs w:val="28"/>
                <w:lang w:val="uk-UA"/>
              </w:rPr>
              <w:t xml:space="preserve"> боку виконавців такої процедури не забезпечує необхідних гарантій проти зловживань</w:t>
            </w:r>
            <w:r w:rsidR="003F677A" w:rsidRPr="00E66463">
              <w:rPr>
                <w:color w:val="000000" w:themeColor="text1"/>
                <w:sz w:val="28"/>
                <w:szCs w:val="28"/>
                <w:lang w:val="uk-UA"/>
              </w:rPr>
              <w:t xml:space="preserve">, а незалежний судовий контроль за здійсненням заходів щодо доступу до приватного життя </w:t>
            </w:r>
            <w:r w:rsidR="003F677A" w:rsidRPr="00DB6B09">
              <w:rPr>
                <w:b/>
                <w:color w:val="000000" w:themeColor="text1"/>
                <w:sz w:val="28"/>
                <w:szCs w:val="28"/>
                <w:lang w:val="uk-UA"/>
              </w:rPr>
              <w:t>забезпечує найкращі гарантії незалежності, неупередженості та правильності процедури</w:t>
            </w:r>
            <w:r w:rsidR="00DB6B09">
              <w:rPr>
                <w:b/>
                <w:color w:val="000000" w:themeColor="text1"/>
                <w:sz w:val="28"/>
                <w:szCs w:val="28"/>
                <w:lang w:val="uk-UA"/>
              </w:rPr>
              <w:t xml:space="preserve"> втручання</w:t>
            </w:r>
            <w:r w:rsidR="003F677A" w:rsidRPr="00E66463">
              <w:rPr>
                <w:color w:val="000000" w:themeColor="text1"/>
                <w:sz w:val="28"/>
                <w:szCs w:val="28"/>
                <w:lang w:val="uk-UA"/>
              </w:rPr>
              <w:t xml:space="preserve">. </w:t>
            </w:r>
          </w:p>
          <w:p w:rsidR="009878EF" w:rsidRPr="00E66463" w:rsidRDefault="009878EF" w:rsidP="00C90782">
            <w:pPr>
              <w:spacing w:before="120" w:line="280" w:lineRule="exact"/>
              <w:jc w:val="both"/>
              <w:rPr>
                <w:color w:val="000000" w:themeColor="text1"/>
                <w:sz w:val="28"/>
                <w:szCs w:val="28"/>
                <w:lang w:val="uk-UA"/>
              </w:rPr>
            </w:pPr>
          </w:p>
          <w:p w:rsidR="009878EF" w:rsidRPr="00DB6B09" w:rsidRDefault="009878EF" w:rsidP="00C90782">
            <w:pPr>
              <w:spacing w:before="120" w:line="280" w:lineRule="exact"/>
              <w:jc w:val="both"/>
              <w:rPr>
                <w:color w:val="000000" w:themeColor="text1"/>
                <w:sz w:val="28"/>
                <w:szCs w:val="28"/>
                <w:lang w:val="uk-UA"/>
              </w:rPr>
            </w:pPr>
            <w:r w:rsidRPr="00DB6B09">
              <w:rPr>
                <w:rStyle w:val="s7d2086b4"/>
                <w:bCs/>
                <w:color w:val="000000" w:themeColor="text1"/>
                <w:sz w:val="28"/>
                <w:szCs w:val="28"/>
                <w:shd w:val="clear" w:color="auto" w:fill="FFFFFF"/>
                <w:lang w:val="uk-UA"/>
              </w:rPr>
              <w:t xml:space="preserve">У справі </w:t>
            </w:r>
            <w:r w:rsidRPr="00DB6B09">
              <w:rPr>
                <w:rStyle w:val="s7d2086b4"/>
                <w:b/>
                <w:bCs/>
                <w:color w:val="000000" w:themeColor="text1"/>
                <w:sz w:val="28"/>
                <w:szCs w:val="28"/>
                <w:shd w:val="clear" w:color="auto" w:fill="FFFFFF"/>
                <w:lang w:val="en-US"/>
              </w:rPr>
              <w:t>TELEGRAAF</w:t>
            </w:r>
            <w:r w:rsidRPr="00DB6B09">
              <w:rPr>
                <w:rStyle w:val="s7d2086b4"/>
                <w:b/>
                <w:bCs/>
                <w:color w:val="000000" w:themeColor="text1"/>
                <w:sz w:val="28"/>
                <w:szCs w:val="28"/>
                <w:shd w:val="clear" w:color="auto" w:fill="FFFFFF"/>
                <w:lang w:val="uk-UA"/>
              </w:rPr>
              <w:t xml:space="preserve"> </w:t>
            </w:r>
            <w:r w:rsidRPr="00DB6B09">
              <w:rPr>
                <w:rStyle w:val="s7d2086b4"/>
                <w:b/>
                <w:bCs/>
                <w:color w:val="000000" w:themeColor="text1"/>
                <w:sz w:val="28"/>
                <w:szCs w:val="28"/>
                <w:shd w:val="clear" w:color="auto" w:fill="FFFFFF"/>
                <w:lang w:val="en-US"/>
              </w:rPr>
              <w:t>MEDIA</w:t>
            </w:r>
            <w:r w:rsidRPr="00DB6B09">
              <w:rPr>
                <w:rStyle w:val="s7d2086b4"/>
                <w:b/>
                <w:bCs/>
                <w:color w:val="000000" w:themeColor="text1"/>
                <w:sz w:val="28"/>
                <w:szCs w:val="28"/>
                <w:shd w:val="clear" w:color="auto" w:fill="FFFFFF"/>
                <w:lang w:val="uk-UA"/>
              </w:rPr>
              <w:t xml:space="preserve"> </w:t>
            </w:r>
            <w:r w:rsidRPr="00DB6B09">
              <w:rPr>
                <w:rStyle w:val="s7d2086b4"/>
                <w:b/>
                <w:bCs/>
                <w:color w:val="000000" w:themeColor="text1"/>
                <w:sz w:val="28"/>
                <w:szCs w:val="28"/>
                <w:shd w:val="clear" w:color="auto" w:fill="FFFFFF"/>
                <w:lang w:val="en-US"/>
              </w:rPr>
              <w:t>NEDERLAND</w:t>
            </w:r>
            <w:r w:rsidRPr="00DB6B09">
              <w:rPr>
                <w:rStyle w:val="s7d2086b4"/>
                <w:b/>
                <w:bCs/>
                <w:color w:val="000000" w:themeColor="text1"/>
                <w:sz w:val="28"/>
                <w:szCs w:val="28"/>
                <w:shd w:val="clear" w:color="auto" w:fill="FFFFFF"/>
                <w:lang w:val="uk-UA"/>
              </w:rPr>
              <w:t xml:space="preserve"> </w:t>
            </w:r>
            <w:r w:rsidRPr="00DB6B09">
              <w:rPr>
                <w:rStyle w:val="s7d2086b4"/>
                <w:b/>
                <w:bCs/>
                <w:color w:val="000000" w:themeColor="text1"/>
                <w:sz w:val="28"/>
                <w:szCs w:val="28"/>
                <w:shd w:val="clear" w:color="auto" w:fill="FFFFFF"/>
                <w:lang w:val="en-US"/>
              </w:rPr>
              <w:t>LANDELIJKE</w:t>
            </w:r>
            <w:r w:rsidRPr="00DB6B09">
              <w:rPr>
                <w:rStyle w:val="s7d2086b4"/>
                <w:b/>
                <w:bCs/>
                <w:color w:val="000000" w:themeColor="text1"/>
                <w:sz w:val="28"/>
                <w:szCs w:val="28"/>
                <w:shd w:val="clear" w:color="auto" w:fill="FFFFFF"/>
                <w:lang w:val="uk-UA"/>
              </w:rPr>
              <w:t xml:space="preserve"> </w:t>
            </w:r>
            <w:r w:rsidRPr="00DB6B09">
              <w:rPr>
                <w:rStyle w:val="s7d2086b4"/>
                <w:b/>
                <w:bCs/>
                <w:color w:val="000000" w:themeColor="text1"/>
                <w:sz w:val="28"/>
                <w:szCs w:val="28"/>
                <w:shd w:val="clear" w:color="auto" w:fill="FFFFFF"/>
                <w:lang w:val="en-US"/>
              </w:rPr>
              <w:lastRenderedPageBreak/>
              <w:t>MEDIA</w:t>
            </w:r>
            <w:r w:rsidRPr="00DB6B09">
              <w:rPr>
                <w:rStyle w:val="s7d2086b4"/>
                <w:b/>
                <w:bCs/>
                <w:color w:val="000000" w:themeColor="text1"/>
                <w:sz w:val="28"/>
                <w:szCs w:val="28"/>
                <w:shd w:val="clear" w:color="auto" w:fill="FFFFFF"/>
                <w:lang w:val="uk-UA"/>
              </w:rPr>
              <w:t xml:space="preserve"> </w:t>
            </w:r>
            <w:r w:rsidRPr="00DB6B09">
              <w:rPr>
                <w:rStyle w:val="s7d2086b4"/>
                <w:b/>
                <w:bCs/>
                <w:color w:val="000000" w:themeColor="text1"/>
                <w:sz w:val="28"/>
                <w:szCs w:val="28"/>
                <w:shd w:val="clear" w:color="auto" w:fill="FFFFFF"/>
                <w:lang w:val="en-US"/>
              </w:rPr>
              <w:t>B</w:t>
            </w:r>
            <w:r w:rsidRPr="00DB6B09">
              <w:rPr>
                <w:rStyle w:val="s7d2086b4"/>
                <w:b/>
                <w:bCs/>
                <w:color w:val="000000" w:themeColor="text1"/>
                <w:sz w:val="28"/>
                <w:szCs w:val="28"/>
                <w:shd w:val="clear" w:color="auto" w:fill="FFFFFF"/>
                <w:lang w:val="uk-UA"/>
              </w:rPr>
              <w:t>.</w:t>
            </w:r>
            <w:r w:rsidRPr="00DB6B09">
              <w:rPr>
                <w:rStyle w:val="s7d2086b4"/>
                <w:b/>
                <w:bCs/>
                <w:color w:val="000000" w:themeColor="text1"/>
                <w:sz w:val="28"/>
                <w:szCs w:val="28"/>
                <w:shd w:val="clear" w:color="auto" w:fill="FFFFFF"/>
                <w:lang w:val="en-US"/>
              </w:rPr>
              <w:t>V</w:t>
            </w:r>
            <w:r w:rsidRPr="00DB6B09">
              <w:rPr>
                <w:rStyle w:val="s7d2086b4"/>
                <w:b/>
                <w:bCs/>
                <w:color w:val="000000" w:themeColor="text1"/>
                <w:sz w:val="28"/>
                <w:szCs w:val="28"/>
                <w:shd w:val="clear" w:color="auto" w:fill="FFFFFF"/>
                <w:lang w:val="uk-UA"/>
              </w:rPr>
              <w:t>.</w:t>
            </w:r>
            <w:r w:rsidRPr="00DB6B09">
              <w:rPr>
                <w:rStyle w:val="apple-converted-space"/>
                <w:b/>
                <w:color w:val="000000" w:themeColor="text1"/>
                <w:sz w:val="28"/>
                <w:szCs w:val="28"/>
                <w:shd w:val="clear" w:color="auto" w:fill="FFFFFF"/>
                <w:lang w:val="en-US"/>
              </w:rPr>
              <w:t> </w:t>
            </w:r>
            <w:r w:rsidRPr="00DB6B09">
              <w:rPr>
                <w:rStyle w:val="s7d2086b4"/>
                <w:b/>
                <w:bCs/>
                <w:color w:val="000000" w:themeColor="text1"/>
                <w:sz w:val="28"/>
                <w:szCs w:val="28"/>
                <w:shd w:val="clear" w:color="auto" w:fill="FFFFFF"/>
                <w:lang w:val="en-US"/>
              </w:rPr>
              <w:t>AND</w:t>
            </w:r>
            <w:r w:rsidRPr="00DB6B09">
              <w:rPr>
                <w:rStyle w:val="s7d2086b4"/>
                <w:b/>
                <w:bCs/>
                <w:color w:val="000000" w:themeColor="text1"/>
                <w:sz w:val="28"/>
                <w:szCs w:val="28"/>
                <w:shd w:val="clear" w:color="auto" w:fill="FFFFFF"/>
                <w:lang w:val="uk-UA"/>
              </w:rPr>
              <w:t xml:space="preserve"> </w:t>
            </w:r>
            <w:r w:rsidRPr="00DB6B09">
              <w:rPr>
                <w:rStyle w:val="s7d2086b4"/>
                <w:b/>
                <w:bCs/>
                <w:color w:val="000000" w:themeColor="text1"/>
                <w:sz w:val="28"/>
                <w:szCs w:val="28"/>
                <w:shd w:val="clear" w:color="auto" w:fill="FFFFFF"/>
                <w:lang w:val="en-US"/>
              </w:rPr>
              <w:t>OTHERS</w:t>
            </w:r>
            <w:r w:rsidRPr="00DB6B09">
              <w:rPr>
                <w:rStyle w:val="s7d2086b4"/>
                <w:b/>
                <w:bCs/>
                <w:color w:val="000000" w:themeColor="text1"/>
                <w:sz w:val="28"/>
                <w:szCs w:val="28"/>
                <w:shd w:val="clear" w:color="auto" w:fill="FFFFFF"/>
                <w:lang w:val="uk-UA"/>
              </w:rPr>
              <w:t xml:space="preserve"> </w:t>
            </w:r>
            <w:r w:rsidRPr="00DB6B09">
              <w:rPr>
                <w:rStyle w:val="s7d2086b4"/>
                <w:b/>
                <w:bCs/>
                <w:color w:val="000000" w:themeColor="text1"/>
                <w:sz w:val="28"/>
                <w:szCs w:val="28"/>
                <w:shd w:val="clear" w:color="auto" w:fill="FFFFFF"/>
                <w:lang w:val="en-US"/>
              </w:rPr>
              <w:t>v</w:t>
            </w:r>
            <w:r w:rsidRPr="00DB6B09">
              <w:rPr>
                <w:rStyle w:val="s7d2086b4"/>
                <w:b/>
                <w:bCs/>
                <w:color w:val="000000" w:themeColor="text1"/>
                <w:sz w:val="28"/>
                <w:szCs w:val="28"/>
                <w:shd w:val="clear" w:color="auto" w:fill="FFFFFF"/>
                <w:lang w:val="uk-UA"/>
              </w:rPr>
              <w:t xml:space="preserve">. </w:t>
            </w:r>
            <w:r w:rsidRPr="00DB6B09">
              <w:rPr>
                <w:rStyle w:val="s7d2086b4"/>
                <w:b/>
                <w:bCs/>
                <w:color w:val="000000" w:themeColor="text1"/>
                <w:sz w:val="28"/>
                <w:szCs w:val="28"/>
                <w:shd w:val="clear" w:color="auto" w:fill="FFFFFF"/>
                <w:lang w:val="en-US"/>
              </w:rPr>
              <w:t>THE</w:t>
            </w:r>
            <w:r w:rsidRPr="00DB6B09">
              <w:rPr>
                <w:rStyle w:val="s7d2086b4"/>
                <w:b/>
                <w:bCs/>
                <w:color w:val="000000" w:themeColor="text1"/>
                <w:sz w:val="28"/>
                <w:szCs w:val="28"/>
                <w:shd w:val="clear" w:color="auto" w:fill="FFFFFF"/>
                <w:lang w:val="uk-UA"/>
              </w:rPr>
              <w:t xml:space="preserve"> </w:t>
            </w:r>
            <w:r w:rsidRPr="00DB6B09">
              <w:rPr>
                <w:rStyle w:val="s7d2086b4"/>
                <w:b/>
                <w:bCs/>
                <w:color w:val="000000" w:themeColor="text1"/>
                <w:sz w:val="28"/>
                <w:szCs w:val="28"/>
                <w:shd w:val="clear" w:color="auto" w:fill="FFFFFF"/>
                <w:lang w:val="en-US"/>
              </w:rPr>
              <w:t>NETHERLANDS</w:t>
            </w:r>
            <w:r w:rsidRPr="00DB6B09">
              <w:rPr>
                <w:rStyle w:val="s7d2086b4"/>
                <w:bCs/>
                <w:color w:val="000000" w:themeColor="text1"/>
                <w:sz w:val="28"/>
                <w:szCs w:val="28"/>
                <w:shd w:val="clear" w:color="auto" w:fill="FFFFFF"/>
                <w:lang w:val="uk-UA"/>
              </w:rPr>
              <w:t>,</w:t>
            </w:r>
            <w:r w:rsidR="00DB6B09">
              <w:rPr>
                <w:rStyle w:val="s7d2086b4"/>
                <w:bCs/>
                <w:color w:val="000000" w:themeColor="text1"/>
                <w:sz w:val="28"/>
                <w:szCs w:val="28"/>
                <w:shd w:val="clear" w:color="auto" w:fill="FFFFFF"/>
                <w:lang w:val="uk-UA"/>
              </w:rPr>
              <w:t xml:space="preserve"> </w:t>
            </w:r>
            <w:r w:rsidR="00DB6B09" w:rsidRPr="00DB6B09">
              <w:rPr>
                <w:color w:val="000000"/>
                <w:sz w:val="28"/>
                <w:szCs w:val="28"/>
                <w:lang w:val="uk-UA"/>
              </w:rPr>
              <w:t>Європейський суд з прав людини</w:t>
            </w:r>
            <w:r w:rsidRPr="00DB6B09">
              <w:rPr>
                <w:rStyle w:val="s7d2086b4"/>
                <w:bCs/>
                <w:color w:val="000000" w:themeColor="text1"/>
                <w:sz w:val="28"/>
                <w:szCs w:val="28"/>
                <w:shd w:val="clear" w:color="auto" w:fill="FFFFFF"/>
                <w:lang w:val="uk-UA"/>
              </w:rPr>
              <w:t xml:space="preserve"> у свою чергу</w:t>
            </w:r>
            <w:r w:rsidR="00DB6B09" w:rsidRPr="00DB6B09">
              <w:rPr>
                <w:rStyle w:val="s7d2086b4"/>
                <w:bCs/>
                <w:color w:val="000000" w:themeColor="text1"/>
                <w:sz w:val="28"/>
                <w:szCs w:val="28"/>
                <w:shd w:val="clear" w:color="auto" w:fill="FFFFFF"/>
                <w:lang w:val="uk-UA"/>
              </w:rPr>
              <w:t xml:space="preserve">, </w:t>
            </w:r>
            <w:r w:rsidRPr="00DB6B09">
              <w:rPr>
                <w:rStyle w:val="s7d2086b4"/>
                <w:bCs/>
                <w:color w:val="000000" w:themeColor="text1"/>
                <w:sz w:val="28"/>
                <w:szCs w:val="28"/>
                <w:shd w:val="clear" w:color="auto" w:fill="FFFFFF"/>
                <w:lang w:val="uk-UA"/>
              </w:rPr>
              <w:t xml:space="preserve">зазначає що закон має передбачати заходи щодо </w:t>
            </w:r>
            <w:r w:rsidR="00291CDA" w:rsidRPr="00DB6B09">
              <w:rPr>
                <w:rStyle w:val="s7d2086b4"/>
                <w:bCs/>
                <w:color w:val="000000" w:themeColor="text1"/>
                <w:sz w:val="28"/>
                <w:szCs w:val="28"/>
                <w:shd w:val="clear" w:color="auto" w:fill="FFFFFF"/>
                <w:lang w:val="uk-UA"/>
              </w:rPr>
              <w:t xml:space="preserve">законного </w:t>
            </w:r>
            <w:r w:rsidRPr="00DB6B09">
              <w:rPr>
                <w:rStyle w:val="s7d2086b4"/>
                <w:bCs/>
                <w:color w:val="000000" w:themeColor="text1"/>
                <w:sz w:val="28"/>
                <w:szCs w:val="28"/>
                <w:shd w:val="clear" w:color="auto" w:fill="FFFFFF"/>
                <w:lang w:val="uk-UA"/>
              </w:rPr>
              <w:t>захисту проти</w:t>
            </w:r>
            <w:r w:rsidR="00291CDA" w:rsidRPr="00DB6B09">
              <w:rPr>
                <w:rStyle w:val="s7d2086b4"/>
                <w:bCs/>
                <w:color w:val="000000" w:themeColor="text1"/>
                <w:sz w:val="28"/>
                <w:szCs w:val="28"/>
                <w:shd w:val="clear" w:color="auto" w:fill="FFFFFF"/>
                <w:lang w:val="uk-UA"/>
              </w:rPr>
              <w:t xml:space="preserve"> довільного доступу компетентних органів у приватне життя людини. </w:t>
            </w:r>
            <w:r w:rsidR="00291CDA" w:rsidRPr="00DB6B09">
              <w:rPr>
                <w:rStyle w:val="s7d2086b4"/>
                <w:b/>
                <w:bCs/>
                <w:color w:val="000000" w:themeColor="text1"/>
                <w:sz w:val="28"/>
                <w:szCs w:val="28"/>
                <w:shd w:val="clear" w:color="auto" w:fill="FFFFFF"/>
                <w:lang w:val="uk-UA"/>
              </w:rPr>
              <w:t>Суд також  зазначає, що аналіз</w:t>
            </w:r>
            <w:r w:rsidR="00DB6B09" w:rsidRPr="00DB6B09">
              <w:rPr>
                <w:rStyle w:val="s7d2086b4"/>
                <w:b/>
                <w:bCs/>
                <w:color w:val="000000" w:themeColor="text1"/>
                <w:sz w:val="28"/>
                <w:szCs w:val="28"/>
                <w:shd w:val="clear" w:color="auto" w:fill="FFFFFF"/>
                <w:lang w:val="uk-UA"/>
              </w:rPr>
              <w:t xml:space="preserve"> та перегляд</w:t>
            </w:r>
            <w:r w:rsidR="00291CDA" w:rsidRPr="00DB6B09">
              <w:rPr>
                <w:rStyle w:val="s7d2086b4"/>
                <w:b/>
                <w:bCs/>
                <w:color w:val="000000" w:themeColor="text1"/>
                <w:sz w:val="28"/>
                <w:szCs w:val="28"/>
                <w:shd w:val="clear" w:color="auto" w:fill="FFFFFF"/>
                <w:lang w:val="uk-UA"/>
              </w:rPr>
              <w:t xml:space="preserve"> судом по факту отримання </w:t>
            </w:r>
            <w:r w:rsidR="00566C17" w:rsidRPr="00DB6B09">
              <w:rPr>
                <w:rStyle w:val="s7d2086b4"/>
                <w:b/>
                <w:bCs/>
                <w:color w:val="000000" w:themeColor="text1"/>
                <w:sz w:val="28"/>
                <w:szCs w:val="28"/>
                <w:shd w:val="clear" w:color="auto" w:fill="FFFFFF"/>
                <w:lang w:val="uk-UA"/>
              </w:rPr>
              <w:t xml:space="preserve">доступу до приватних </w:t>
            </w:r>
            <w:r w:rsidR="00291CDA" w:rsidRPr="00DB6B09">
              <w:rPr>
                <w:rStyle w:val="s7d2086b4"/>
                <w:b/>
                <w:bCs/>
                <w:color w:val="000000" w:themeColor="text1"/>
                <w:sz w:val="28"/>
                <w:szCs w:val="28"/>
                <w:shd w:val="clear" w:color="auto" w:fill="FFFFFF"/>
                <w:lang w:val="uk-UA"/>
              </w:rPr>
              <w:t>даних</w:t>
            </w:r>
            <w:r w:rsidR="00566C17" w:rsidRPr="00DB6B09">
              <w:rPr>
                <w:rStyle w:val="s7d2086b4"/>
                <w:b/>
                <w:bCs/>
                <w:color w:val="000000" w:themeColor="text1"/>
                <w:sz w:val="28"/>
                <w:szCs w:val="28"/>
                <w:shd w:val="clear" w:color="auto" w:fill="FFFFFF"/>
                <w:lang w:val="uk-UA"/>
              </w:rPr>
              <w:t xml:space="preserve"> особи</w:t>
            </w:r>
            <w:r w:rsidR="00291CDA" w:rsidRPr="00DB6B09">
              <w:rPr>
                <w:rStyle w:val="s7d2086b4"/>
                <w:b/>
                <w:bCs/>
                <w:color w:val="000000" w:themeColor="text1"/>
                <w:sz w:val="28"/>
                <w:szCs w:val="28"/>
                <w:shd w:val="clear" w:color="auto" w:fill="FFFFFF"/>
                <w:lang w:val="uk-UA"/>
              </w:rPr>
              <w:t xml:space="preserve"> не відповідає зазначен</w:t>
            </w:r>
            <w:r w:rsidR="00DB6B09" w:rsidRPr="00DB6B09">
              <w:rPr>
                <w:rStyle w:val="s7d2086b4"/>
                <w:b/>
                <w:bCs/>
                <w:color w:val="000000" w:themeColor="text1"/>
                <w:sz w:val="28"/>
                <w:szCs w:val="28"/>
                <w:shd w:val="clear" w:color="auto" w:fill="FFFFFF"/>
                <w:lang w:val="uk-UA"/>
              </w:rPr>
              <w:t>ій вимозі</w:t>
            </w:r>
            <w:r w:rsidR="00566C17" w:rsidRPr="00DB6B09">
              <w:rPr>
                <w:rStyle w:val="s7d2086b4"/>
                <w:b/>
                <w:bCs/>
                <w:color w:val="000000" w:themeColor="text1"/>
                <w:sz w:val="28"/>
                <w:szCs w:val="28"/>
                <w:shd w:val="clear" w:color="auto" w:fill="FFFFFF"/>
                <w:lang w:val="uk-UA"/>
              </w:rPr>
              <w:t>,</w:t>
            </w:r>
            <w:r w:rsidR="00291CDA" w:rsidRPr="00DB6B09">
              <w:rPr>
                <w:rStyle w:val="s7d2086b4"/>
                <w:b/>
                <w:bCs/>
                <w:color w:val="000000" w:themeColor="text1"/>
                <w:sz w:val="28"/>
                <w:szCs w:val="28"/>
                <w:shd w:val="clear" w:color="auto" w:fill="FFFFFF"/>
                <w:lang w:val="uk-UA"/>
              </w:rPr>
              <w:t xml:space="preserve"> так як не може попередити розголошення даних до моменту ї</w:t>
            </w:r>
            <w:r w:rsidR="00566C17" w:rsidRPr="00DB6B09">
              <w:rPr>
                <w:rStyle w:val="s7d2086b4"/>
                <w:b/>
                <w:bCs/>
                <w:color w:val="000000" w:themeColor="text1"/>
                <w:sz w:val="28"/>
                <w:szCs w:val="28"/>
                <w:shd w:val="clear" w:color="auto" w:fill="FFFFFF"/>
                <w:lang w:val="uk-UA"/>
              </w:rPr>
              <w:t>х</w:t>
            </w:r>
            <w:r w:rsidR="00291CDA" w:rsidRPr="00DB6B09">
              <w:rPr>
                <w:rStyle w:val="s7d2086b4"/>
                <w:b/>
                <w:bCs/>
                <w:color w:val="000000" w:themeColor="text1"/>
                <w:sz w:val="28"/>
                <w:szCs w:val="28"/>
                <w:shd w:val="clear" w:color="auto" w:fill="FFFFFF"/>
                <w:lang w:val="uk-UA"/>
              </w:rPr>
              <w:t xml:space="preserve"> потрапляння </w:t>
            </w:r>
            <w:r w:rsidR="00566C17" w:rsidRPr="00DB6B09">
              <w:rPr>
                <w:rStyle w:val="s7d2086b4"/>
                <w:b/>
                <w:bCs/>
                <w:color w:val="000000" w:themeColor="text1"/>
                <w:sz w:val="28"/>
                <w:szCs w:val="28"/>
                <w:shd w:val="clear" w:color="auto" w:fill="FFFFFF"/>
                <w:lang w:val="uk-UA"/>
              </w:rPr>
              <w:t xml:space="preserve">у розпорядження </w:t>
            </w:r>
            <w:r w:rsidR="00291CDA" w:rsidRPr="00DB6B09">
              <w:rPr>
                <w:rStyle w:val="s7d2086b4"/>
                <w:b/>
                <w:bCs/>
                <w:color w:val="000000" w:themeColor="text1"/>
                <w:sz w:val="28"/>
                <w:szCs w:val="28"/>
                <w:shd w:val="clear" w:color="auto" w:fill="FFFFFF"/>
                <w:lang w:val="uk-UA"/>
              </w:rPr>
              <w:t>прокурор</w:t>
            </w:r>
            <w:r w:rsidR="00566C17" w:rsidRPr="00DB6B09">
              <w:rPr>
                <w:rStyle w:val="s7d2086b4"/>
                <w:b/>
                <w:bCs/>
                <w:color w:val="000000" w:themeColor="text1"/>
                <w:sz w:val="28"/>
                <w:szCs w:val="28"/>
                <w:shd w:val="clear" w:color="auto" w:fill="FFFFFF"/>
                <w:lang w:val="uk-UA"/>
              </w:rPr>
              <w:t>а</w:t>
            </w:r>
            <w:r w:rsidR="00291CDA" w:rsidRPr="00DB6B09">
              <w:rPr>
                <w:rStyle w:val="s7d2086b4"/>
                <w:b/>
                <w:bCs/>
                <w:color w:val="000000" w:themeColor="text1"/>
                <w:sz w:val="28"/>
                <w:szCs w:val="28"/>
                <w:shd w:val="clear" w:color="auto" w:fill="FFFFFF"/>
                <w:lang w:val="uk-UA"/>
              </w:rPr>
              <w:t xml:space="preserve"> чи поліції</w:t>
            </w:r>
            <w:r w:rsidR="00566C17" w:rsidRPr="00DB6B09">
              <w:rPr>
                <w:rStyle w:val="s7d2086b4"/>
                <w:bCs/>
                <w:color w:val="000000" w:themeColor="text1"/>
                <w:sz w:val="28"/>
                <w:szCs w:val="28"/>
                <w:shd w:val="clear" w:color="auto" w:fill="FFFFFF"/>
                <w:lang w:val="uk-UA"/>
              </w:rPr>
              <w:t>.</w:t>
            </w:r>
          </w:p>
          <w:p w:rsidR="009878EF" w:rsidRDefault="00566C17" w:rsidP="009878EF">
            <w:pPr>
              <w:spacing w:before="120" w:line="280" w:lineRule="exact"/>
              <w:jc w:val="both"/>
              <w:rPr>
                <w:color w:val="000000" w:themeColor="text1"/>
                <w:sz w:val="28"/>
                <w:szCs w:val="28"/>
                <w:lang w:val="uk-UA"/>
              </w:rPr>
            </w:pPr>
            <w:r w:rsidRPr="00E66463">
              <w:rPr>
                <w:color w:val="000000" w:themeColor="text1"/>
                <w:sz w:val="28"/>
                <w:szCs w:val="28"/>
                <w:lang w:val="uk-UA"/>
              </w:rPr>
              <w:t>Також, у свої</w:t>
            </w:r>
            <w:r w:rsidR="00DB6B09">
              <w:rPr>
                <w:color w:val="000000" w:themeColor="text1"/>
                <w:sz w:val="28"/>
                <w:szCs w:val="28"/>
                <w:lang w:val="uk-UA"/>
              </w:rPr>
              <w:t>х</w:t>
            </w:r>
            <w:r w:rsidRPr="00E66463">
              <w:rPr>
                <w:color w:val="000000" w:themeColor="text1"/>
                <w:sz w:val="28"/>
                <w:szCs w:val="28"/>
                <w:lang w:val="uk-UA"/>
              </w:rPr>
              <w:t xml:space="preserve"> рішеннях (Rotaru v. Romania,</w:t>
            </w:r>
            <w:r w:rsidRPr="00E66463">
              <w:rPr>
                <w:rStyle w:val="s1a844bc0"/>
                <w:i/>
                <w:iCs/>
                <w:color w:val="000000" w:themeColor="text1"/>
                <w:sz w:val="28"/>
                <w:szCs w:val="28"/>
                <w:shd w:val="clear" w:color="auto" w:fill="FFFFFF"/>
                <w:lang w:val="uk-UA"/>
              </w:rPr>
              <w:t xml:space="preserve"> </w:t>
            </w:r>
            <w:r w:rsidRPr="00E66463">
              <w:rPr>
                <w:rStyle w:val="s1a844bc0"/>
                <w:i/>
                <w:iCs/>
                <w:color w:val="000000" w:themeColor="text1"/>
                <w:sz w:val="28"/>
                <w:szCs w:val="28"/>
                <w:shd w:val="clear" w:color="auto" w:fill="FFFFFF"/>
                <w:lang w:val="en-US"/>
              </w:rPr>
              <w:t>Klass</w:t>
            </w:r>
            <w:r w:rsidRPr="00E66463">
              <w:rPr>
                <w:rStyle w:val="s1a844bc0"/>
                <w:i/>
                <w:iCs/>
                <w:color w:val="000000" w:themeColor="text1"/>
                <w:sz w:val="28"/>
                <w:szCs w:val="28"/>
                <w:shd w:val="clear" w:color="auto" w:fill="FFFFFF"/>
                <w:lang w:val="uk-UA"/>
              </w:rPr>
              <w:t xml:space="preserve"> </w:t>
            </w:r>
            <w:r w:rsidRPr="00E66463">
              <w:rPr>
                <w:rStyle w:val="s1a844bc0"/>
                <w:i/>
                <w:iCs/>
                <w:color w:val="000000" w:themeColor="text1"/>
                <w:sz w:val="28"/>
                <w:szCs w:val="28"/>
                <w:shd w:val="clear" w:color="auto" w:fill="FFFFFF"/>
                <w:lang w:val="en-US"/>
              </w:rPr>
              <w:t>and</w:t>
            </w:r>
            <w:r w:rsidRPr="00E66463">
              <w:rPr>
                <w:rStyle w:val="s1a844bc0"/>
                <w:i/>
                <w:iCs/>
                <w:color w:val="000000" w:themeColor="text1"/>
                <w:sz w:val="28"/>
                <w:szCs w:val="28"/>
                <w:shd w:val="clear" w:color="auto" w:fill="FFFFFF"/>
                <w:lang w:val="uk-UA"/>
              </w:rPr>
              <w:t xml:space="preserve"> </w:t>
            </w:r>
            <w:r w:rsidRPr="00E66463">
              <w:rPr>
                <w:rStyle w:val="s1a844bc0"/>
                <w:i/>
                <w:iCs/>
                <w:color w:val="000000" w:themeColor="text1"/>
                <w:sz w:val="28"/>
                <w:szCs w:val="28"/>
                <w:shd w:val="clear" w:color="auto" w:fill="FFFFFF"/>
                <w:lang w:val="en-US"/>
              </w:rPr>
              <w:t>Others</w:t>
            </w:r>
            <w:r w:rsidRPr="00E66463">
              <w:rPr>
                <w:rStyle w:val="s1a844bc0"/>
                <w:i/>
                <w:iCs/>
                <w:color w:val="000000" w:themeColor="text1"/>
                <w:sz w:val="28"/>
                <w:szCs w:val="28"/>
                <w:shd w:val="clear" w:color="auto" w:fill="FFFFFF"/>
                <w:lang w:val="uk-UA"/>
              </w:rPr>
              <w:t>)</w:t>
            </w:r>
            <w:r w:rsidRPr="00E66463">
              <w:rPr>
                <w:color w:val="000000" w:themeColor="text1"/>
                <w:sz w:val="28"/>
                <w:szCs w:val="28"/>
                <w:lang w:val="uk-UA"/>
              </w:rPr>
              <w:t xml:space="preserve"> Суд зазначав, що держави не можуть від гаслом боротьби проти тероризму приймати будь-які процедури та заходи, які вони побажають необхідними, так як існує ризик знищення демократії на основі бажання її захистити.</w:t>
            </w:r>
          </w:p>
          <w:p w:rsidR="000105C0" w:rsidRPr="00E66463" w:rsidRDefault="000105C0" w:rsidP="009878EF">
            <w:pPr>
              <w:spacing w:before="120" w:line="280" w:lineRule="exact"/>
              <w:jc w:val="both"/>
              <w:rPr>
                <w:color w:val="000000" w:themeColor="text1"/>
                <w:sz w:val="28"/>
                <w:szCs w:val="28"/>
                <w:lang w:val="uk-UA"/>
              </w:rPr>
            </w:pPr>
            <w:r>
              <w:rPr>
                <w:color w:val="000000" w:themeColor="text1"/>
                <w:sz w:val="28"/>
                <w:szCs w:val="28"/>
                <w:lang w:val="uk-UA"/>
              </w:rPr>
              <w:t xml:space="preserve">Запропоновані законопроектом зміни, несуть в собі </w:t>
            </w:r>
            <w:r w:rsidRPr="000105C0">
              <w:rPr>
                <w:b/>
                <w:color w:val="000000" w:themeColor="text1"/>
                <w:sz w:val="28"/>
                <w:szCs w:val="28"/>
                <w:lang w:val="uk-UA"/>
              </w:rPr>
              <w:t>ризик нанести шкоду репутації держави</w:t>
            </w:r>
            <w:r>
              <w:rPr>
                <w:color w:val="000000" w:themeColor="text1"/>
                <w:sz w:val="28"/>
                <w:szCs w:val="28"/>
                <w:lang w:val="uk-UA"/>
              </w:rPr>
              <w:t xml:space="preserve">, а також у випадку доступу до інформації про </w:t>
            </w:r>
            <w:r>
              <w:rPr>
                <w:color w:val="000000" w:themeColor="text1"/>
                <w:sz w:val="28"/>
                <w:szCs w:val="28"/>
                <w:lang w:val="uk-UA"/>
              </w:rPr>
              <w:lastRenderedPageBreak/>
              <w:t xml:space="preserve">громадян до отримання рішення суду, оскарження такого доступу у Європейському суді з прав людини та негативного рішення відносно України. </w:t>
            </w:r>
          </w:p>
          <w:p w:rsidR="005D016C" w:rsidRPr="00DB6B09" w:rsidRDefault="00C90782" w:rsidP="005D016C">
            <w:pPr>
              <w:spacing w:before="120" w:line="280" w:lineRule="exact"/>
              <w:jc w:val="both"/>
              <w:rPr>
                <w:b/>
                <w:color w:val="000000" w:themeColor="text1"/>
                <w:sz w:val="28"/>
                <w:szCs w:val="28"/>
                <w:lang w:val="uk-UA"/>
              </w:rPr>
            </w:pPr>
            <w:r w:rsidRPr="00E66463">
              <w:rPr>
                <w:color w:val="000000" w:themeColor="text1"/>
                <w:sz w:val="28"/>
                <w:szCs w:val="28"/>
                <w:lang w:val="uk-UA"/>
              </w:rPr>
              <w:t xml:space="preserve">Крім цього, </w:t>
            </w:r>
            <w:r w:rsidR="005D016C" w:rsidRPr="00E66463">
              <w:rPr>
                <w:color w:val="000000" w:themeColor="text1"/>
                <w:sz w:val="28"/>
                <w:szCs w:val="28"/>
                <w:lang w:val="uk-UA"/>
              </w:rPr>
              <w:t xml:space="preserve">Директива ЄС № 2002/58/ЄС про конфіденційність та електронні комунікації, зазначає, що будь-які заходи щодо втручання у приватне життя у тому числі з метою запобігання злочинам мають </w:t>
            </w:r>
            <w:r w:rsidR="005D016C" w:rsidRPr="00DB6B09">
              <w:rPr>
                <w:b/>
                <w:color w:val="000000" w:themeColor="text1"/>
                <w:sz w:val="28"/>
                <w:szCs w:val="28"/>
                <w:lang w:val="uk-UA"/>
              </w:rPr>
              <w:t>бути суворо пропорційними меті такого втручання, та мають передбачати відповідні запобіжники та гарантії захисту прав людини.</w:t>
            </w:r>
          </w:p>
          <w:p w:rsidR="009B6772" w:rsidRPr="00E66463" w:rsidRDefault="00257126" w:rsidP="009B6772">
            <w:pPr>
              <w:spacing w:before="120" w:line="280" w:lineRule="exact"/>
              <w:jc w:val="both"/>
              <w:rPr>
                <w:color w:val="000000" w:themeColor="text1"/>
                <w:sz w:val="28"/>
                <w:szCs w:val="28"/>
                <w:lang w:val="uk-UA"/>
              </w:rPr>
            </w:pPr>
            <w:r w:rsidRPr="00E66463">
              <w:rPr>
                <w:color w:val="000000" w:themeColor="text1"/>
                <w:sz w:val="28"/>
                <w:szCs w:val="28"/>
                <w:lang w:val="uk-UA"/>
              </w:rPr>
              <w:t>Так</w:t>
            </w:r>
            <w:r w:rsidR="005D016C" w:rsidRPr="00E66463">
              <w:rPr>
                <w:color w:val="000000" w:themeColor="text1"/>
                <w:sz w:val="28"/>
                <w:szCs w:val="28"/>
                <w:lang w:val="uk-UA"/>
              </w:rPr>
              <w:t>,</w:t>
            </w:r>
            <w:r w:rsidRPr="00E66463">
              <w:rPr>
                <w:color w:val="000000" w:themeColor="text1"/>
                <w:sz w:val="28"/>
                <w:szCs w:val="28"/>
                <w:lang w:val="uk-UA"/>
              </w:rPr>
              <w:t xml:space="preserve"> Європейський Суд справедливості — найвища ланка судової системи Європейського Союзу</w:t>
            </w:r>
            <w:r w:rsidR="005D016C" w:rsidRPr="00E66463">
              <w:rPr>
                <w:color w:val="000000" w:themeColor="text1"/>
                <w:sz w:val="28"/>
                <w:szCs w:val="28"/>
                <w:lang w:val="uk-UA"/>
              </w:rPr>
              <w:t>, у одному із свої рішень (</w:t>
            </w:r>
            <w:r w:rsidR="005D016C" w:rsidRPr="00DB6B09">
              <w:rPr>
                <w:b/>
                <w:color w:val="000000" w:themeColor="text1"/>
                <w:sz w:val="28"/>
                <w:szCs w:val="28"/>
                <w:lang w:val="uk-UA"/>
              </w:rPr>
              <w:t>Cases C</w:t>
            </w:r>
            <w:r w:rsidR="005D016C" w:rsidRPr="00DB6B09">
              <w:rPr>
                <w:rFonts w:ascii="MS Mincho" w:eastAsia="MS Mincho" w:hAnsi="MS Mincho" w:cs="MS Mincho" w:hint="eastAsia"/>
                <w:b/>
                <w:color w:val="000000" w:themeColor="text1"/>
                <w:sz w:val="28"/>
                <w:szCs w:val="28"/>
                <w:lang w:val="uk-UA"/>
              </w:rPr>
              <w:t>‑</w:t>
            </w:r>
            <w:r w:rsidR="005D016C" w:rsidRPr="00DB6B09">
              <w:rPr>
                <w:b/>
                <w:color w:val="000000" w:themeColor="text1"/>
                <w:sz w:val="28"/>
                <w:szCs w:val="28"/>
                <w:lang w:val="uk-UA"/>
              </w:rPr>
              <w:t>92/09 and C-93/09, Volker und Markus Schecke GbR and Hartmut Eifert v Land Hessen</w:t>
            </w:r>
            <w:r w:rsidR="005D016C" w:rsidRPr="00E66463">
              <w:rPr>
                <w:color w:val="000000" w:themeColor="text1"/>
                <w:sz w:val="28"/>
                <w:szCs w:val="28"/>
                <w:lang w:val="uk-UA"/>
              </w:rPr>
              <w:t>,)</w:t>
            </w:r>
            <w:r w:rsidR="00DB6B09">
              <w:rPr>
                <w:color w:val="000000" w:themeColor="text1"/>
                <w:sz w:val="28"/>
                <w:szCs w:val="28"/>
                <w:lang w:val="uk-UA"/>
              </w:rPr>
              <w:t xml:space="preserve">, зокрема, </w:t>
            </w:r>
            <w:r w:rsidR="005D016C" w:rsidRPr="00E66463">
              <w:rPr>
                <w:color w:val="000000" w:themeColor="text1"/>
                <w:sz w:val="28"/>
                <w:szCs w:val="28"/>
                <w:lang w:val="uk-UA"/>
              </w:rPr>
              <w:t>зазначив,</w:t>
            </w:r>
            <w:r w:rsidR="009D4621" w:rsidRPr="00E66463">
              <w:rPr>
                <w:color w:val="000000" w:themeColor="text1"/>
                <w:sz w:val="28"/>
                <w:szCs w:val="28"/>
                <w:lang w:val="uk-UA"/>
              </w:rPr>
              <w:t xml:space="preserve"> </w:t>
            </w:r>
            <w:r w:rsidR="005D016C" w:rsidRPr="00E66463">
              <w:rPr>
                <w:color w:val="000000" w:themeColor="text1"/>
                <w:sz w:val="28"/>
                <w:szCs w:val="28"/>
                <w:lang w:val="uk-UA"/>
              </w:rPr>
              <w:t xml:space="preserve">що </w:t>
            </w:r>
            <w:r w:rsidR="005D016C" w:rsidRPr="00DB6B09">
              <w:rPr>
                <w:b/>
                <w:color w:val="000000" w:themeColor="text1"/>
                <w:sz w:val="28"/>
                <w:szCs w:val="28"/>
                <w:lang w:val="uk-UA"/>
              </w:rPr>
              <w:t>для того щоб втручання у приватне життя відповідало критерію пропорційності, м</w:t>
            </w:r>
            <w:r w:rsidR="009D4621" w:rsidRPr="00DB6B09">
              <w:rPr>
                <w:b/>
                <w:color w:val="000000" w:themeColor="text1"/>
                <w:sz w:val="28"/>
                <w:szCs w:val="28"/>
                <w:lang w:val="uk-UA"/>
              </w:rPr>
              <w:t>ає бути продемонстровано, що  інші способи, як</w:t>
            </w:r>
            <w:r w:rsidR="005D016C" w:rsidRPr="00DB6B09">
              <w:rPr>
                <w:b/>
                <w:color w:val="000000" w:themeColor="text1"/>
                <w:sz w:val="28"/>
                <w:szCs w:val="28"/>
                <w:lang w:val="uk-UA"/>
              </w:rPr>
              <w:t>і</w:t>
            </w:r>
            <w:r w:rsidR="009D4621" w:rsidRPr="00DB6B09">
              <w:rPr>
                <w:b/>
                <w:color w:val="000000" w:themeColor="text1"/>
                <w:sz w:val="28"/>
                <w:szCs w:val="28"/>
                <w:lang w:val="uk-UA"/>
              </w:rPr>
              <w:t xml:space="preserve"> пер</w:t>
            </w:r>
            <w:r w:rsidR="005D016C" w:rsidRPr="00DB6B09">
              <w:rPr>
                <w:b/>
                <w:color w:val="000000" w:themeColor="text1"/>
                <w:sz w:val="28"/>
                <w:szCs w:val="28"/>
                <w:lang w:val="uk-UA"/>
              </w:rPr>
              <w:t>е</w:t>
            </w:r>
            <w:r w:rsidR="009D4621" w:rsidRPr="00DB6B09">
              <w:rPr>
                <w:b/>
                <w:color w:val="000000" w:themeColor="text1"/>
                <w:sz w:val="28"/>
                <w:szCs w:val="28"/>
                <w:lang w:val="uk-UA"/>
              </w:rPr>
              <w:t>дбача</w:t>
            </w:r>
            <w:r w:rsidR="005D016C" w:rsidRPr="00DB6B09">
              <w:rPr>
                <w:b/>
                <w:color w:val="000000" w:themeColor="text1"/>
                <w:sz w:val="28"/>
                <w:szCs w:val="28"/>
                <w:lang w:val="uk-UA"/>
              </w:rPr>
              <w:t>ють менший рівень втручання не були доступні</w:t>
            </w:r>
            <w:r w:rsidR="005D016C" w:rsidRPr="00E66463">
              <w:rPr>
                <w:color w:val="000000" w:themeColor="text1"/>
                <w:sz w:val="28"/>
                <w:szCs w:val="28"/>
                <w:lang w:val="uk-UA"/>
              </w:rPr>
              <w:t>.</w:t>
            </w:r>
          </w:p>
          <w:p w:rsidR="00573137" w:rsidRPr="00DB6B09" w:rsidRDefault="009D4621" w:rsidP="00C90782">
            <w:pPr>
              <w:spacing w:before="120" w:line="280" w:lineRule="exact"/>
              <w:jc w:val="both"/>
              <w:rPr>
                <w:color w:val="000000" w:themeColor="text1"/>
                <w:sz w:val="28"/>
                <w:szCs w:val="28"/>
                <w:lang w:val="uk-UA"/>
              </w:rPr>
            </w:pPr>
            <w:r w:rsidRPr="000105C0">
              <w:rPr>
                <w:b/>
                <w:color w:val="000000" w:themeColor="text1"/>
                <w:sz w:val="28"/>
                <w:szCs w:val="28"/>
                <w:lang w:val="uk-UA"/>
              </w:rPr>
              <w:lastRenderedPageBreak/>
              <w:t xml:space="preserve">По суті така позиція Європейського </w:t>
            </w:r>
            <w:r w:rsidR="005D016C" w:rsidRPr="000105C0">
              <w:rPr>
                <w:b/>
                <w:color w:val="000000" w:themeColor="text1"/>
                <w:sz w:val="28"/>
                <w:szCs w:val="28"/>
                <w:lang w:val="uk-UA"/>
              </w:rPr>
              <w:t>С</w:t>
            </w:r>
            <w:r w:rsidRPr="000105C0">
              <w:rPr>
                <w:b/>
                <w:color w:val="000000" w:themeColor="text1"/>
                <w:sz w:val="28"/>
                <w:szCs w:val="28"/>
                <w:lang w:val="uk-UA"/>
              </w:rPr>
              <w:t xml:space="preserve">уду закладена у </w:t>
            </w:r>
            <w:r w:rsidR="005D016C" w:rsidRPr="000105C0">
              <w:rPr>
                <w:b/>
                <w:color w:val="000000" w:themeColor="text1"/>
                <w:sz w:val="28"/>
                <w:szCs w:val="28"/>
                <w:lang w:val="uk-UA"/>
              </w:rPr>
              <w:t>частині 6</w:t>
            </w:r>
            <w:r w:rsidRPr="000105C0">
              <w:rPr>
                <w:b/>
                <w:color w:val="000000" w:themeColor="text1"/>
                <w:sz w:val="28"/>
                <w:szCs w:val="28"/>
                <w:lang w:val="uk-UA"/>
              </w:rPr>
              <w:t xml:space="preserve"> статті 163 КПКУ</w:t>
            </w:r>
            <w:r w:rsidRPr="00E66463">
              <w:rPr>
                <w:color w:val="000000" w:themeColor="text1"/>
                <w:sz w:val="28"/>
                <w:szCs w:val="28"/>
                <w:lang w:val="uk-UA"/>
              </w:rPr>
              <w:t xml:space="preserve">, де </w:t>
            </w:r>
            <w:r w:rsidR="005D016C" w:rsidRPr="00E66463">
              <w:rPr>
                <w:color w:val="000000" w:themeColor="text1"/>
                <w:sz w:val="28"/>
                <w:szCs w:val="28"/>
                <w:lang w:val="uk-UA"/>
              </w:rPr>
              <w:t>міститься аналогічний</w:t>
            </w:r>
            <w:r w:rsidRPr="00E66463">
              <w:rPr>
                <w:color w:val="000000" w:themeColor="text1"/>
                <w:sz w:val="28"/>
                <w:szCs w:val="28"/>
                <w:lang w:val="uk-UA"/>
              </w:rPr>
              <w:t xml:space="preserve"> критерій для оцінки </w:t>
            </w:r>
            <w:r w:rsidR="005D016C" w:rsidRPr="00E66463">
              <w:rPr>
                <w:color w:val="000000" w:themeColor="text1"/>
                <w:sz w:val="28"/>
                <w:szCs w:val="28"/>
                <w:lang w:val="uk-UA"/>
              </w:rPr>
              <w:t xml:space="preserve">слідчим </w:t>
            </w:r>
            <w:r w:rsidRPr="00E66463">
              <w:rPr>
                <w:color w:val="000000" w:themeColor="text1"/>
                <w:sz w:val="28"/>
                <w:szCs w:val="28"/>
                <w:lang w:val="uk-UA"/>
              </w:rPr>
              <w:t>суддею</w:t>
            </w:r>
            <w:r w:rsidR="005D016C" w:rsidRPr="00E66463">
              <w:rPr>
                <w:color w:val="000000" w:themeColor="text1"/>
                <w:sz w:val="28"/>
                <w:szCs w:val="28"/>
                <w:lang w:val="uk-UA"/>
              </w:rPr>
              <w:t xml:space="preserve"> чи судом</w:t>
            </w:r>
            <w:r w:rsidRPr="00E66463">
              <w:rPr>
                <w:color w:val="000000" w:themeColor="text1"/>
                <w:sz w:val="28"/>
                <w:szCs w:val="28"/>
                <w:lang w:val="uk-UA"/>
              </w:rPr>
              <w:t xml:space="preserve"> можливості доступу до охоронюваної законом таємниці</w:t>
            </w:r>
            <w:r w:rsidR="00C90782" w:rsidRPr="00E66463">
              <w:rPr>
                <w:color w:val="000000" w:themeColor="text1"/>
                <w:sz w:val="28"/>
                <w:szCs w:val="28"/>
                <w:lang w:val="uk-UA"/>
              </w:rPr>
              <w:t xml:space="preserve"> ( зокрема, інформація, яка знаходиться в операторів та провайдерів телекомунікацій), </w:t>
            </w:r>
            <w:r w:rsidR="00DB6B09">
              <w:rPr>
                <w:color w:val="000000" w:themeColor="text1"/>
                <w:sz w:val="28"/>
                <w:szCs w:val="28"/>
                <w:lang w:val="uk-UA"/>
              </w:rPr>
              <w:t>який</w:t>
            </w:r>
            <w:r w:rsidR="00C90782" w:rsidRPr="00E66463">
              <w:rPr>
                <w:color w:val="000000" w:themeColor="text1"/>
                <w:sz w:val="28"/>
                <w:szCs w:val="28"/>
                <w:lang w:val="uk-UA"/>
              </w:rPr>
              <w:t xml:space="preserve">, </w:t>
            </w:r>
            <w:r w:rsidR="00C90782" w:rsidRPr="000105C0">
              <w:rPr>
                <w:b/>
                <w:color w:val="000000" w:themeColor="text1"/>
                <w:sz w:val="28"/>
                <w:szCs w:val="28"/>
                <w:lang w:val="uk-UA"/>
              </w:rPr>
              <w:t>як вже було сказано, нівелюється запропонованими законопроектом змінами</w:t>
            </w:r>
            <w:r w:rsidRPr="00E66463">
              <w:rPr>
                <w:color w:val="000000" w:themeColor="text1"/>
                <w:sz w:val="28"/>
                <w:szCs w:val="28"/>
                <w:lang w:val="uk-UA"/>
              </w:rPr>
              <w:t>.</w:t>
            </w:r>
          </w:p>
        </w:tc>
      </w:tr>
      <w:tr w:rsidR="002F66AB" w:rsidRPr="002F66AB" w:rsidTr="002F66AB">
        <w:tc>
          <w:tcPr>
            <w:tcW w:w="5954" w:type="dxa"/>
          </w:tcPr>
          <w:p w:rsidR="002F66AB" w:rsidRPr="002F66AB" w:rsidRDefault="002F66AB" w:rsidP="002631FE">
            <w:pPr>
              <w:pStyle w:val="StyleZakonu"/>
              <w:spacing w:before="120" w:after="0" w:line="280" w:lineRule="exact"/>
              <w:ind w:firstLine="0"/>
              <w:rPr>
                <w:sz w:val="28"/>
                <w:szCs w:val="28"/>
                <w:lang w:eastAsia="en-US"/>
              </w:rPr>
            </w:pPr>
            <w:r w:rsidRPr="002F66AB">
              <w:rPr>
                <w:sz w:val="28"/>
                <w:szCs w:val="28"/>
                <w:lang w:eastAsia="en-US"/>
              </w:rPr>
              <w:lastRenderedPageBreak/>
              <w:t>4. Слідчий суддя розглядає таке клопотання згідно з вимогами статті 163 цього Кодексу.</w:t>
            </w:r>
          </w:p>
        </w:tc>
        <w:tc>
          <w:tcPr>
            <w:tcW w:w="5103" w:type="dxa"/>
          </w:tcPr>
          <w:p w:rsidR="002F66AB" w:rsidRPr="002F66AB" w:rsidRDefault="002F66AB" w:rsidP="002631FE">
            <w:pPr>
              <w:pStyle w:val="StyleZakonu"/>
              <w:spacing w:before="120" w:after="0" w:line="280" w:lineRule="exact"/>
              <w:ind w:firstLine="0"/>
              <w:rPr>
                <w:sz w:val="28"/>
                <w:szCs w:val="28"/>
                <w:lang w:eastAsia="en-US"/>
              </w:rPr>
            </w:pPr>
          </w:p>
        </w:tc>
        <w:tc>
          <w:tcPr>
            <w:tcW w:w="4252" w:type="dxa"/>
          </w:tcPr>
          <w:p w:rsidR="002F66AB" w:rsidRPr="002F66AB" w:rsidRDefault="002F66AB" w:rsidP="002631FE">
            <w:pPr>
              <w:pStyle w:val="StyleZakonu"/>
              <w:spacing w:before="120" w:after="0" w:line="280" w:lineRule="exact"/>
              <w:ind w:firstLine="0"/>
              <w:rPr>
                <w:sz w:val="28"/>
                <w:szCs w:val="28"/>
                <w:lang w:eastAsia="en-US"/>
              </w:rPr>
            </w:pPr>
          </w:p>
        </w:tc>
      </w:tr>
      <w:tr w:rsidR="002F66AB" w:rsidRPr="002F66AB" w:rsidTr="002F66AB">
        <w:tc>
          <w:tcPr>
            <w:tcW w:w="5954" w:type="dxa"/>
          </w:tcPr>
          <w:p w:rsidR="002F66AB" w:rsidRPr="002F66AB" w:rsidRDefault="002F66AB" w:rsidP="002631FE">
            <w:pPr>
              <w:spacing w:before="120" w:line="280" w:lineRule="exact"/>
              <w:jc w:val="both"/>
              <w:rPr>
                <w:sz w:val="28"/>
                <w:szCs w:val="28"/>
                <w:lang w:val="uk-UA"/>
              </w:rPr>
            </w:pPr>
            <w:r w:rsidRPr="002F66AB">
              <w:rPr>
                <w:sz w:val="28"/>
                <w:szCs w:val="28"/>
                <w:lang w:val="uk-UA"/>
              </w:rPr>
              <w:t>5. Отримана за постановою слідчого чи прокурора від операторів та провайдерів телекомунікацій інформація, яка не може бути використана як докази, повинна бути знищена, якщо слідчий суддя постановить ухвалу про відмову в наданні тимчасового доступу до неї.”;</w:t>
            </w:r>
          </w:p>
        </w:tc>
        <w:tc>
          <w:tcPr>
            <w:tcW w:w="5103" w:type="dxa"/>
          </w:tcPr>
          <w:p w:rsidR="002F66AB" w:rsidRPr="002F66AB" w:rsidRDefault="002F66AB" w:rsidP="002631FE">
            <w:pPr>
              <w:spacing w:before="120" w:line="280" w:lineRule="exact"/>
              <w:jc w:val="both"/>
              <w:rPr>
                <w:sz w:val="28"/>
                <w:szCs w:val="28"/>
                <w:lang w:val="uk-UA"/>
              </w:rPr>
            </w:pPr>
          </w:p>
        </w:tc>
        <w:tc>
          <w:tcPr>
            <w:tcW w:w="4252" w:type="dxa"/>
          </w:tcPr>
          <w:p w:rsidR="002F66AB" w:rsidRPr="002F66AB" w:rsidRDefault="002F66AB" w:rsidP="002631FE">
            <w:pPr>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numPr>
                <w:ilvl w:val="0"/>
                <w:numId w:val="35"/>
              </w:numPr>
              <w:tabs>
                <w:tab w:val="left" w:pos="1080"/>
              </w:tabs>
              <w:spacing w:before="120" w:line="280" w:lineRule="exact"/>
              <w:ind w:left="0" w:firstLine="709"/>
              <w:jc w:val="both"/>
              <w:rPr>
                <w:sz w:val="28"/>
                <w:szCs w:val="28"/>
                <w:lang w:val="uk-UA"/>
              </w:rPr>
            </w:pPr>
            <w:r w:rsidRPr="002F66AB">
              <w:rPr>
                <w:sz w:val="28"/>
                <w:szCs w:val="28"/>
                <w:lang w:val="uk-UA"/>
              </w:rPr>
              <w:t>в абзаці першому частини п’ятої статті 171 слова “наступного робочого дня” замінити словами “трьох робочих днів”;</w:t>
            </w:r>
          </w:p>
        </w:tc>
        <w:tc>
          <w:tcPr>
            <w:tcW w:w="5103" w:type="dxa"/>
          </w:tcPr>
          <w:p w:rsidR="002F66AB" w:rsidRPr="002F66AB" w:rsidRDefault="002F66AB" w:rsidP="002F66AB">
            <w:pPr>
              <w:spacing w:before="120" w:line="280" w:lineRule="exact"/>
              <w:jc w:val="both"/>
              <w:rPr>
                <w:sz w:val="28"/>
                <w:szCs w:val="28"/>
                <w:lang w:val="uk-UA"/>
              </w:rPr>
            </w:pPr>
          </w:p>
        </w:tc>
        <w:tc>
          <w:tcPr>
            <w:tcW w:w="4252" w:type="dxa"/>
          </w:tcPr>
          <w:p w:rsidR="002F66AB" w:rsidRPr="002F66AB" w:rsidRDefault="002F66AB" w:rsidP="002F66AB">
            <w:pPr>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numPr>
                <w:ilvl w:val="0"/>
                <w:numId w:val="35"/>
              </w:numPr>
              <w:tabs>
                <w:tab w:val="left" w:pos="1080"/>
              </w:tabs>
              <w:spacing w:before="120" w:line="280" w:lineRule="exact"/>
              <w:ind w:left="0" w:firstLine="709"/>
              <w:jc w:val="both"/>
              <w:rPr>
                <w:sz w:val="28"/>
                <w:szCs w:val="28"/>
                <w:lang w:val="uk-UA"/>
              </w:rPr>
            </w:pPr>
            <w:r w:rsidRPr="002F66AB">
              <w:rPr>
                <w:sz w:val="28"/>
                <w:szCs w:val="28"/>
                <w:lang w:val="uk-UA"/>
              </w:rPr>
              <w:t>в абзаці другому частини п’ятої статті 171 слова “наступного дня” замінити словами “трьох робочих днів”;</w:t>
            </w:r>
          </w:p>
        </w:tc>
        <w:tc>
          <w:tcPr>
            <w:tcW w:w="5103" w:type="dxa"/>
          </w:tcPr>
          <w:p w:rsidR="002F66AB" w:rsidRPr="002F66AB" w:rsidRDefault="002F66AB" w:rsidP="002F66AB">
            <w:pPr>
              <w:spacing w:before="120" w:line="280" w:lineRule="exact"/>
              <w:jc w:val="both"/>
              <w:rPr>
                <w:sz w:val="28"/>
                <w:szCs w:val="28"/>
                <w:lang w:val="uk-UA"/>
              </w:rPr>
            </w:pPr>
          </w:p>
        </w:tc>
        <w:tc>
          <w:tcPr>
            <w:tcW w:w="4252" w:type="dxa"/>
          </w:tcPr>
          <w:p w:rsidR="002F66AB" w:rsidRPr="002F66AB" w:rsidRDefault="002F66AB" w:rsidP="002F66AB">
            <w:pPr>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numPr>
                <w:ilvl w:val="0"/>
                <w:numId w:val="35"/>
              </w:numPr>
              <w:tabs>
                <w:tab w:val="left" w:pos="1080"/>
              </w:tabs>
              <w:spacing w:before="120" w:line="280" w:lineRule="exact"/>
              <w:ind w:left="0" w:firstLine="709"/>
              <w:jc w:val="both"/>
              <w:rPr>
                <w:sz w:val="28"/>
                <w:szCs w:val="28"/>
                <w:lang w:val="uk-UA"/>
              </w:rPr>
            </w:pPr>
            <w:r w:rsidRPr="002F66AB">
              <w:rPr>
                <w:sz w:val="28"/>
                <w:szCs w:val="28"/>
                <w:lang w:val="uk-UA"/>
              </w:rPr>
              <w:t>у статті 208:</w:t>
            </w:r>
          </w:p>
        </w:tc>
        <w:tc>
          <w:tcPr>
            <w:tcW w:w="5103" w:type="dxa"/>
          </w:tcPr>
          <w:p w:rsidR="002F66AB" w:rsidRPr="002F66AB" w:rsidRDefault="002F66AB" w:rsidP="002F66AB">
            <w:pPr>
              <w:spacing w:before="120" w:line="280" w:lineRule="exact"/>
              <w:jc w:val="both"/>
              <w:rPr>
                <w:sz w:val="28"/>
                <w:szCs w:val="28"/>
                <w:lang w:val="uk-UA"/>
              </w:rPr>
            </w:pPr>
          </w:p>
        </w:tc>
        <w:tc>
          <w:tcPr>
            <w:tcW w:w="4252" w:type="dxa"/>
          </w:tcPr>
          <w:p w:rsidR="002F66AB" w:rsidRPr="002F66AB" w:rsidRDefault="002F66AB" w:rsidP="002F66AB">
            <w:pPr>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tabs>
                <w:tab w:val="left" w:pos="1080"/>
              </w:tabs>
              <w:spacing w:before="120" w:line="280" w:lineRule="exact"/>
              <w:jc w:val="both"/>
              <w:rPr>
                <w:sz w:val="28"/>
                <w:szCs w:val="28"/>
                <w:lang w:val="uk-UA"/>
              </w:rPr>
            </w:pPr>
            <w:r w:rsidRPr="002F66AB">
              <w:rPr>
                <w:sz w:val="28"/>
                <w:szCs w:val="28"/>
                <w:lang w:val="uk-UA"/>
              </w:rPr>
              <w:lastRenderedPageBreak/>
              <w:t>у частині першій:</w:t>
            </w:r>
          </w:p>
        </w:tc>
        <w:tc>
          <w:tcPr>
            <w:tcW w:w="5103" w:type="dxa"/>
          </w:tcPr>
          <w:p w:rsidR="002F66AB" w:rsidRPr="002F66AB" w:rsidRDefault="002F66AB" w:rsidP="002631FE">
            <w:pPr>
              <w:tabs>
                <w:tab w:val="left" w:pos="1080"/>
              </w:tabs>
              <w:spacing w:before="120" w:line="280" w:lineRule="exact"/>
              <w:jc w:val="both"/>
              <w:rPr>
                <w:sz w:val="28"/>
                <w:szCs w:val="28"/>
                <w:lang w:val="uk-UA"/>
              </w:rPr>
            </w:pPr>
          </w:p>
        </w:tc>
        <w:tc>
          <w:tcPr>
            <w:tcW w:w="4252" w:type="dxa"/>
          </w:tcPr>
          <w:p w:rsidR="002F66AB" w:rsidRPr="002F66AB" w:rsidRDefault="002F66AB" w:rsidP="002631FE">
            <w:pPr>
              <w:tabs>
                <w:tab w:val="left" w:pos="1080"/>
              </w:tabs>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tabs>
                <w:tab w:val="left" w:pos="1080"/>
              </w:tabs>
              <w:spacing w:before="120" w:line="280" w:lineRule="exact"/>
              <w:jc w:val="both"/>
              <w:rPr>
                <w:sz w:val="28"/>
                <w:szCs w:val="28"/>
                <w:lang w:val="uk-UA"/>
              </w:rPr>
            </w:pPr>
            <w:r w:rsidRPr="002F66AB">
              <w:rPr>
                <w:sz w:val="28"/>
                <w:szCs w:val="28"/>
                <w:lang w:val="uk-UA"/>
              </w:rPr>
              <w:t>у пункті 2 слово “щойно” виключити;</w:t>
            </w:r>
          </w:p>
        </w:tc>
        <w:tc>
          <w:tcPr>
            <w:tcW w:w="5103" w:type="dxa"/>
          </w:tcPr>
          <w:p w:rsidR="002F66AB" w:rsidRPr="002F66AB" w:rsidRDefault="002F66AB" w:rsidP="002631FE">
            <w:pPr>
              <w:tabs>
                <w:tab w:val="left" w:pos="1080"/>
              </w:tabs>
              <w:spacing w:before="120" w:line="280" w:lineRule="exact"/>
              <w:jc w:val="both"/>
              <w:rPr>
                <w:sz w:val="28"/>
                <w:szCs w:val="28"/>
                <w:lang w:val="uk-UA"/>
              </w:rPr>
            </w:pPr>
          </w:p>
        </w:tc>
        <w:tc>
          <w:tcPr>
            <w:tcW w:w="4252" w:type="dxa"/>
          </w:tcPr>
          <w:p w:rsidR="002F66AB" w:rsidRPr="002F66AB" w:rsidRDefault="002F66AB" w:rsidP="002631FE">
            <w:pPr>
              <w:tabs>
                <w:tab w:val="left" w:pos="1080"/>
              </w:tabs>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tabs>
                <w:tab w:val="left" w:pos="1080"/>
              </w:tabs>
              <w:spacing w:before="120" w:line="280" w:lineRule="exact"/>
              <w:jc w:val="both"/>
              <w:rPr>
                <w:sz w:val="28"/>
                <w:szCs w:val="28"/>
                <w:lang w:val="uk-UA"/>
              </w:rPr>
            </w:pPr>
            <w:r w:rsidRPr="002F66AB">
              <w:rPr>
                <w:sz w:val="28"/>
                <w:szCs w:val="28"/>
                <w:lang w:val="uk-UA"/>
              </w:rPr>
              <w:t>після пункту 3 доповнити новим абзацом такого змісту:</w:t>
            </w:r>
          </w:p>
        </w:tc>
        <w:tc>
          <w:tcPr>
            <w:tcW w:w="5103" w:type="dxa"/>
          </w:tcPr>
          <w:p w:rsidR="002F66AB" w:rsidRPr="002F66AB" w:rsidRDefault="002F66AB" w:rsidP="002631FE">
            <w:pPr>
              <w:tabs>
                <w:tab w:val="left" w:pos="1080"/>
              </w:tabs>
              <w:spacing w:before="120" w:line="280" w:lineRule="exact"/>
              <w:jc w:val="both"/>
              <w:rPr>
                <w:sz w:val="28"/>
                <w:szCs w:val="28"/>
                <w:lang w:val="uk-UA"/>
              </w:rPr>
            </w:pPr>
          </w:p>
        </w:tc>
        <w:tc>
          <w:tcPr>
            <w:tcW w:w="4252" w:type="dxa"/>
          </w:tcPr>
          <w:p w:rsidR="002F66AB" w:rsidRPr="002F66AB" w:rsidRDefault="002F66AB" w:rsidP="002631FE">
            <w:pPr>
              <w:tabs>
                <w:tab w:val="left" w:pos="1080"/>
              </w:tabs>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spacing w:before="120" w:line="280" w:lineRule="exact"/>
              <w:jc w:val="both"/>
              <w:rPr>
                <w:sz w:val="28"/>
                <w:szCs w:val="28"/>
                <w:lang w:val="uk-UA"/>
              </w:rPr>
            </w:pPr>
            <w:r w:rsidRPr="002F66AB">
              <w:rPr>
                <w:sz w:val="28"/>
                <w:szCs w:val="28"/>
                <w:lang w:val="uk-UA"/>
              </w:rPr>
              <w:t>“За наявності інших даних, що дають підстави підозрювати особу у вчиненні злочину, її може бути затримано лише в тому разі, якщо ця особа намагалася втекти, або якщо вона не має постійного місця проживання, або якщо не встановлено особи підозрюваного.”;</w:t>
            </w:r>
          </w:p>
        </w:tc>
        <w:tc>
          <w:tcPr>
            <w:tcW w:w="5103" w:type="dxa"/>
          </w:tcPr>
          <w:p w:rsidR="002F66AB" w:rsidRPr="002F66AB" w:rsidRDefault="002F66AB" w:rsidP="002631FE">
            <w:pPr>
              <w:spacing w:before="120" w:line="280" w:lineRule="exact"/>
              <w:jc w:val="both"/>
              <w:rPr>
                <w:sz w:val="28"/>
                <w:szCs w:val="28"/>
                <w:lang w:val="uk-UA"/>
              </w:rPr>
            </w:pPr>
          </w:p>
        </w:tc>
        <w:tc>
          <w:tcPr>
            <w:tcW w:w="4252" w:type="dxa"/>
          </w:tcPr>
          <w:p w:rsidR="002F66AB" w:rsidRPr="002F66AB" w:rsidRDefault="002F66AB" w:rsidP="002631FE">
            <w:pPr>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numPr>
                <w:ilvl w:val="0"/>
                <w:numId w:val="35"/>
              </w:numPr>
              <w:tabs>
                <w:tab w:val="left" w:pos="1080"/>
              </w:tabs>
              <w:spacing w:before="120" w:line="280" w:lineRule="exact"/>
              <w:ind w:left="0" w:firstLine="709"/>
              <w:jc w:val="both"/>
              <w:rPr>
                <w:sz w:val="28"/>
                <w:szCs w:val="28"/>
                <w:lang w:val="uk-UA"/>
              </w:rPr>
            </w:pPr>
            <w:r w:rsidRPr="002F66AB">
              <w:rPr>
                <w:sz w:val="28"/>
                <w:szCs w:val="28"/>
                <w:lang w:val="uk-UA"/>
              </w:rPr>
              <w:t>частину другу статті 216 доповнити новим абзацом такого змісту:</w:t>
            </w:r>
          </w:p>
        </w:tc>
        <w:tc>
          <w:tcPr>
            <w:tcW w:w="5103" w:type="dxa"/>
          </w:tcPr>
          <w:p w:rsidR="002F66AB" w:rsidRPr="002F66AB" w:rsidRDefault="002F66AB" w:rsidP="002F66AB">
            <w:pPr>
              <w:spacing w:before="120" w:line="280" w:lineRule="exact"/>
              <w:jc w:val="both"/>
              <w:rPr>
                <w:sz w:val="28"/>
                <w:szCs w:val="28"/>
                <w:lang w:val="uk-UA"/>
              </w:rPr>
            </w:pPr>
          </w:p>
        </w:tc>
        <w:tc>
          <w:tcPr>
            <w:tcW w:w="4252" w:type="dxa"/>
          </w:tcPr>
          <w:p w:rsidR="002F66AB" w:rsidRPr="002F66AB" w:rsidRDefault="002F66AB" w:rsidP="002F66AB">
            <w:pPr>
              <w:spacing w:before="120" w:line="280" w:lineRule="exact"/>
              <w:jc w:val="both"/>
              <w:rPr>
                <w:sz w:val="28"/>
                <w:szCs w:val="28"/>
                <w:lang w:val="uk-UA"/>
              </w:rPr>
            </w:pPr>
          </w:p>
        </w:tc>
      </w:tr>
      <w:tr w:rsidR="002F66AB" w:rsidRPr="00A424B6" w:rsidTr="002F66AB">
        <w:tc>
          <w:tcPr>
            <w:tcW w:w="5954" w:type="dxa"/>
          </w:tcPr>
          <w:p w:rsidR="002F66AB" w:rsidRPr="002F66AB" w:rsidRDefault="002F66AB" w:rsidP="002631FE">
            <w:pPr>
              <w:widowControl w:val="0"/>
              <w:autoSpaceDE w:val="0"/>
              <w:autoSpaceDN w:val="0"/>
              <w:adjustRightInd w:val="0"/>
              <w:spacing w:before="120" w:line="280" w:lineRule="exact"/>
              <w:jc w:val="both"/>
              <w:rPr>
                <w:sz w:val="28"/>
                <w:szCs w:val="28"/>
                <w:lang w:val="uk-UA"/>
              </w:rPr>
            </w:pPr>
            <w:r w:rsidRPr="002F66AB">
              <w:rPr>
                <w:sz w:val="28"/>
                <w:szCs w:val="28"/>
                <w:lang w:val="uk-UA"/>
              </w:rPr>
              <w:t>“Також слідчі органів безпеки здійснюють досудове розслідування злочинів, що загрожують життєво важливим національним інтересам України. Рішення про наявність загрози життєво важливим національним інтересам України внаслідок вчинення конкретного злочину приймає керівник органу досудового розслідування органів безпеки за погодженням із прокурором. Під життєво важливим національним інтересом України слід розуміти життєво важливі матеріальні, інтелектуальні і духовні цінності Українського народу як носія суверенітету і єдиного джерела влади в Україні, визначальні потреби суспільства і держави, реалізація яких гарантує державний суверенітет України та її прогресивний розвиток.”;</w:t>
            </w:r>
          </w:p>
        </w:tc>
        <w:tc>
          <w:tcPr>
            <w:tcW w:w="5103" w:type="dxa"/>
          </w:tcPr>
          <w:p w:rsidR="002F66AB" w:rsidRPr="002F66AB" w:rsidRDefault="002F66AB" w:rsidP="002631FE">
            <w:pPr>
              <w:widowControl w:val="0"/>
              <w:autoSpaceDE w:val="0"/>
              <w:autoSpaceDN w:val="0"/>
              <w:adjustRightInd w:val="0"/>
              <w:spacing w:before="120" w:line="280" w:lineRule="exact"/>
              <w:jc w:val="both"/>
              <w:rPr>
                <w:sz w:val="28"/>
                <w:szCs w:val="28"/>
                <w:lang w:val="uk-UA"/>
              </w:rPr>
            </w:pPr>
          </w:p>
        </w:tc>
        <w:tc>
          <w:tcPr>
            <w:tcW w:w="4252" w:type="dxa"/>
          </w:tcPr>
          <w:p w:rsidR="002F66AB" w:rsidRPr="002F66AB" w:rsidRDefault="002F66AB" w:rsidP="002631FE">
            <w:pPr>
              <w:widowControl w:val="0"/>
              <w:autoSpaceDE w:val="0"/>
              <w:autoSpaceDN w:val="0"/>
              <w:adjustRightInd w:val="0"/>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numPr>
                <w:ilvl w:val="0"/>
                <w:numId w:val="35"/>
              </w:numPr>
              <w:tabs>
                <w:tab w:val="left" w:pos="1080"/>
              </w:tabs>
              <w:spacing w:before="120" w:line="280" w:lineRule="exact"/>
              <w:ind w:left="0" w:firstLine="709"/>
              <w:jc w:val="both"/>
              <w:rPr>
                <w:sz w:val="28"/>
                <w:szCs w:val="28"/>
                <w:lang w:val="uk-UA"/>
              </w:rPr>
            </w:pPr>
            <w:r w:rsidRPr="002F66AB">
              <w:rPr>
                <w:sz w:val="28"/>
                <w:szCs w:val="28"/>
                <w:lang w:val="uk-UA"/>
              </w:rPr>
              <w:lastRenderedPageBreak/>
              <w:t>у частині першій статті 250:</w:t>
            </w:r>
          </w:p>
        </w:tc>
        <w:tc>
          <w:tcPr>
            <w:tcW w:w="5103" w:type="dxa"/>
          </w:tcPr>
          <w:p w:rsidR="002F66AB" w:rsidRPr="002F66AB" w:rsidRDefault="002F66AB" w:rsidP="002F66AB">
            <w:pPr>
              <w:spacing w:before="120" w:line="280" w:lineRule="exact"/>
              <w:jc w:val="both"/>
              <w:rPr>
                <w:sz w:val="28"/>
                <w:szCs w:val="28"/>
                <w:lang w:val="uk-UA"/>
              </w:rPr>
            </w:pPr>
          </w:p>
        </w:tc>
        <w:tc>
          <w:tcPr>
            <w:tcW w:w="4252" w:type="dxa"/>
          </w:tcPr>
          <w:p w:rsidR="002F66AB" w:rsidRPr="002F66AB" w:rsidRDefault="002F66AB" w:rsidP="002F66AB">
            <w:pPr>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tabs>
                <w:tab w:val="left" w:pos="1080"/>
              </w:tabs>
              <w:spacing w:before="120" w:line="280" w:lineRule="exact"/>
              <w:jc w:val="both"/>
              <w:rPr>
                <w:sz w:val="28"/>
                <w:szCs w:val="28"/>
                <w:lang w:val="uk-UA"/>
              </w:rPr>
            </w:pPr>
            <w:r w:rsidRPr="002F66AB">
              <w:rPr>
                <w:sz w:val="28"/>
                <w:szCs w:val="28"/>
                <w:lang w:val="uk-UA"/>
              </w:rPr>
              <w:t>у першому реченні слова “у випадках, передбачених цим Кодексом” та “узгодженого з прокурором” виключити;</w:t>
            </w:r>
          </w:p>
        </w:tc>
        <w:tc>
          <w:tcPr>
            <w:tcW w:w="5103" w:type="dxa"/>
          </w:tcPr>
          <w:p w:rsidR="002F66AB" w:rsidRPr="002F66AB" w:rsidRDefault="00E924EB" w:rsidP="002631FE">
            <w:pPr>
              <w:tabs>
                <w:tab w:val="left" w:pos="1080"/>
              </w:tabs>
              <w:spacing w:before="120" w:line="280" w:lineRule="exact"/>
              <w:jc w:val="both"/>
              <w:rPr>
                <w:sz w:val="28"/>
                <w:szCs w:val="28"/>
                <w:lang w:val="uk-UA"/>
              </w:rPr>
            </w:pPr>
            <w:r>
              <w:rPr>
                <w:sz w:val="28"/>
                <w:szCs w:val="28"/>
                <w:lang w:val="uk-UA"/>
              </w:rPr>
              <w:t>Виключити</w:t>
            </w:r>
          </w:p>
        </w:tc>
        <w:tc>
          <w:tcPr>
            <w:tcW w:w="4252" w:type="dxa"/>
          </w:tcPr>
          <w:p w:rsidR="002F66AB" w:rsidRPr="002F66AB" w:rsidRDefault="000105C0" w:rsidP="002631FE">
            <w:pPr>
              <w:tabs>
                <w:tab w:val="left" w:pos="1080"/>
              </w:tabs>
              <w:spacing w:before="120" w:line="280" w:lineRule="exact"/>
              <w:jc w:val="both"/>
              <w:rPr>
                <w:sz w:val="28"/>
                <w:szCs w:val="28"/>
                <w:lang w:val="uk-UA"/>
              </w:rPr>
            </w:pPr>
            <w:r>
              <w:rPr>
                <w:sz w:val="28"/>
                <w:szCs w:val="28"/>
                <w:lang w:val="uk-UA"/>
              </w:rPr>
              <w:t xml:space="preserve">Враховуючи судову практику Європейського суду с прав людини, Європейського суду справедливості, положення </w:t>
            </w:r>
            <w:r w:rsidRPr="000105C0">
              <w:rPr>
                <w:color w:val="000000"/>
                <w:sz w:val="28"/>
                <w:szCs w:val="28"/>
                <w:lang w:val="uk-UA"/>
              </w:rPr>
              <w:t>Директива ЄС № 2002/58/ЄС</w:t>
            </w:r>
            <w:r>
              <w:rPr>
                <w:color w:val="000000"/>
                <w:sz w:val="28"/>
                <w:szCs w:val="28"/>
                <w:lang w:val="uk-UA"/>
              </w:rPr>
              <w:t>, ланка погодження рішення слідчого прокурором має бути залишена.</w:t>
            </w:r>
          </w:p>
        </w:tc>
      </w:tr>
      <w:tr w:rsidR="002F66AB" w:rsidRPr="002F66AB" w:rsidTr="002F66AB">
        <w:tc>
          <w:tcPr>
            <w:tcW w:w="5954" w:type="dxa"/>
          </w:tcPr>
          <w:p w:rsidR="002F66AB" w:rsidRPr="002F66AB" w:rsidRDefault="002F66AB" w:rsidP="002631FE">
            <w:pPr>
              <w:tabs>
                <w:tab w:val="left" w:pos="1080"/>
              </w:tabs>
              <w:spacing w:before="120" w:line="280" w:lineRule="exact"/>
              <w:jc w:val="both"/>
              <w:rPr>
                <w:sz w:val="28"/>
                <w:szCs w:val="28"/>
                <w:lang w:val="uk-UA"/>
              </w:rPr>
            </w:pPr>
            <w:r w:rsidRPr="002F66AB">
              <w:rPr>
                <w:sz w:val="28"/>
                <w:szCs w:val="28"/>
                <w:lang w:val="uk-UA"/>
              </w:rPr>
              <w:t>друге речення після слова “випадку” доповнити словами “слідчий чи”;</w:t>
            </w:r>
          </w:p>
        </w:tc>
        <w:tc>
          <w:tcPr>
            <w:tcW w:w="5103" w:type="dxa"/>
          </w:tcPr>
          <w:p w:rsidR="002F66AB" w:rsidRPr="002F66AB" w:rsidRDefault="002F66AB" w:rsidP="002631FE">
            <w:pPr>
              <w:tabs>
                <w:tab w:val="left" w:pos="1080"/>
              </w:tabs>
              <w:spacing w:before="120" w:line="280" w:lineRule="exact"/>
              <w:jc w:val="both"/>
              <w:rPr>
                <w:sz w:val="28"/>
                <w:szCs w:val="28"/>
                <w:lang w:val="uk-UA"/>
              </w:rPr>
            </w:pPr>
          </w:p>
        </w:tc>
        <w:tc>
          <w:tcPr>
            <w:tcW w:w="4252" w:type="dxa"/>
          </w:tcPr>
          <w:p w:rsidR="002F66AB" w:rsidRPr="002F66AB" w:rsidRDefault="002F66AB" w:rsidP="002631FE">
            <w:pPr>
              <w:tabs>
                <w:tab w:val="left" w:pos="1080"/>
              </w:tabs>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numPr>
                <w:ilvl w:val="0"/>
                <w:numId w:val="35"/>
              </w:numPr>
              <w:tabs>
                <w:tab w:val="clear" w:pos="1080"/>
              </w:tabs>
              <w:spacing w:before="120" w:line="280" w:lineRule="exact"/>
              <w:ind w:left="0" w:firstLine="709"/>
              <w:jc w:val="both"/>
              <w:rPr>
                <w:sz w:val="28"/>
                <w:szCs w:val="28"/>
                <w:lang w:val="uk-UA"/>
              </w:rPr>
            </w:pPr>
            <w:r w:rsidRPr="002F66AB">
              <w:rPr>
                <w:sz w:val="28"/>
                <w:szCs w:val="28"/>
                <w:lang w:val="uk-UA"/>
              </w:rPr>
              <w:t>частину четверту статті 268 виключити;</w:t>
            </w:r>
          </w:p>
        </w:tc>
        <w:tc>
          <w:tcPr>
            <w:tcW w:w="5103" w:type="dxa"/>
          </w:tcPr>
          <w:p w:rsidR="002F66AB" w:rsidRPr="002F66AB" w:rsidRDefault="002F66AB" w:rsidP="002F66AB">
            <w:pPr>
              <w:spacing w:before="120" w:line="280" w:lineRule="exact"/>
              <w:jc w:val="both"/>
              <w:rPr>
                <w:sz w:val="28"/>
                <w:szCs w:val="28"/>
                <w:lang w:val="uk-UA"/>
              </w:rPr>
            </w:pPr>
          </w:p>
        </w:tc>
        <w:tc>
          <w:tcPr>
            <w:tcW w:w="4252" w:type="dxa"/>
          </w:tcPr>
          <w:p w:rsidR="002F66AB" w:rsidRPr="002F66AB" w:rsidRDefault="002F66AB" w:rsidP="002F66AB">
            <w:pPr>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numPr>
                <w:ilvl w:val="0"/>
                <w:numId w:val="35"/>
              </w:numPr>
              <w:tabs>
                <w:tab w:val="clear" w:pos="1080"/>
              </w:tabs>
              <w:spacing w:before="120" w:line="280" w:lineRule="exact"/>
              <w:ind w:left="0" w:firstLine="709"/>
              <w:jc w:val="both"/>
              <w:rPr>
                <w:sz w:val="28"/>
                <w:szCs w:val="28"/>
                <w:lang w:val="uk-UA"/>
              </w:rPr>
            </w:pPr>
            <w:r w:rsidRPr="002F66AB">
              <w:rPr>
                <w:sz w:val="28"/>
                <w:szCs w:val="28"/>
                <w:lang w:val="uk-UA"/>
              </w:rPr>
              <w:t>частину третю статті 269 виключити;</w:t>
            </w:r>
          </w:p>
        </w:tc>
        <w:tc>
          <w:tcPr>
            <w:tcW w:w="5103" w:type="dxa"/>
          </w:tcPr>
          <w:p w:rsidR="002F66AB" w:rsidRPr="002F66AB" w:rsidRDefault="002F66AB" w:rsidP="002F66AB">
            <w:pPr>
              <w:spacing w:before="120" w:line="280" w:lineRule="exact"/>
              <w:jc w:val="both"/>
              <w:rPr>
                <w:sz w:val="28"/>
                <w:szCs w:val="28"/>
                <w:lang w:val="uk-UA"/>
              </w:rPr>
            </w:pPr>
          </w:p>
        </w:tc>
        <w:tc>
          <w:tcPr>
            <w:tcW w:w="4252" w:type="dxa"/>
          </w:tcPr>
          <w:p w:rsidR="002F66AB" w:rsidRPr="002F66AB" w:rsidRDefault="002F66AB" w:rsidP="002F66AB">
            <w:pPr>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numPr>
                <w:ilvl w:val="0"/>
                <w:numId w:val="35"/>
              </w:numPr>
              <w:tabs>
                <w:tab w:val="clear" w:pos="1080"/>
              </w:tabs>
              <w:spacing w:before="120" w:line="280" w:lineRule="exact"/>
              <w:ind w:left="0" w:firstLine="709"/>
              <w:jc w:val="both"/>
              <w:rPr>
                <w:sz w:val="28"/>
                <w:szCs w:val="28"/>
                <w:lang w:val="uk-UA"/>
              </w:rPr>
            </w:pPr>
            <w:r w:rsidRPr="002F66AB">
              <w:rPr>
                <w:sz w:val="28"/>
                <w:szCs w:val="28"/>
                <w:lang w:val="uk-UA"/>
              </w:rPr>
              <w:t>частину третю статті 295 виключити.</w:t>
            </w:r>
          </w:p>
        </w:tc>
        <w:tc>
          <w:tcPr>
            <w:tcW w:w="5103" w:type="dxa"/>
          </w:tcPr>
          <w:p w:rsidR="002F66AB" w:rsidRPr="002F66AB" w:rsidRDefault="002F66AB" w:rsidP="002F66AB">
            <w:pPr>
              <w:spacing w:before="120" w:line="280" w:lineRule="exact"/>
              <w:jc w:val="both"/>
              <w:rPr>
                <w:sz w:val="28"/>
                <w:szCs w:val="28"/>
                <w:lang w:val="uk-UA"/>
              </w:rPr>
            </w:pPr>
          </w:p>
        </w:tc>
        <w:tc>
          <w:tcPr>
            <w:tcW w:w="4252" w:type="dxa"/>
          </w:tcPr>
          <w:p w:rsidR="002F66AB" w:rsidRPr="002F66AB" w:rsidRDefault="002F66AB" w:rsidP="002F66AB">
            <w:pPr>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pStyle w:val="HTML"/>
              <w:jc w:val="both"/>
              <w:rPr>
                <w:rFonts w:ascii="Times New Roman" w:hAnsi="Times New Roman" w:cs="Times New Roman"/>
                <w:sz w:val="28"/>
                <w:szCs w:val="28"/>
                <w:lang w:val="uk-UA"/>
              </w:rPr>
            </w:pPr>
            <w:r w:rsidRPr="002F66AB">
              <w:rPr>
                <w:rFonts w:ascii="Times New Roman" w:hAnsi="Times New Roman" w:cs="Times New Roman"/>
                <w:sz w:val="28"/>
                <w:szCs w:val="28"/>
                <w:lang w:val="uk-UA"/>
              </w:rPr>
              <w:t xml:space="preserve">          </w:t>
            </w:r>
          </w:p>
        </w:tc>
        <w:tc>
          <w:tcPr>
            <w:tcW w:w="5103" w:type="dxa"/>
          </w:tcPr>
          <w:p w:rsidR="002F66AB" w:rsidRPr="002F66AB" w:rsidRDefault="002F66AB" w:rsidP="002631FE">
            <w:pPr>
              <w:pStyle w:val="HTML"/>
              <w:jc w:val="both"/>
              <w:rPr>
                <w:rFonts w:ascii="Times New Roman" w:hAnsi="Times New Roman" w:cs="Times New Roman"/>
                <w:sz w:val="28"/>
                <w:szCs w:val="28"/>
                <w:lang w:val="uk-UA"/>
              </w:rPr>
            </w:pPr>
          </w:p>
        </w:tc>
        <w:tc>
          <w:tcPr>
            <w:tcW w:w="4252" w:type="dxa"/>
          </w:tcPr>
          <w:p w:rsidR="002F66AB" w:rsidRPr="002F66AB" w:rsidRDefault="002F66AB" w:rsidP="002631FE">
            <w:pPr>
              <w:pStyle w:val="HTML"/>
              <w:jc w:val="both"/>
              <w:rPr>
                <w:rFonts w:ascii="Times New Roman" w:hAnsi="Times New Roman" w:cs="Times New Roman"/>
                <w:sz w:val="28"/>
                <w:szCs w:val="28"/>
                <w:lang w:val="uk-UA"/>
              </w:rPr>
            </w:pPr>
          </w:p>
        </w:tc>
      </w:tr>
      <w:tr w:rsidR="002F66AB" w:rsidRPr="002F66AB" w:rsidTr="002F66AB">
        <w:tc>
          <w:tcPr>
            <w:tcW w:w="5954" w:type="dxa"/>
          </w:tcPr>
          <w:p w:rsidR="002F66AB" w:rsidRPr="002F66AB" w:rsidRDefault="002F66AB" w:rsidP="002631FE">
            <w:pPr>
              <w:pStyle w:val="HTML"/>
              <w:jc w:val="both"/>
              <w:rPr>
                <w:rFonts w:ascii="Times New Roman" w:hAnsi="Times New Roman" w:cs="Times New Roman"/>
                <w:sz w:val="28"/>
                <w:szCs w:val="28"/>
                <w:lang w:val="uk-UA"/>
              </w:rPr>
            </w:pPr>
            <w:r w:rsidRPr="002F66AB">
              <w:rPr>
                <w:rFonts w:ascii="Times New Roman" w:hAnsi="Times New Roman" w:cs="Times New Roman"/>
                <w:sz w:val="28"/>
                <w:szCs w:val="28"/>
                <w:lang w:val="uk-UA"/>
              </w:rPr>
              <w:t xml:space="preserve">          </w:t>
            </w:r>
            <w:r w:rsidRPr="002F66AB">
              <w:rPr>
                <w:rFonts w:ascii="Times New Roman" w:hAnsi="Times New Roman" w:cs="Times New Roman"/>
                <w:b/>
                <w:sz w:val="28"/>
                <w:szCs w:val="28"/>
                <w:lang w:val="uk-UA"/>
              </w:rPr>
              <w:t xml:space="preserve">2. </w:t>
            </w:r>
            <w:r w:rsidRPr="002F66AB">
              <w:rPr>
                <w:rFonts w:ascii="Times New Roman" w:hAnsi="Times New Roman" w:cs="Times New Roman"/>
                <w:sz w:val="28"/>
                <w:szCs w:val="28"/>
                <w:lang w:val="uk-UA"/>
              </w:rPr>
              <w:t xml:space="preserve">У Законі України “Про боротьбу з тероризмом” (Відомості Верховної Ради України, 2003 р., № 25, ст. 180 </w:t>
            </w:r>
            <w:r w:rsidRPr="002F66AB">
              <w:rPr>
                <w:rFonts w:ascii="Times New Roman" w:hAnsi="Times New Roman" w:cs="Times New Roman"/>
                <w:iCs/>
                <w:sz w:val="28"/>
                <w:szCs w:val="28"/>
                <w:lang w:val="uk-UA"/>
              </w:rPr>
              <w:t>{ Із змінами, внесеними згідно із Законам</w:t>
            </w:r>
            <w:r w:rsidRPr="002F66AB">
              <w:rPr>
                <w:rFonts w:ascii="Times New Roman" w:hAnsi="Times New Roman" w:cs="Times New Roman"/>
                <w:sz w:val="28"/>
                <w:szCs w:val="28"/>
                <w:lang w:val="uk-UA"/>
              </w:rPr>
              <w:t xml:space="preserve"> </w:t>
            </w:r>
            <w:r w:rsidRPr="002F66AB">
              <w:rPr>
                <w:rFonts w:ascii="Times New Roman" w:hAnsi="Times New Roman" w:cs="Times New Roman"/>
                <w:sz w:val="28"/>
                <w:szCs w:val="28"/>
              </w:rPr>
              <w:t>N</w:t>
            </w:r>
            <w:r w:rsidRPr="002F66AB">
              <w:rPr>
                <w:rFonts w:ascii="Times New Roman" w:hAnsi="Times New Roman" w:cs="Times New Roman"/>
                <w:sz w:val="28"/>
                <w:szCs w:val="28"/>
                <w:lang w:val="uk-UA"/>
              </w:rPr>
              <w:t xml:space="preserve"> 1798-</w:t>
            </w:r>
            <w:r w:rsidRPr="002F66AB">
              <w:rPr>
                <w:rFonts w:ascii="Times New Roman" w:hAnsi="Times New Roman" w:cs="Times New Roman"/>
                <w:sz w:val="28"/>
                <w:szCs w:val="28"/>
              </w:rPr>
              <w:t>VIII</w:t>
            </w:r>
            <w:r w:rsidRPr="002F66AB">
              <w:rPr>
                <w:rFonts w:ascii="Times New Roman" w:hAnsi="Times New Roman" w:cs="Times New Roman"/>
                <w:sz w:val="28"/>
                <w:szCs w:val="28"/>
                <w:lang w:val="uk-UA"/>
              </w:rPr>
              <w:t xml:space="preserve"> ( </w:t>
            </w:r>
            <w:hyperlink r:id="rId15" w:tgtFrame="_blank" w:history="1">
              <w:r w:rsidRPr="002F66AB">
                <w:rPr>
                  <w:rStyle w:val="a8"/>
                  <w:rFonts w:ascii="Times New Roman" w:hAnsi="Times New Roman"/>
                  <w:color w:val="auto"/>
                  <w:sz w:val="28"/>
                  <w:szCs w:val="28"/>
                  <w:u w:val="none"/>
                  <w:lang w:val="uk-UA"/>
                </w:rPr>
                <w:t>1798-19</w:t>
              </w:r>
            </w:hyperlink>
            <w:r w:rsidRPr="002F66AB">
              <w:rPr>
                <w:rFonts w:ascii="Times New Roman" w:hAnsi="Times New Roman" w:cs="Times New Roman"/>
                <w:sz w:val="28"/>
                <w:szCs w:val="28"/>
                <w:lang w:val="uk-UA"/>
              </w:rPr>
              <w:t xml:space="preserve"> ) від 21.12.2016 }), внести наступні зміни:</w:t>
            </w:r>
          </w:p>
        </w:tc>
        <w:tc>
          <w:tcPr>
            <w:tcW w:w="5103" w:type="dxa"/>
          </w:tcPr>
          <w:p w:rsidR="002F66AB" w:rsidRPr="002F66AB" w:rsidRDefault="002F66AB" w:rsidP="002631FE">
            <w:pPr>
              <w:pStyle w:val="HTML"/>
              <w:jc w:val="both"/>
              <w:rPr>
                <w:rFonts w:ascii="Times New Roman" w:hAnsi="Times New Roman" w:cs="Times New Roman"/>
                <w:sz w:val="28"/>
                <w:szCs w:val="28"/>
                <w:lang w:val="uk-UA"/>
              </w:rPr>
            </w:pPr>
          </w:p>
        </w:tc>
        <w:tc>
          <w:tcPr>
            <w:tcW w:w="4252" w:type="dxa"/>
          </w:tcPr>
          <w:p w:rsidR="002F66AB" w:rsidRPr="002F66AB" w:rsidRDefault="002F66AB" w:rsidP="002631FE">
            <w:pPr>
              <w:pStyle w:val="HTML"/>
              <w:jc w:val="both"/>
              <w:rPr>
                <w:rFonts w:ascii="Times New Roman" w:hAnsi="Times New Roman" w:cs="Times New Roman"/>
                <w:sz w:val="28"/>
                <w:szCs w:val="28"/>
                <w:lang w:val="uk-UA"/>
              </w:rPr>
            </w:pPr>
          </w:p>
        </w:tc>
      </w:tr>
      <w:tr w:rsidR="002F66AB" w:rsidRPr="002F66AB" w:rsidTr="002F66AB">
        <w:tc>
          <w:tcPr>
            <w:tcW w:w="5954" w:type="dxa"/>
          </w:tcPr>
          <w:p w:rsidR="002F66AB" w:rsidRPr="002F66AB" w:rsidRDefault="002F66AB" w:rsidP="002631FE">
            <w:pPr>
              <w:widowControl w:val="0"/>
              <w:numPr>
                <w:ilvl w:val="0"/>
                <w:numId w:val="36"/>
              </w:numPr>
              <w:tabs>
                <w:tab w:val="clear" w:pos="1080"/>
                <w:tab w:val="num" w:pos="1260"/>
              </w:tabs>
              <w:autoSpaceDE w:val="0"/>
              <w:autoSpaceDN w:val="0"/>
              <w:adjustRightInd w:val="0"/>
              <w:spacing w:before="120" w:line="280" w:lineRule="exact"/>
              <w:ind w:left="0" w:firstLine="709"/>
              <w:jc w:val="both"/>
              <w:rPr>
                <w:sz w:val="28"/>
                <w:szCs w:val="28"/>
                <w:lang w:val="uk-UA"/>
              </w:rPr>
            </w:pPr>
            <w:r w:rsidRPr="002F66AB">
              <w:rPr>
                <w:sz w:val="28"/>
                <w:szCs w:val="28"/>
                <w:lang w:val="uk-UA"/>
              </w:rPr>
              <w:t>статтю 1 доповнити новим абзацом такого змісту:</w:t>
            </w:r>
          </w:p>
        </w:tc>
        <w:tc>
          <w:tcPr>
            <w:tcW w:w="5103" w:type="dxa"/>
          </w:tcPr>
          <w:p w:rsidR="002F66AB" w:rsidRPr="002F66AB" w:rsidRDefault="002F66AB" w:rsidP="002F66AB">
            <w:pPr>
              <w:widowControl w:val="0"/>
              <w:autoSpaceDE w:val="0"/>
              <w:autoSpaceDN w:val="0"/>
              <w:adjustRightInd w:val="0"/>
              <w:spacing w:before="120" w:line="280" w:lineRule="exact"/>
              <w:jc w:val="both"/>
              <w:rPr>
                <w:sz w:val="28"/>
                <w:szCs w:val="28"/>
                <w:lang w:val="uk-UA"/>
              </w:rPr>
            </w:pPr>
          </w:p>
        </w:tc>
        <w:tc>
          <w:tcPr>
            <w:tcW w:w="4252" w:type="dxa"/>
          </w:tcPr>
          <w:p w:rsidR="002F66AB" w:rsidRPr="002F66AB" w:rsidRDefault="002F66AB" w:rsidP="002F66AB">
            <w:pPr>
              <w:widowControl w:val="0"/>
              <w:autoSpaceDE w:val="0"/>
              <w:autoSpaceDN w:val="0"/>
              <w:adjustRightInd w:val="0"/>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widowControl w:val="0"/>
              <w:tabs>
                <w:tab w:val="left" w:pos="993"/>
              </w:tabs>
              <w:autoSpaceDE w:val="0"/>
              <w:autoSpaceDN w:val="0"/>
              <w:adjustRightInd w:val="0"/>
              <w:spacing w:before="120" w:line="280" w:lineRule="exact"/>
              <w:jc w:val="both"/>
              <w:rPr>
                <w:sz w:val="28"/>
                <w:szCs w:val="28"/>
                <w:lang w:val="uk-UA"/>
              </w:rPr>
            </w:pPr>
            <w:r w:rsidRPr="002F66AB">
              <w:rPr>
                <w:sz w:val="28"/>
                <w:szCs w:val="28"/>
                <w:lang w:val="uk-UA"/>
              </w:rPr>
              <w:t xml:space="preserve">“антитерористичні заходи – заходи, що здійснюються з метою запобігання, виявлення </w:t>
            </w:r>
            <w:r w:rsidRPr="002F66AB">
              <w:rPr>
                <w:sz w:val="28"/>
                <w:szCs w:val="28"/>
                <w:lang w:val="uk-UA"/>
              </w:rPr>
              <w:lastRenderedPageBreak/>
              <w:t>та припинення терористичної діяльності, мінімізації наслідків такої діяльності”;</w:t>
            </w:r>
          </w:p>
        </w:tc>
        <w:tc>
          <w:tcPr>
            <w:tcW w:w="5103" w:type="dxa"/>
          </w:tcPr>
          <w:p w:rsidR="002F66AB" w:rsidRPr="002F66AB" w:rsidRDefault="002F66AB" w:rsidP="002631FE">
            <w:pPr>
              <w:widowControl w:val="0"/>
              <w:tabs>
                <w:tab w:val="left" w:pos="993"/>
              </w:tabs>
              <w:autoSpaceDE w:val="0"/>
              <w:autoSpaceDN w:val="0"/>
              <w:adjustRightInd w:val="0"/>
              <w:spacing w:before="120" w:line="280" w:lineRule="exact"/>
              <w:jc w:val="both"/>
              <w:rPr>
                <w:sz w:val="28"/>
                <w:szCs w:val="28"/>
                <w:lang w:val="uk-UA"/>
              </w:rPr>
            </w:pPr>
          </w:p>
        </w:tc>
        <w:tc>
          <w:tcPr>
            <w:tcW w:w="4252" w:type="dxa"/>
          </w:tcPr>
          <w:p w:rsidR="002F66AB" w:rsidRPr="002F66AB" w:rsidRDefault="002F66AB" w:rsidP="002631FE">
            <w:pPr>
              <w:widowControl w:val="0"/>
              <w:tabs>
                <w:tab w:val="left" w:pos="993"/>
              </w:tabs>
              <w:autoSpaceDE w:val="0"/>
              <w:autoSpaceDN w:val="0"/>
              <w:adjustRightInd w:val="0"/>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widowControl w:val="0"/>
              <w:numPr>
                <w:ilvl w:val="0"/>
                <w:numId w:val="36"/>
              </w:numPr>
              <w:tabs>
                <w:tab w:val="clear" w:pos="1080"/>
                <w:tab w:val="num" w:pos="-360"/>
              </w:tabs>
              <w:autoSpaceDE w:val="0"/>
              <w:autoSpaceDN w:val="0"/>
              <w:adjustRightInd w:val="0"/>
              <w:spacing w:before="120" w:line="280" w:lineRule="exact"/>
              <w:ind w:left="0" w:firstLine="709"/>
              <w:jc w:val="both"/>
              <w:rPr>
                <w:sz w:val="28"/>
                <w:szCs w:val="28"/>
                <w:lang w:val="uk-UA"/>
              </w:rPr>
            </w:pPr>
            <w:r w:rsidRPr="002F66AB">
              <w:rPr>
                <w:sz w:val="28"/>
                <w:szCs w:val="28"/>
                <w:lang w:val="uk-UA"/>
              </w:rPr>
              <w:lastRenderedPageBreak/>
              <w:t>статтю 6 після слів “антитерористичних операцій” доповнити словами “навчань та тренувань”;</w:t>
            </w:r>
          </w:p>
        </w:tc>
        <w:tc>
          <w:tcPr>
            <w:tcW w:w="5103" w:type="dxa"/>
          </w:tcPr>
          <w:p w:rsidR="002F66AB" w:rsidRPr="002F66AB" w:rsidRDefault="002F66AB" w:rsidP="002F66AB">
            <w:pPr>
              <w:widowControl w:val="0"/>
              <w:autoSpaceDE w:val="0"/>
              <w:autoSpaceDN w:val="0"/>
              <w:adjustRightInd w:val="0"/>
              <w:spacing w:before="120" w:line="280" w:lineRule="exact"/>
              <w:jc w:val="both"/>
              <w:rPr>
                <w:sz w:val="28"/>
                <w:szCs w:val="28"/>
                <w:lang w:val="uk-UA"/>
              </w:rPr>
            </w:pPr>
          </w:p>
        </w:tc>
        <w:tc>
          <w:tcPr>
            <w:tcW w:w="4252" w:type="dxa"/>
          </w:tcPr>
          <w:p w:rsidR="002F66AB" w:rsidRPr="002F66AB" w:rsidRDefault="002F66AB" w:rsidP="002F66AB">
            <w:pPr>
              <w:widowControl w:val="0"/>
              <w:autoSpaceDE w:val="0"/>
              <w:autoSpaceDN w:val="0"/>
              <w:adjustRightInd w:val="0"/>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widowControl w:val="0"/>
              <w:numPr>
                <w:ilvl w:val="0"/>
                <w:numId w:val="36"/>
              </w:numPr>
              <w:tabs>
                <w:tab w:val="clear" w:pos="1080"/>
                <w:tab w:val="num" w:pos="-360"/>
              </w:tabs>
              <w:autoSpaceDE w:val="0"/>
              <w:autoSpaceDN w:val="0"/>
              <w:adjustRightInd w:val="0"/>
              <w:spacing w:before="120" w:line="280" w:lineRule="exact"/>
              <w:ind w:left="0" w:firstLine="709"/>
              <w:jc w:val="both"/>
              <w:rPr>
                <w:sz w:val="28"/>
                <w:szCs w:val="28"/>
                <w:lang w:val="uk-UA"/>
              </w:rPr>
            </w:pPr>
            <w:r w:rsidRPr="002F66AB">
              <w:rPr>
                <w:sz w:val="28"/>
                <w:szCs w:val="28"/>
                <w:lang w:val="uk-UA"/>
              </w:rPr>
              <w:t>частину першу статті 11 після слів “Голови Служби безпеки України” та “Головою Служби безпеки України” доповнити словами “чи особи, яка його заміщує” та “чи особою, яка його заміщує” відповідно;</w:t>
            </w:r>
          </w:p>
        </w:tc>
        <w:tc>
          <w:tcPr>
            <w:tcW w:w="5103" w:type="dxa"/>
          </w:tcPr>
          <w:p w:rsidR="002F66AB" w:rsidRPr="002F66AB" w:rsidRDefault="002F66AB" w:rsidP="002F66AB">
            <w:pPr>
              <w:widowControl w:val="0"/>
              <w:autoSpaceDE w:val="0"/>
              <w:autoSpaceDN w:val="0"/>
              <w:adjustRightInd w:val="0"/>
              <w:spacing w:before="120" w:line="280" w:lineRule="exact"/>
              <w:jc w:val="both"/>
              <w:rPr>
                <w:sz w:val="28"/>
                <w:szCs w:val="28"/>
                <w:lang w:val="uk-UA"/>
              </w:rPr>
            </w:pPr>
          </w:p>
        </w:tc>
        <w:tc>
          <w:tcPr>
            <w:tcW w:w="4252" w:type="dxa"/>
          </w:tcPr>
          <w:p w:rsidR="002F66AB" w:rsidRPr="002F66AB" w:rsidRDefault="002F66AB" w:rsidP="002F66AB">
            <w:pPr>
              <w:widowControl w:val="0"/>
              <w:autoSpaceDE w:val="0"/>
              <w:autoSpaceDN w:val="0"/>
              <w:adjustRightInd w:val="0"/>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widowControl w:val="0"/>
              <w:numPr>
                <w:ilvl w:val="0"/>
                <w:numId w:val="36"/>
              </w:numPr>
              <w:tabs>
                <w:tab w:val="clear" w:pos="1080"/>
                <w:tab w:val="num" w:pos="-360"/>
              </w:tabs>
              <w:autoSpaceDE w:val="0"/>
              <w:autoSpaceDN w:val="0"/>
              <w:adjustRightInd w:val="0"/>
              <w:spacing w:before="120" w:line="280" w:lineRule="exact"/>
              <w:ind w:left="0" w:firstLine="709"/>
              <w:jc w:val="both"/>
              <w:rPr>
                <w:sz w:val="28"/>
                <w:szCs w:val="28"/>
                <w:lang w:val="uk-UA"/>
              </w:rPr>
            </w:pPr>
            <w:r w:rsidRPr="002F66AB">
              <w:rPr>
                <w:sz w:val="28"/>
                <w:szCs w:val="28"/>
                <w:lang w:val="uk-UA"/>
              </w:rPr>
              <w:t>частину третю статті 12 після слів “приймає рішення про” доповнити словами та цифрами “встановлення спеціального порядку та введення тимчасових обмежень, передбачених частинами першою та другою статті 14 цього Закону,”;</w:t>
            </w:r>
          </w:p>
        </w:tc>
        <w:tc>
          <w:tcPr>
            <w:tcW w:w="5103" w:type="dxa"/>
          </w:tcPr>
          <w:p w:rsidR="002F66AB" w:rsidRPr="002F66AB" w:rsidRDefault="002F66AB" w:rsidP="002F66AB">
            <w:pPr>
              <w:widowControl w:val="0"/>
              <w:autoSpaceDE w:val="0"/>
              <w:autoSpaceDN w:val="0"/>
              <w:adjustRightInd w:val="0"/>
              <w:spacing w:before="120" w:line="280" w:lineRule="exact"/>
              <w:jc w:val="both"/>
              <w:rPr>
                <w:sz w:val="28"/>
                <w:szCs w:val="28"/>
                <w:lang w:val="uk-UA"/>
              </w:rPr>
            </w:pPr>
          </w:p>
        </w:tc>
        <w:tc>
          <w:tcPr>
            <w:tcW w:w="4252" w:type="dxa"/>
          </w:tcPr>
          <w:p w:rsidR="002F66AB" w:rsidRPr="002F66AB" w:rsidRDefault="002F66AB" w:rsidP="002F66AB">
            <w:pPr>
              <w:widowControl w:val="0"/>
              <w:autoSpaceDE w:val="0"/>
              <w:autoSpaceDN w:val="0"/>
              <w:adjustRightInd w:val="0"/>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widowControl w:val="0"/>
              <w:numPr>
                <w:ilvl w:val="0"/>
                <w:numId w:val="36"/>
              </w:numPr>
              <w:tabs>
                <w:tab w:val="clear" w:pos="1080"/>
                <w:tab w:val="num" w:pos="-360"/>
              </w:tabs>
              <w:autoSpaceDE w:val="0"/>
              <w:autoSpaceDN w:val="0"/>
              <w:adjustRightInd w:val="0"/>
              <w:spacing w:before="120" w:line="280" w:lineRule="exact"/>
              <w:ind w:left="0" w:firstLine="709"/>
              <w:jc w:val="both"/>
              <w:rPr>
                <w:sz w:val="28"/>
                <w:szCs w:val="28"/>
                <w:lang w:val="uk-UA"/>
              </w:rPr>
            </w:pPr>
            <w:r w:rsidRPr="002F66AB">
              <w:rPr>
                <w:sz w:val="28"/>
                <w:szCs w:val="28"/>
                <w:lang w:val="uk-UA"/>
              </w:rPr>
              <w:t>частину першу статті 13 після слів “суб’єктів боротьби з тероризмом,” доповнити словами “центральних та місцевих органів виконавчої влади, органів місцевого самоврядування”;</w:t>
            </w:r>
          </w:p>
        </w:tc>
        <w:tc>
          <w:tcPr>
            <w:tcW w:w="5103" w:type="dxa"/>
          </w:tcPr>
          <w:p w:rsidR="002F66AB" w:rsidRPr="002F66AB" w:rsidRDefault="002F66AB" w:rsidP="002F66AB">
            <w:pPr>
              <w:widowControl w:val="0"/>
              <w:autoSpaceDE w:val="0"/>
              <w:autoSpaceDN w:val="0"/>
              <w:adjustRightInd w:val="0"/>
              <w:spacing w:before="120" w:line="280" w:lineRule="exact"/>
              <w:jc w:val="both"/>
              <w:rPr>
                <w:sz w:val="28"/>
                <w:szCs w:val="28"/>
                <w:lang w:val="uk-UA"/>
              </w:rPr>
            </w:pPr>
          </w:p>
        </w:tc>
        <w:tc>
          <w:tcPr>
            <w:tcW w:w="4252" w:type="dxa"/>
          </w:tcPr>
          <w:p w:rsidR="002F66AB" w:rsidRPr="002F66AB" w:rsidRDefault="002F66AB" w:rsidP="002F66AB">
            <w:pPr>
              <w:widowControl w:val="0"/>
              <w:autoSpaceDE w:val="0"/>
              <w:autoSpaceDN w:val="0"/>
              <w:adjustRightInd w:val="0"/>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widowControl w:val="0"/>
              <w:numPr>
                <w:ilvl w:val="0"/>
                <w:numId w:val="36"/>
              </w:numPr>
              <w:tabs>
                <w:tab w:val="clear" w:pos="1080"/>
                <w:tab w:val="num" w:pos="-360"/>
              </w:tabs>
              <w:autoSpaceDE w:val="0"/>
              <w:autoSpaceDN w:val="0"/>
              <w:adjustRightInd w:val="0"/>
              <w:spacing w:before="120" w:line="280" w:lineRule="exact"/>
              <w:ind w:left="0" w:firstLine="709"/>
              <w:jc w:val="both"/>
              <w:rPr>
                <w:sz w:val="28"/>
                <w:szCs w:val="28"/>
                <w:lang w:val="uk-UA"/>
              </w:rPr>
            </w:pPr>
            <w:r w:rsidRPr="002F66AB">
              <w:rPr>
                <w:sz w:val="28"/>
                <w:szCs w:val="28"/>
                <w:lang w:val="uk-UA"/>
              </w:rPr>
              <w:t>у частині третій статті 16 слова “антитерористичної операції” замінити словами “оперативного штабу”.</w:t>
            </w:r>
          </w:p>
        </w:tc>
        <w:tc>
          <w:tcPr>
            <w:tcW w:w="5103" w:type="dxa"/>
          </w:tcPr>
          <w:p w:rsidR="002F66AB" w:rsidRPr="002F66AB" w:rsidRDefault="002F66AB" w:rsidP="002F66AB">
            <w:pPr>
              <w:widowControl w:val="0"/>
              <w:autoSpaceDE w:val="0"/>
              <w:autoSpaceDN w:val="0"/>
              <w:adjustRightInd w:val="0"/>
              <w:spacing w:before="120" w:line="280" w:lineRule="exact"/>
              <w:jc w:val="both"/>
              <w:rPr>
                <w:sz w:val="28"/>
                <w:szCs w:val="28"/>
                <w:lang w:val="uk-UA"/>
              </w:rPr>
            </w:pPr>
          </w:p>
        </w:tc>
        <w:tc>
          <w:tcPr>
            <w:tcW w:w="4252" w:type="dxa"/>
          </w:tcPr>
          <w:p w:rsidR="002F66AB" w:rsidRPr="002F66AB" w:rsidRDefault="002F66AB" w:rsidP="002F66AB">
            <w:pPr>
              <w:widowControl w:val="0"/>
              <w:autoSpaceDE w:val="0"/>
              <w:autoSpaceDN w:val="0"/>
              <w:adjustRightInd w:val="0"/>
              <w:spacing w:before="120" w:line="280" w:lineRule="exact"/>
              <w:jc w:val="both"/>
              <w:rPr>
                <w:sz w:val="28"/>
                <w:szCs w:val="28"/>
                <w:lang w:val="uk-UA"/>
              </w:rPr>
            </w:pPr>
          </w:p>
        </w:tc>
      </w:tr>
      <w:tr w:rsidR="002F66AB" w:rsidRPr="002F66AB" w:rsidTr="002F66AB">
        <w:tc>
          <w:tcPr>
            <w:tcW w:w="5954" w:type="dxa"/>
          </w:tcPr>
          <w:p w:rsidR="002F66AB" w:rsidRPr="002F66AB" w:rsidRDefault="002F66AB" w:rsidP="002631FE">
            <w:pPr>
              <w:jc w:val="both"/>
              <w:rPr>
                <w:b/>
                <w:sz w:val="28"/>
                <w:szCs w:val="28"/>
                <w:lang w:val="uk-UA"/>
              </w:rPr>
            </w:pPr>
          </w:p>
        </w:tc>
        <w:tc>
          <w:tcPr>
            <w:tcW w:w="5103" w:type="dxa"/>
          </w:tcPr>
          <w:p w:rsidR="002F66AB" w:rsidRPr="002F66AB" w:rsidRDefault="002F66AB" w:rsidP="002631FE">
            <w:pPr>
              <w:jc w:val="both"/>
              <w:rPr>
                <w:b/>
                <w:sz w:val="28"/>
                <w:szCs w:val="28"/>
                <w:lang w:val="uk-UA"/>
              </w:rPr>
            </w:pPr>
          </w:p>
        </w:tc>
        <w:tc>
          <w:tcPr>
            <w:tcW w:w="4252" w:type="dxa"/>
          </w:tcPr>
          <w:p w:rsidR="002F66AB" w:rsidRPr="002F66AB" w:rsidRDefault="002F66AB" w:rsidP="002631FE">
            <w:pPr>
              <w:jc w:val="both"/>
              <w:rPr>
                <w:b/>
                <w:sz w:val="28"/>
                <w:szCs w:val="28"/>
                <w:lang w:val="uk-UA"/>
              </w:rPr>
            </w:pPr>
          </w:p>
        </w:tc>
      </w:tr>
      <w:tr w:rsidR="002F66AB" w:rsidRPr="002F66AB" w:rsidTr="002F66AB">
        <w:tc>
          <w:tcPr>
            <w:tcW w:w="5954" w:type="dxa"/>
          </w:tcPr>
          <w:p w:rsidR="002F66AB" w:rsidRPr="002F66AB" w:rsidRDefault="002F66AB" w:rsidP="002631FE">
            <w:pPr>
              <w:jc w:val="both"/>
              <w:rPr>
                <w:sz w:val="28"/>
                <w:szCs w:val="28"/>
                <w:lang w:val="uk-UA"/>
              </w:rPr>
            </w:pPr>
            <w:r w:rsidRPr="002F66AB">
              <w:rPr>
                <w:b/>
                <w:sz w:val="28"/>
                <w:szCs w:val="28"/>
                <w:lang w:val="uk-UA"/>
              </w:rPr>
              <w:t xml:space="preserve">          ІІ.</w:t>
            </w:r>
            <w:r w:rsidRPr="002F66AB">
              <w:rPr>
                <w:sz w:val="28"/>
                <w:szCs w:val="28"/>
                <w:lang w:val="uk-UA"/>
              </w:rPr>
              <w:t xml:space="preserve"> Прикінцеві положення:</w:t>
            </w:r>
          </w:p>
        </w:tc>
        <w:tc>
          <w:tcPr>
            <w:tcW w:w="5103" w:type="dxa"/>
          </w:tcPr>
          <w:p w:rsidR="002F66AB" w:rsidRPr="002F66AB" w:rsidRDefault="002F66AB" w:rsidP="002631FE">
            <w:pPr>
              <w:jc w:val="both"/>
              <w:rPr>
                <w:b/>
                <w:sz w:val="28"/>
                <w:szCs w:val="28"/>
                <w:lang w:val="uk-UA"/>
              </w:rPr>
            </w:pPr>
          </w:p>
        </w:tc>
        <w:tc>
          <w:tcPr>
            <w:tcW w:w="4252" w:type="dxa"/>
          </w:tcPr>
          <w:p w:rsidR="002F66AB" w:rsidRPr="002F66AB" w:rsidRDefault="002F66AB" w:rsidP="002631FE">
            <w:pPr>
              <w:jc w:val="both"/>
              <w:rPr>
                <w:b/>
                <w:sz w:val="28"/>
                <w:szCs w:val="28"/>
                <w:lang w:val="uk-UA"/>
              </w:rPr>
            </w:pPr>
          </w:p>
        </w:tc>
      </w:tr>
      <w:tr w:rsidR="002F66AB" w:rsidRPr="002F66AB" w:rsidTr="002F66AB">
        <w:tc>
          <w:tcPr>
            <w:tcW w:w="5954" w:type="dxa"/>
          </w:tcPr>
          <w:p w:rsidR="002F66AB" w:rsidRPr="002F66AB" w:rsidRDefault="002F66AB" w:rsidP="002631FE">
            <w:pPr>
              <w:jc w:val="both"/>
              <w:rPr>
                <w:sz w:val="28"/>
                <w:szCs w:val="28"/>
                <w:lang w:val="uk-UA"/>
              </w:rPr>
            </w:pPr>
          </w:p>
        </w:tc>
        <w:tc>
          <w:tcPr>
            <w:tcW w:w="5103" w:type="dxa"/>
          </w:tcPr>
          <w:p w:rsidR="002F66AB" w:rsidRPr="002F66AB" w:rsidRDefault="002F66AB" w:rsidP="002631FE">
            <w:pPr>
              <w:jc w:val="both"/>
              <w:rPr>
                <w:sz w:val="28"/>
                <w:szCs w:val="28"/>
                <w:lang w:val="uk-UA"/>
              </w:rPr>
            </w:pPr>
          </w:p>
        </w:tc>
        <w:tc>
          <w:tcPr>
            <w:tcW w:w="4252" w:type="dxa"/>
          </w:tcPr>
          <w:p w:rsidR="002F66AB" w:rsidRPr="002F66AB" w:rsidRDefault="002F66AB" w:rsidP="002631FE">
            <w:pPr>
              <w:jc w:val="both"/>
              <w:rPr>
                <w:sz w:val="28"/>
                <w:szCs w:val="28"/>
                <w:lang w:val="uk-UA"/>
              </w:rPr>
            </w:pPr>
          </w:p>
        </w:tc>
      </w:tr>
      <w:tr w:rsidR="002F66AB" w:rsidRPr="002F66AB" w:rsidTr="002F66AB">
        <w:tc>
          <w:tcPr>
            <w:tcW w:w="5954" w:type="dxa"/>
          </w:tcPr>
          <w:p w:rsidR="002F66AB" w:rsidRPr="002F66AB" w:rsidRDefault="002F66AB" w:rsidP="002631FE">
            <w:pPr>
              <w:jc w:val="both"/>
              <w:rPr>
                <w:sz w:val="28"/>
                <w:szCs w:val="28"/>
                <w:lang w:val="uk-UA"/>
              </w:rPr>
            </w:pPr>
            <w:r w:rsidRPr="002F66AB">
              <w:rPr>
                <w:sz w:val="28"/>
                <w:szCs w:val="28"/>
                <w:lang w:val="uk-UA"/>
              </w:rPr>
              <w:t>1. Цей Закон набирає чинності</w:t>
            </w:r>
            <w:r w:rsidRPr="002F66AB">
              <w:rPr>
                <w:color w:val="993300"/>
                <w:sz w:val="28"/>
                <w:szCs w:val="28"/>
                <w:lang w:val="uk-UA"/>
              </w:rPr>
              <w:t xml:space="preserve"> </w:t>
            </w:r>
            <w:r w:rsidRPr="002F66AB">
              <w:rPr>
                <w:sz w:val="28"/>
                <w:szCs w:val="28"/>
                <w:lang w:val="uk-UA"/>
              </w:rPr>
              <w:t>з дня його опублікування.</w:t>
            </w:r>
          </w:p>
        </w:tc>
        <w:tc>
          <w:tcPr>
            <w:tcW w:w="5103" w:type="dxa"/>
          </w:tcPr>
          <w:p w:rsidR="002F66AB" w:rsidRPr="002F66AB" w:rsidRDefault="002F66AB" w:rsidP="002631FE">
            <w:pPr>
              <w:jc w:val="both"/>
              <w:rPr>
                <w:sz w:val="28"/>
                <w:szCs w:val="28"/>
                <w:lang w:val="uk-UA"/>
              </w:rPr>
            </w:pPr>
          </w:p>
        </w:tc>
        <w:tc>
          <w:tcPr>
            <w:tcW w:w="4252" w:type="dxa"/>
          </w:tcPr>
          <w:p w:rsidR="002F66AB" w:rsidRPr="002F66AB" w:rsidRDefault="002F66AB" w:rsidP="002631FE">
            <w:pPr>
              <w:jc w:val="both"/>
              <w:rPr>
                <w:sz w:val="28"/>
                <w:szCs w:val="28"/>
                <w:lang w:val="uk-UA"/>
              </w:rPr>
            </w:pPr>
          </w:p>
        </w:tc>
      </w:tr>
      <w:tr w:rsidR="002F66AB" w:rsidRPr="002F66AB" w:rsidTr="002F66AB">
        <w:tc>
          <w:tcPr>
            <w:tcW w:w="5954" w:type="dxa"/>
          </w:tcPr>
          <w:p w:rsidR="002F66AB" w:rsidRPr="002F66AB" w:rsidRDefault="002F66AB" w:rsidP="002631FE">
            <w:pPr>
              <w:jc w:val="both"/>
              <w:rPr>
                <w:sz w:val="28"/>
                <w:szCs w:val="28"/>
                <w:lang w:val="uk-UA"/>
              </w:rPr>
            </w:pPr>
          </w:p>
        </w:tc>
        <w:tc>
          <w:tcPr>
            <w:tcW w:w="5103" w:type="dxa"/>
          </w:tcPr>
          <w:p w:rsidR="002F66AB" w:rsidRPr="002F66AB" w:rsidRDefault="002F66AB" w:rsidP="002631FE">
            <w:pPr>
              <w:jc w:val="both"/>
              <w:rPr>
                <w:sz w:val="28"/>
                <w:szCs w:val="28"/>
                <w:lang w:val="uk-UA"/>
              </w:rPr>
            </w:pPr>
          </w:p>
        </w:tc>
        <w:tc>
          <w:tcPr>
            <w:tcW w:w="4252" w:type="dxa"/>
          </w:tcPr>
          <w:p w:rsidR="002F66AB" w:rsidRPr="002F66AB" w:rsidRDefault="002F66AB" w:rsidP="002631FE">
            <w:pPr>
              <w:jc w:val="both"/>
              <w:rPr>
                <w:sz w:val="28"/>
                <w:szCs w:val="28"/>
                <w:lang w:val="uk-UA"/>
              </w:rPr>
            </w:pPr>
          </w:p>
        </w:tc>
      </w:tr>
      <w:tr w:rsidR="002F66AB" w:rsidRPr="002F66AB" w:rsidTr="002F66AB">
        <w:tc>
          <w:tcPr>
            <w:tcW w:w="5954" w:type="dxa"/>
          </w:tcPr>
          <w:p w:rsidR="002F66AB" w:rsidRPr="002F66AB" w:rsidRDefault="002F66AB" w:rsidP="002631FE">
            <w:pPr>
              <w:jc w:val="both"/>
              <w:rPr>
                <w:sz w:val="28"/>
                <w:szCs w:val="28"/>
                <w:lang w:val="uk-UA"/>
              </w:rPr>
            </w:pPr>
            <w:r w:rsidRPr="002F66AB">
              <w:rPr>
                <w:sz w:val="28"/>
                <w:szCs w:val="28"/>
                <w:lang w:val="uk-UA"/>
              </w:rPr>
              <w:t xml:space="preserve">2. Кабінету Міністрів України з дня його прийняття: </w:t>
            </w:r>
          </w:p>
        </w:tc>
        <w:tc>
          <w:tcPr>
            <w:tcW w:w="5103" w:type="dxa"/>
          </w:tcPr>
          <w:p w:rsidR="002F66AB" w:rsidRPr="002F66AB" w:rsidRDefault="002F66AB" w:rsidP="002631FE">
            <w:pPr>
              <w:jc w:val="both"/>
              <w:rPr>
                <w:sz w:val="28"/>
                <w:szCs w:val="28"/>
                <w:lang w:val="uk-UA"/>
              </w:rPr>
            </w:pPr>
          </w:p>
        </w:tc>
        <w:tc>
          <w:tcPr>
            <w:tcW w:w="4252" w:type="dxa"/>
          </w:tcPr>
          <w:p w:rsidR="002F66AB" w:rsidRPr="002F66AB" w:rsidRDefault="002F66AB" w:rsidP="002631FE">
            <w:pPr>
              <w:jc w:val="both"/>
              <w:rPr>
                <w:sz w:val="28"/>
                <w:szCs w:val="28"/>
                <w:lang w:val="uk-UA"/>
              </w:rPr>
            </w:pPr>
          </w:p>
        </w:tc>
      </w:tr>
      <w:tr w:rsidR="002F66AB" w:rsidRPr="002F66AB" w:rsidTr="002F66AB">
        <w:tc>
          <w:tcPr>
            <w:tcW w:w="5954" w:type="dxa"/>
          </w:tcPr>
          <w:p w:rsidR="002F66AB" w:rsidRPr="002F66AB" w:rsidRDefault="002F66AB" w:rsidP="002631FE">
            <w:pPr>
              <w:jc w:val="both"/>
              <w:rPr>
                <w:sz w:val="28"/>
                <w:szCs w:val="28"/>
                <w:lang w:val="uk-UA"/>
              </w:rPr>
            </w:pPr>
            <w:r w:rsidRPr="002F66AB">
              <w:rPr>
                <w:sz w:val="28"/>
                <w:szCs w:val="28"/>
                <w:lang w:val="uk-UA"/>
              </w:rPr>
              <w:t xml:space="preserve">          1) привести свої нормативно-правові акти у відпо</w:t>
            </w:r>
            <w:r w:rsidRPr="002F66AB">
              <w:rPr>
                <w:sz w:val="28"/>
                <w:szCs w:val="28"/>
              </w:rPr>
              <w:t>відність із цим Законом;</w:t>
            </w:r>
          </w:p>
        </w:tc>
        <w:tc>
          <w:tcPr>
            <w:tcW w:w="5103" w:type="dxa"/>
          </w:tcPr>
          <w:p w:rsidR="002F66AB" w:rsidRPr="002F66AB" w:rsidRDefault="002F66AB" w:rsidP="002631FE">
            <w:pPr>
              <w:jc w:val="both"/>
              <w:rPr>
                <w:sz w:val="28"/>
                <w:szCs w:val="28"/>
                <w:lang w:val="uk-UA"/>
              </w:rPr>
            </w:pPr>
          </w:p>
        </w:tc>
        <w:tc>
          <w:tcPr>
            <w:tcW w:w="4252" w:type="dxa"/>
          </w:tcPr>
          <w:p w:rsidR="002F66AB" w:rsidRPr="002F66AB" w:rsidRDefault="002F66AB" w:rsidP="002631FE">
            <w:pPr>
              <w:jc w:val="both"/>
              <w:rPr>
                <w:sz w:val="28"/>
                <w:szCs w:val="28"/>
                <w:lang w:val="uk-UA"/>
              </w:rPr>
            </w:pPr>
          </w:p>
        </w:tc>
      </w:tr>
      <w:tr w:rsidR="002F66AB" w:rsidRPr="002F66AB" w:rsidTr="002F66AB">
        <w:tc>
          <w:tcPr>
            <w:tcW w:w="5954" w:type="dxa"/>
          </w:tcPr>
          <w:p w:rsidR="002F66AB" w:rsidRPr="002F66AB" w:rsidRDefault="002F66AB" w:rsidP="002631FE">
            <w:pPr>
              <w:jc w:val="both"/>
              <w:rPr>
                <w:sz w:val="28"/>
                <w:szCs w:val="28"/>
                <w:lang w:val="uk-UA"/>
              </w:rPr>
            </w:pPr>
            <w:r w:rsidRPr="002F66AB">
              <w:rPr>
                <w:sz w:val="28"/>
                <w:szCs w:val="28"/>
              </w:rPr>
              <w:t xml:space="preserve">  </w:t>
            </w:r>
            <w:r w:rsidRPr="002F66AB">
              <w:rPr>
                <w:sz w:val="28"/>
                <w:szCs w:val="28"/>
                <w:lang w:val="uk-UA"/>
              </w:rPr>
              <w:t xml:space="preserve"> </w:t>
            </w:r>
            <w:r w:rsidRPr="002F66AB">
              <w:rPr>
                <w:sz w:val="28"/>
                <w:szCs w:val="28"/>
              </w:rPr>
              <w:t xml:space="preserve">       2) забезпечити перегляд та приведення міністерствами та іншими центральними</w:t>
            </w:r>
            <w:r w:rsidRPr="002F66AB">
              <w:rPr>
                <w:sz w:val="28"/>
                <w:szCs w:val="28"/>
                <w:lang w:val="uk-UA"/>
              </w:rPr>
              <w:t xml:space="preserve"> </w:t>
            </w:r>
            <w:r w:rsidRPr="002F66AB">
              <w:rPr>
                <w:sz w:val="28"/>
                <w:szCs w:val="28"/>
              </w:rPr>
              <w:t>органами виконавчої влади їх нормативно-правових актів у відповідність із цим Законом.</w:t>
            </w:r>
          </w:p>
        </w:tc>
        <w:tc>
          <w:tcPr>
            <w:tcW w:w="5103" w:type="dxa"/>
          </w:tcPr>
          <w:p w:rsidR="002F66AB" w:rsidRPr="002F66AB" w:rsidRDefault="002F66AB" w:rsidP="002631FE">
            <w:pPr>
              <w:jc w:val="both"/>
              <w:rPr>
                <w:sz w:val="28"/>
                <w:szCs w:val="28"/>
              </w:rPr>
            </w:pPr>
          </w:p>
        </w:tc>
        <w:tc>
          <w:tcPr>
            <w:tcW w:w="4252" w:type="dxa"/>
          </w:tcPr>
          <w:p w:rsidR="002F66AB" w:rsidRPr="002F66AB" w:rsidRDefault="002F66AB" w:rsidP="002631FE">
            <w:pPr>
              <w:jc w:val="both"/>
              <w:rPr>
                <w:sz w:val="28"/>
                <w:szCs w:val="28"/>
              </w:rPr>
            </w:pPr>
          </w:p>
        </w:tc>
      </w:tr>
      <w:tr w:rsidR="002F66AB" w:rsidRPr="002F66AB" w:rsidTr="002F66AB">
        <w:tc>
          <w:tcPr>
            <w:tcW w:w="5954" w:type="dxa"/>
          </w:tcPr>
          <w:p w:rsidR="002F66AB" w:rsidRPr="002F66AB" w:rsidRDefault="002F66AB" w:rsidP="002631FE">
            <w:pPr>
              <w:jc w:val="both"/>
              <w:rPr>
                <w:color w:val="993300"/>
                <w:sz w:val="28"/>
                <w:szCs w:val="28"/>
                <w:lang w:val="uk-UA"/>
              </w:rPr>
            </w:pPr>
          </w:p>
        </w:tc>
        <w:tc>
          <w:tcPr>
            <w:tcW w:w="5103" w:type="dxa"/>
          </w:tcPr>
          <w:p w:rsidR="002F66AB" w:rsidRPr="002F66AB" w:rsidRDefault="002F66AB" w:rsidP="002631FE">
            <w:pPr>
              <w:jc w:val="both"/>
              <w:rPr>
                <w:color w:val="993300"/>
                <w:sz w:val="28"/>
                <w:szCs w:val="28"/>
                <w:lang w:val="uk-UA"/>
              </w:rPr>
            </w:pPr>
          </w:p>
        </w:tc>
        <w:tc>
          <w:tcPr>
            <w:tcW w:w="4252" w:type="dxa"/>
          </w:tcPr>
          <w:p w:rsidR="002F66AB" w:rsidRPr="002F66AB" w:rsidRDefault="002F66AB" w:rsidP="002631FE">
            <w:pPr>
              <w:jc w:val="both"/>
              <w:rPr>
                <w:color w:val="993300"/>
                <w:sz w:val="28"/>
                <w:szCs w:val="28"/>
                <w:lang w:val="uk-UA"/>
              </w:rPr>
            </w:pPr>
          </w:p>
        </w:tc>
      </w:tr>
      <w:tr w:rsidR="002F66AB" w:rsidRPr="002F66AB" w:rsidTr="002F66AB">
        <w:tc>
          <w:tcPr>
            <w:tcW w:w="5954" w:type="dxa"/>
          </w:tcPr>
          <w:p w:rsidR="002F66AB" w:rsidRPr="002F66AB" w:rsidRDefault="002F66AB" w:rsidP="002631FE">
            <w:pPr>
              <w:jc w:val="both"/>
              <w:rPr>
                <w:sz w:val="28"/>
                <w:szCs w:val="28"/>
                <w:lang w:val="uk-UA"/>
              </w:rPr>
            </w:pPr>
          </w:p>
        </w:tc>
        <w:tc>
          <w:tcPr>
            <w:tcW w:w="5103" w:type="dxa"/>
          </w:tcPr>
          <w:p w:rsidR="002F66AB" w:rsidRPr="002F66AB" w:rsidRDefault="002F66AB" w:rsidP="002631FE">
            <w:pPr>
              <w:jc w:val="both"/>
              <w:rPr>
                <w:sz w:val="28"/>
                <w:szCs w:val="28"/>
                <w:lang w:val="uk-UA"/>
              </w:rPr>
            </w:pPr>
          </w:p>
        </w:tc>
        <w:tc>
          <w:tcPr>
            <w:tcW w:w="4252" w:type="dxa"/>
          </w:tcPr>
          <w:p w:rsidR="002F66AB" w:rsidRPr="002F66AB" w:rsidRDefault="002F66AB" w:rsidP="002631FE">
            <w:pPr>
              <w:jc w:val="both"/>
              <w:rPr>
                <w:sz w:val="28"/>
                <w:szCs w:val="28"/>
                <w:lang w:val="uk-UA"/>
              </w:rPr>
            </w:pPr>
          </w:p>
        </w:tc>
      </w:tr>
      <w:tr w:rsidR="002F66AB" w:rsidRPr="002F66AB" w:rsidTr="002F66AB">
        <w:tc>
          <w:tcPr>
            <w:tcW w:w="5954" w:type="dxa"/>
          </w:tcPr>
          <w:p w:rsidR="002F66AB" w:rsidRPr="002F66AB" w:rsidRDefault="002F66AB" w:rsidP="002631FE">
            <w:pPr>
              <w:jc w:val="both"/>
              <w:rPr>
                <w:sz w:val="28"/>
                <w:szCs w:val="28"/>
              </w:rPr>
            </w:pPr>
          </w:p>
        </w:tc>
        <w:tc>
          <w:tcPr>
            <w:tcW w:w="5103" w:type="dxa"/>
          </w:tcPr>
          <w:p w:rsidR="002F66AB" w:rsidRPr="002F66AB" w:rsidRDefault="002F66AB" w:rsidP="002631FE">
            <w:pPr>
              <w:jc w:val="both"/>
              <w:rPr>
                <w:sz w:val="28"/>
                <w:szCs w:val="28"/>
              </w:rPr>
            </w:pPr>
          </w:p>
        </w:tc>
        <w:tc>
          <w:tcPr>
            <w:tcW w:w="4252" w:type="dxa"/>
          </w:tcPr>
          <w:p w:rsidR="002F66AB" w:rsidRPr="002F66AB" w:rsidRDefault="002F66AB" w:rsidP="002631FE">
            <w:pPr>
              <w:jc w:val="both"/>
              <w:rPr>
                <w:sz w:val="28"/>
                <w:szCs w:val="28"/>
              </w:rPr>
            </w:pPr>
          </w:p>
        </w:tc>
      </w:tr>
      <w:tr w:rsidR="002F66AB" w:rsidRPr="002F66AB" w:rsidTr="002F66AB">
        <w:tc>
          <w:tcPr>
            <w:tcW w:w="5954" w:type="dxa"/>
          </w:tcPr>
          <w:p w:rsidR="002F66AB" w:rsidRPr="002F66AB" w:rsidRDefault="002F66AB" w:rsidP="002631FE">
            <w:pPr>
              <w:rPr>
                <w:b/>
                <w:sz w:val="28"/>
                <w:szCs w:val="28"/>
                <w:lang w:val="uk-UA"/>
              </w:rPr>
            </w:pPr>
          </w:p>
        </w:tc>
        <w:tc>
          <w:tcPr>
            <w:tcW w:w="5103" w:type="dxa"/>
          </w:tcPr>
          <w:p w:rsidR="002F66AB" w:rsidRPr="002F66AB" w:rsidRDefault="002F66AB" w:rsidP="002631FE">
            <w:pPr>
              <w:rPr>
                <w:b/>
                <w:sz w:val="28"/>
                <w:szCs w:val="28"/>
                <w:lang w:val="uk-UA"/>
              </w:rPr>
            </w:pPr>
          </w:p>
        </w:tc>
        <w:tc>
          <w:tcPr>
            <w:tcW w:w="4252" w:type="dxa"/>
          </w:tcPr>
          <w:p w:rsidR="002F66AB" w:rsidRPr="002F66AB" w:rsidRDefault="002F66AB" w:rsidP="002631FE">
            <w:pPr>
              <w:rPr>
                <w:b/>
                <w:sz w:val="28"/>
                <w:szCs w:val="28"/>
                <w:lang w:val="uk-UA"/>
              </w:rPr>
            </w:pPr>
          </w:p>
        </w:tc>
      </w:tr>
    </w:tbl>
    <w:p w:rsidR="006F2D22" w:rsidRPr="0092404A" w:rsidRDefault="006F2D22" w:rsidP="002F66AB">
      <w:pPr>
        <w:pStyle w:val="StyleZakonu"/>
        <w:spacing w:after="0" w:line="240" w:lineRule="auto"/>
        <w:ind w:firstLine="0"/>
        <w:jc w:val="right"/>
        <w:outlineLvl w:val="0"/>
      </w:pPr>
    </w:p>
    <w:sectPr w:rsidR="006F2D22" w:rsidRPr="0092404A" w:rsidSect="002F66AB">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D17" w:rsidRDefault="004E5D17">
      <w:r>
        <w:separator/>
      </w:r>
    </w:p>
  </w:endnote>
  <w:endnote w:type="continuationSeparator" w:id="0">
    <w:p w:rsidR="004E5D17" w:rsidRDefault="004E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B6" w:rsidRDefault="00A424B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B6" w:rsidRDefault="00DE13B6" w:rsidP="005C713C">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B6" w:rsidRDefault="00A424B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D17" w:rsidRDefault="004E5D17">
      <w:r>
        <w:separator/>
      </w:r>
    </w:p>
  </w:footnote>
  <w:footnote w:type="continuationSeparator" w:id="0">
    <w:p w:rsidR="004E5D17" w:rsidRDefault="004E5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B6" w:rsidRDefault="00A424B6">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831547" o:spid="_x0000_s2050" type="#_x0000_t136" style="position:absolute;margin-left:0;margin-top:0;width:471.05pt;height:188.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B6" w:rsidRDefault="00A424B6" w:rsidP="001157C7">
    <w:pPr>
      <w:pStyle w:val="a9"/>
      <w:framePr w:wrap="auto" w:vAnchor="text" w:hAnchor="margin" w:xAlign="center" w:y="1"/>
      <w:rPr>
        <w:rStyle w:val="a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831548" o:spid="_x0000_s2051" type="#_x0000_t136" style="position:absolute;margin-left:0;margin-top:0;width:471.05pt;height:188.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DE13B6">
      <w:rPr>
        <w:rStyle w:val="ad"/>
      </w:rPr>
      <w:fldChar w:fldCharType="begin"/>
    </w:r>
    <w:r w:rsidR="00DE13B6">
      <w:rPr>
        <w:rStyle w:val="ad"/>
      </w:rPr>
      <w:instrText xml:space="preserve">PAGE  </w:instrText>
    </w:r>
    <w:r w:rsidR="00DE13B6">
      <w:rPr>
        <w:rStyle w:val="ad"/>
      </w:rPr>
      <w:fldChar w:fldCharType="separate"/>
    </w:r>
    <w:r>
      <w:rPr>
        <w:rStyle w:val="ad"/>
        <w:noProof/>
      </w:rPr>
      <w:t>3</w:t>
    </w:r>
    <w:r w:rsidR="00DE13B6">
      <w:rPr>
        <w:rStyle w:val="ad"/>
      </w:rPr>
      <w:fldChar w:fldCharType="end"/>
    </w:r>
  </w:p>
  <w:p w:rsidR="00DE13B6" w:rsidRDefault="00DE13B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B6" w:rsidRDefault="00A424B6">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831546" o:spid="_x0000_s2049" type="#_x0000_t136" style="position:absolute;margin-left:0;margin-top:0;width:471.05pt;height:188.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02F"/>
    <w:multiLevelType w:val="hybridMultilevel"/>
    <w:tmpl w:val="F1607A3A"/>
    <w:lvl w:ilvl="0" w:tplc="7A08094E">
      <w:start w:val="25"/>
      <w:numFmt w:val="decimal"/>
      <w:lvlText w:val="%1."/>
      <w:lvlJc w:val="left"/>
      <w:pPr>
        <w:tabs>
          <w:tab w:val="num" w:pos="1224"/>
        </w:tabs>
        <w:ind w:left="1224" w:hanging="504"/>
      </w:pPr>
      <w:rPr>
        <w:rFonts w:cs="Times New Roman" w:hint="default"/>
        <w:i w:val="0"/>
      </w:rPr>
    </w:lvl>
    <w:lvl w:ilvl="1" w:tplc="F9E0C246">
      <w:start w:val="3"/>
      <w:numFmt w:val="decimal"/>
      <w:lvlText w:val="%2)"/>
      <w:lvlJc w:val="left"/>
      <w:pPr>
        <w:tabs>
          <w:tab w:val="num" w:pos="1800"/>
        </w:tabs>
        <w:ind w:left="1800" w:hanging="360"/>
      </w:pPr>
      <w:rPr>
        <w:rFonts w:cs="Times New Roman" w:hint="default"/>
        <w:i/>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
    <w:nsid w:val="04FD031E"/>
    <w:multiLevelType w:val="hybridMultilevel"/>
    <w:tmpl w:val="0AD87CBE"/>
    <w:lvl w:ilvl="0" w:tplc="3ED60A0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0FD803C9"/>
    <w:multiLevelType w:val="hybridMultilevel"/>
    <w:tmpl w:val="25AA44B2"/>
    <w:lvl w:ilvl="0" w:tplc="71B23010">
      <w:start w:val="1"/>
      <w:numFmt w:val="decimal"/>
      <w:lvlText w:val="%1."/>
      <w:lvlJc w:val="left"/>
      <w:pPr>
        <w:tabs>
          <w:tab w:val="num" w:pos="1068"/>
        </w:tabs>
        <w:ind w:left="1068" w:hanging="360"/>
      </w:pPr>
      <w:rPr>
        <w:rFonts w:cs="Times New Roman" w:hint="default"/>
        <w:color w:val="auto"/>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3">
    <w:nsid w:val="135B4CEE"/>
    <w:multiLevelType w:val="hybridMultilevel"/>
    <w:tmpl w:val="90BAA7A4"/>
    <w:lvl w:ilvl="0" w:tplc="D90ADB56">
      <w:start w:val="1"/>
      <w:numFmt w:val="decimal"/>
      <w:lvlText w:val="%1)"/>
      <w:lvlJc w:val="left"/>
      <w:pPr>
        <w:tabs>
          <w:tab w:val="num" w:pos="1152"/>
        </w:tabs>
        <w:ind w:left="1152" w:hanging="432"/>
      </w:pPr>
      <w:rPr>
        <w:rFonts w:cs="Times New Roman" w:hint="default"/>
        <w:i w:val="0"/>
        <w:color w:val="auto"/>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4">
    <w:nsid w:val="1B070C9C"/>
    <w:multiLevelType w:val="hybridMultilevel"/>
    <w:tmpl w:val="4F04A322"/>
    <w:lvl w:ilvl="0" w:tplc="2FFA174E">
      <w:start w:val="28"/>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5">
    <w:nsid w:val="1C8011E7"/>
    <w:multiLevelType w:val="hybridMultilevel"/>
    <w:tmpl w:val="C158EF78"/>
    <w:lvl w:ilvl="0" w:tplc="35D80268">
      <w:start w:val="2"/>
      <w:numFmt w:val="decimal"/>
      <w:lvlText w:val="%1)"/>
      <w:lvlJc w:val="left"/>
      <w:pPr>
        <w:tabs>
          <w:tab w:val="num" w:pos="1800"/>
        </w:tabs>
        <w:ind w:left="1800" w:hanging="360"/>
      </w:pPr>
      <w:rPr>
        <w:rFonts w:cs="Times New Roman" w:hint="default"/>
      </w:rPr>
    </w:lvl>
    <w:lvl w:ilvl="1" w:tplc="04220019" w:tentative="1">
      <w:start w:val="1"/>
      <w:numFmt w:val="lowerLetter"/>
      <w:lvlText w:val="%2."/>
      <w:lvlJc w:val="left"/>
      <w:pPr>
        <w:tabs>
          <w:tab w:val="num" w:pos="2520"/>
        </w:tabs>
        <w:ind w:left="2520" w:hanging="360"/>
      </w:pPr>
      <w:rPr>
        <w:rFonts w:cs="Times New Roman"/>
      </w:rPr>
    </w:lvl>
    <w:lvl w:ilvl="2" w:tplc="0422001B" w:tentative="1">
      <w:start w:val="1"/>
      <w:numFmt w:val="lowerRoman"/>
      <w:lvlText w:val="%3."/>
      <w:lvlJc w:val="right"/>
      <w:pPr>
        <w:tabs>
          <w:tab w:val="num" w:pos="3240"/>
        </w:tabs>
        <w:ind w:left="3240" w:hanging="180"/>
      </w:pPr>
      <w:rPr>
        <w:rFonts w:cs="Times New Roman"/>
      </w:rPr>
    </w:lvl>
    <w:lvl w:ilvl="3" w:tplc="0422000F" w:tentative="1">
      <w:start w:val="1"/>
      <w:numFmt w:val="decimal"/>
      <w:lvlText w:val="%4."/>
      <w:lvlJc w:val="left"/>
      <w:pPr>
        <w:tabs>
          <w:tab w:val="num" w:pos="3960"/>
        </w:tabs>
        <w:ind w:left="3960" w:hanging="360"/>
      </w:pPr>
      <w:rPr>
        <w:rFonts w:cs="Times New Roman"/>
      </w:rPr>
    </w:lvl>
    <w:lvl w:ilvl="4" w:tplc="04220019" w:tentative="1">
      <w:start w:val="1"/>
      <w:numFmt w:val="lowerLetter"/>
      <w:lvlText w:val="%5."/>
      <w:lvlJc w:val="left"/>
      <w:pPr>
        <w:tabs>
          <w:tab w:val="num" w:pos="4680"/>
        </w:tabs>
        <w:ind w:left="4680" w:hanging="360"/>
      </w:pPr>
      <w:rPr>
        <w:rFonts w:cs="Times New Roman"/>
      </w:rPr>
    </w:lvl>
    <w:lvl w:ilvl="5" w:tplc="0422001B" w:tentative="1">
      <w:start w:val="1"/>
      <w:numFmt w:val="lowerRoman"/>
      <w:lvlText w:val="%6."/>
      <w:lvlJc w:val="right"/>
      <w:pPr>
        <w:tabs>
          <w:tab w:val="num" w:pos="5400"/>
        </w:tabs>
        <w:ind w:left="5400" w:hanging="180"/>
      </w:pPr>
      <w:rPr>
        <w:rFonts w:cs="Times New Roman"/>
      </w:rPr>
    </w:lvl>
    <w:lvl w:ilvl="6" w:tplc="0422000F" w:tentative="1">
      <w:start w:val="1"/>
      <w:numFmt w:val="decimal"/>
      <w:lvlText w:val="%7."/>
      <w:lvlJc w:val="left"/>
      <w:pPr>
        <w:tabs>
          <w:tab w:val="num" w:pos="6120"/>
        </w:tabs>
        <w:ind w:left="6120" w:hanging="360"/>
      </w:pPr>
      <w:rPr>
        <w:rFonts w:cs="Times New Roman"/>
      </w:rPr>
    </w:lvl>
    <w:lvl w:ilvl="7" w:tplc="04220019" w:tentative="1">
      <w:start w:val="1"/>
      <w:numFmt w:val="lowerLetter"/>
      <w:lvlText w:val="%8."/>
      <w:lvlJc w:val="left"/>
      <w:pPr>
        <w:tabs>
          <w:tab w:val="num" w:pos="6840"/>
        </w:tabs>
        <w:ind w:left="6840" w:hanging="360"/>
      </w:pPr>
      <w:rPr>
        <w:rFonts w:cs="Times New Roman"/>
      </w:rPr>
    </w:lvl>
    <w:lvl w:ilvl="8" w:tplc="0422001B" w:tentative="1">
      <w:start w:val="1"/>
      <w:numFmt w:val="lowerRoman"/>
      <w:lvlText w:val="%9."/>
      <w:lvlJc w:val="right"/>
      <w:pPr>
        <w:tabs>
          <w:tab w:val="num" w:pos="7560"/>
        </w:tabs>
        <w:ind w:left="7560" w:hanging="180"/>
      </w:pPr>
      <w:rPr>
        <w:rFonts w:cs="Times New Roman"/>
      </w:rPr>
    </w:lvl>
  </w:abstractNum>
  <w:abstractNum w:abstractNumId="6">
    <w:nsid w:val="1E3C0F9C"/>
    <w:multiLevelType w:val="hybridMultilevel"/>
    <w:tmpl w:val="0F582762"/>
    <w:lvl w:ilvl="0" w:tplc="04220011">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7">
    <w:nsid w:val="232B4FF4"/>
    <w:multiLevelType w:val="multilevel"/>
    <w:tmpl w:val="2E04B75E"/>
    <w:lvl w:ilvl="0">
      <w:start w:val="1"/>
      <w:numFmt w:val="decimal"/>
      <w:lvlText w:val="%1."/>
      <w:lvlJc w:val="left"/>
      <w:pPr>
        <w:tabs>
          <w:tab w:val="num" w:pos="1069"/>
        </w:tabs>
        <w:ind w:left="1069" w:hanging="360"/>
      </w:pPr>
      <w:rPr>
        <w:rFonts w:cs="Times New Roman" w:hint="default"/>
      </w:rPr>
    </w:lvl>
    <w:lvl w:ilvl="1">
      <w:start w:val="1"/>
      <w:numFmt w:val="decimal"/>
      <w:lvlText w:val="%2)"/>
      <w:lvlJc w:val="left"/>
      <w:pPr>
        <w:tabs>
          <w:tab w:val="num" w:pos="1789"/>
        </w:tabs>
        <w:ind w:left="1789" w:hanging="360"/>
      </w:pPr>
      <w:rPr>
        <w:rFonts w:cs="Times New Roman" w:hint="default"/>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8">
    <w:nsid w:val="24B86940"/>
    <w:multiLevelType w:val="hybridMultilevel"/>
    <w:tmpl w:val="71B6CC18"/>
    <w:lvl w:ilvl="0" w:tplc="5E82FCF2">
      <w:start w:val="1"/>
      <w:numFmt w:val="decimal"/>
      <w:lvlText w:val="%1."/>
      <w:lvlJc w:val="left"/>
      <w:pPr>
        <w:tabs>
          <w:tab w:val="num" w:pos="1080"/>
        </w:tabs>
        <w:ind w:left="1080" w:hanging="360"/>
      </w:pPr>
      <w:rPr>
        <w:rFonts w:cs="Times New Roman" w:hint="default"/>
        <w:b/>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9">
    <w:nsid w:val="30711065"/>
    <w:multiLevelType w:val="hybridMultilevel"/>
    <w:tmpl w:val="281037E2"/>
    <w:lvl w:ilvl="0" w:tplc="61A43F66">
      <w:start w:val="7"/>
      <w:numFmt w:val="decimal"/>
      <w:lvlText w:val="%1."/>
      <w:lvlJc w:val="left"/>
      <w:pPr>
        <w:tabs>
          <w:tab w:val="num" w:pos="1069"/>
        </w:tabs>
        <w:ind w:left="1069" w:hanging="360"/>
      </w:pPr>
      <w:rPr>
        <w:rFonts w:cs="Times New Roman" w:hint="default"/>
        <w:i w:val="0"/>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0">
    <w:nsid w:val="34306158"/>
    <w:multiLevelType w:val="hybridMultilevel"/>
    <w:tmpl w:val="D05CDC94"/>
    <w:lvl w:ilvl="0" w:tplc="87949F7C">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11">
    <w:nsid w:val="370D1B0C"/>
    <w:multiLevelType w:val="hybridMultilevel"/>
    <w:tmpl w:val="1102D0B0"/>
    <w:lvl w:ilvl="0" w:tplc="6CF43B58">
      <w:start w:val="2"/>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2">
    <w:nsid w:val="3DCC68F9"/>
    <w:multiLevelType w:val="hybridMultilevel"/>
    <w:tmpl w:val="5E426EE8"/>
    <w:lvl w:ilvl="0" w:tplc="B880BFB0">
      <w:start w:val="30"/>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3">
    <w:nsid w:val="40D311B9"/>
    <w:multiLevelType w:val="hybridMultilevel"/>
    <w:tmpl w:val="9AB22084"/>
    <w:lvl w:ilvl="0" w:tplc="D6341CE6">
      <w:start w:val="5"/>
      <w:numFmt w:val="decimal"/>
      <w:lvlText w:val="%1."/>
      <w:lvlJc w:val="left"/>
      <w:pPr>
        <w:tabs>
          <w:tab w:val="num" w:pos="1069"/>
        </w:tabs>
        <w:ind w:left="1069" w:hanging="360"/>
      </w:pPr>
      <w:rPr>
        <w:rFonts w:cs="Times New Roman" w:hint="default"/>
        <w:i w:val="0"/>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4">
    <w:nsid w:val="43A60336"/>
    <w:multiLevelType w:val="hybridMultilevel"/>
    <w:tmpl w:val="3B1065AE"/>
    <w:lvl w:ilvl="0" w:tplc="8B6AFC6A">
      <w:start w:val="1"/>
      <w:numFmt w:val="decimal"/>
      <w:lvlText w:val="%1)"/>
      <w:lvlJc w:val="left"/>
      <w:pPr>
        <w:tabs>
          <w:tab w:val="num" w:pos="1380"/>
        </w:tabs>
        <w:ind w:left="1380" w:hanging="840"/>
      </w:pPr>
      <w:rPr>
        <w:rFonts w:ascii="Times New Roman" w:hAnsi="Times New Roman" w:cs="Times New Roman" w:hint="default"/>
      </w:rPr>
    </w:lvl>
    <w:lvl w:ilvl="1" w:tplc="2C0648B0">
      <w:start w:val="1"/>
      <w:numFmt w:val="decimal"/>
      <w:lvlText w:val="%2."/>
      <w:lvlJc w:val="left"/>
      <w:pPr>
        <w:tabs>
          <w:tab w:val="num" w:pos="1620"/>
        </w:tabs>
        <w:ind w:left="1620" w:hanging="360"/>
      </w:pPr>
      <w:rPr>
        <w:rFonts w:ascii="Times New Roman" w:hAnsi="Times New Roman" w:cs="Times New Roman" w:hint="default"/>
      </w:rPr>
    </w:lvl>
    <w:lvl w:ilvl="2" w:tplc="0419001B">
      <w:start w:val="1"/>
      <w:numFmt w:val="lowerRoman"/>
      <w:lvlText w:val="%3."/>
      <w:lvlJc w:val="right"/>
      <w:pPr>
        <w:tabs>
          <w:tab w:val="num" w:pos="2340"/>
        </w:tabs>
        <w:ind w:left="2340" w:hanging="180"/>
      </w:pPr>
      <w:rPr>
        <w:rFonts w:ascii="Times New Roman" w:hAnsi="Times New Roman" w:cs="Times New Roman"/>
      </w:rPr>
    </w:lvl>
    <w:lvl w:ilvl="3" w:tplc="0419000F">
      <w:start w:val="1"/>
      <w:numFmt w:val="decimal"/>
      <w:lvlText w:val="%4."/>
      <w:lvlJc w:val="left"/>
      <w:pPr>
        <w:tabs>
          <w:tab w:val="num" w:pos="3060"/>
        </w:tabs>
        <w:ind w:left="3060" w:hanging="360"/>
      </w:pPr>
      <w:rPr>
        <w:rFonts w:ascii="Times New Roman" w:hAnsi="Times New Roman" w:cs="Times New Roman"/>
      </w:rPr>
    </w:lvl>
    <w:lvl w:ilvl="4" w:tplc="04190019">
      <w:start w:val="1"/>
      <w:numFmt w:val="lowerLetter"/>
      <w:lvlText w:val="%5."/>
      <w:lvlJc w:val="left"/>
      <w:pPr>
        <w:tabs>
          <w:tab w:val="num" w:pos="3780"/>
        </w:tabs>
        <w:ind w:left="3780" w:hanging="360"/>
      </w:pPr>
      <w:rPr>
        <w:rFonts w:ascii="Times New Roman" w:hAnsi="Times New Roman" w:cs="Times New Roman"/>
      </w:rPr>
    </w:lvl>
    <w:lvl w:ilvl="5" w:tplc="0419001B">
      <w:start w:val="1"/>
      <w:numFmt w:val="lowerRoman"/>
      <w:lvlText w:val="%6."/>
      <w:lvlJc w:val="right"/>
      <w:pPr>
        <w:tabs>
          <w:tab w:val="num" w:pos="4500"/>
        </w:tabs>
        <w:ind w:left="4500" w:hanging="180"/>
      </w:pPr>
      <w:rPr>
        <w:rFonts w:ascii="Times New Roman" w:hAnsi="Times New Roman" w:cs="Times New Roman"/>
      </w:rPr>
    </w:lvl>
    <w:lvl w:ilvl="6" w:tplc="0419000F">
      <w:start w:val="1"/>
      <w:numFmt w:val="decimal"/>
      <w:lvlText w:val="%7."/>
      <w:lvlJc w:val="left"/>
      <w:pPr>
        <w:tabs>
          <w:tab w:val="num" w:pos="5220"/>
        </w:tabs>
        <w:ind w:left="5220" w:hanging="360"/>
      </w:pPr>
      <w:rPr>
        <w:rFonts w:ascii="Times New Roman" w:hAnsi="Times New Roman" w:cs="Times New Roman"/>
      </w:rPr>
    </w:lvl>
    <w:lvl w:ilvl="7" w:tplc="04190019">
      <w:start w:val="1"/>
      <w:numFmt w:val="lowerLetter"/>
      <w:lvlText w:val="%8."/>
      <w:lvlJc w:val="left"/>
      <w:pPr>
        <w:tabs>
          <w:tab w:val="num" w:pos="5940"/>
        </w:tabs>
        <w:ind w:left="5940" w:hanging="360"/>
      </w:pPr>
      <w:rPr>
        <w:rFonts w:ascii="Times New Roman" w:hAnsi="Times New Roman" w:cs="Times New Roman"/>
      </w:rPr>
    </w:lvl>
    <w:lvl w:ilvl="8" w:tplc="0419001B">
      <w:start w:val="1"/>
      <w:numFmt w:val="lowerRoman"/>
      <w:lvlText w:val="%9."/>
      <w:lvlJc w:val="right"/>
      <w:pPr>
        <w:tabs>
          <w:tab w:val="num" w:pos="6660"/>
        </w:tabs>
        <w:ind w:left="6660" w:hanging="180"/>
      </w:pPr>
      <w:rPr>
        <w:rFonts w:ascii="Times New Roman" w:hAnsi="Times New Roman" w:cs="Times New Roman"/>
      </w:rPr>
    </w:lvl>
  </w:abstractNum>
  <w:abstractNum w:abstractNumId="15">
    <w:nsid w:val="49946414"/>
    <w:multiLevelType w:val="hybridMultilevel"/>
    <w:tmpl w:val="13B8DE82"/>
    <w:lvl w:ilvl="0" w:tplc="04CC6054">
      <w:start w:val="29"/>
      <w:numFmt w:val="decimal"/>
      <w:lvlText w:val="%1."/>
      <w:lvlJc w:val="left"/>
      <w:pPr>
        <w:tabs>
          <w:tab w:val="num" w:pos="1260"/>
        </w:tabs>
        <w:ind w:left="1260" w:hanging="360"/>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16">
    <w:nsid w:val="4A543886"/>
    <w:multiLevelType w:val="hybridMultilevel"/>
    <w:tmpl w:val="5D32DB7E"/>
    <w:lvl w:ilvl="0" w:tplc="2AAEBE62">
      <w:start w:val="1"/>
      <w:numFmt w:val="decimal"/>
      <w:lvlText w:val="%1)"/>
      <w:lvlJc w:val="left"/>
      <w:pPr>
        <w:tabs>
          <w:tab w:val="num" w:pos="1188"/>
        </w:tabs>
        <w:ind w:left="1188" w:hanging="468"/>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7">
    <w:nsid w:val="4A8F14D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8">
    <w:nsid w:val="4D295B30"/>
    <w:multiLevelType w:val="hybridMultilevel"/>
    <w:tmpl w:val="78ACD7A2"/>
    <w:lvl w:ilvl="0" w:tplc="92BEFF4A">
      <w:start w:val="6"/>
      <w:numFmt w:val="decimal"/>
      <w:lvlText w:val="%1."/>
      <w:lvlJc w:val="left"/>
      <w:pPr>
        <w:tabs>
          <w:tab w:val="num" w:pos="1080"/>
        </w:tabs>
        <w:ind w:left="1080" w:hanging="360"/>
      </w:pPr>
      <w:rPr>
        <w:rFonts w:cs="Times New Roman" w:hint="default"/>
      </w:rPr>
    </w:lvl>
    <w:lvl w:ilvl="1" w:tplc="04220019">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9">
    <w:nsid w:val="4DCF5043"/>
    <w:multiLevelType w:val="hybridMultilevel"/>
    <w:tmpl w:val="A5D2F62E"/>
    <w:lvl w:ilvl="0" w:tplc="DF12703C">
      <w:start w:val="6"/>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20">
    <w:nsid w:val="5382735F"/>
    <w:multiLevelType w:val="hybridMultilevel"/>
    <w:tmpl w:val="507CF49C"/>
    <w:lvl w:ilvl="0" w:tplc="A3267236">
      <w:start w:val="27"/>
      <w:numFmt w:val="decimal"/>
      <w:lvlText w:val="%1."/>
      <w:lvlJc w:val="left"/>
      <w:pPr>
        <w:tabs>
          <w:tab w:val="num" w:pos="1260"/>
        </w:tabs>
        <w:ind w:left="1260" w:hanging="360"/>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21">
    <w:nsid w:val="5B092B3E"/>
    <w:multiLevelType w:val="hybridMultilevel"/>
    <w:tmpl w:val="55AE78E8"/>
    <w:lvl w:ilvl="0" w:tplc="610CA220">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2">
    <w:nsid w:val="5D2F2775"/>
    <w:multiLevelType w:val="hybridMultilevel"/>
    <w:tmpl w:val="20688A86"/>
    <w:lvl w:ilvl="0" w:tplc="101C7C9E">
      <w:start w:val="1"/>
      <w:numFmt w:val="decimal"/>
      <w:lvlText w:val="%1."/>
      <w:lvlJc w:val="left"/>
      <w:pPr>
        <w:tabs>
          <w:tab w:val="num" w:pos="1080"/>
        </w:tabs>
        <w:ind w:left="1080" w:hanging="360"/>
      </w:pPr>
      <w:rPr>
        <w:rFonts w:cs="Times New Roman" w:hint="default"/>
      </w:rPr>
    </w:lvl>
    <w:lvl w:ilvl="1" w:tplc="A3A80F1A">
      <w:start w:val="1"/>
      <w:numFmt w:val="decimal"/>
      <w:lvlText w:val="%2)"/>
      <w:lvlJc w:val="left"/>
      <w:pPr>
        <w:tabs>
          <w:tab w:val="num" w:pos="1800"/>
        </w:tabs>
        <w:ind w:left="1800" w:hanging="360"/>
      </w:pPr>
      <w:rPr>
        <w:rFonts w:cs="Times New Roman" w:hint="default"/>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3">
    <w:nsid w:val="5F533981"/>
    <w:multiLevelType w:val="hybridMultilevel"/>
    <w:tmpl w:val="0C0814B0"/>
    <w:lvl w:ilvl="0" w:tplc="53C4110A">
      <w:start w:val="1"/>
      <w:numFmt w:val="decimal"/>
      <w:lvlText w:val="%1)"/>
      <w:lvlJc w:val="left"/>
      <w:pPr>
        <w:tabs>
          <w:tab w:val="num" w:pos="1058"/>
        </w:tabs>
        <w:ind w:left="1058" w:hanging="360"/>
      </w:pPr>
      <w:rPr>
        <w:rFonts w:cs="Times New Roman" w:hint="default"/>
      </w:rPr>
    </w:lvl>
    <w:lvl w:ilvl="1" w:tplc="04220019" w:tentative="1">
      <w:start w:val="1"/>
      <w:numFmt w:val="lowerLetter"/>
      <w:lvlText w:val="%2."/>
      <w:lvlJc w:val="left"/>
      <w:pPr>
        <w:tabs>
          <w:tab w:val="num" w:pos="1778"/>
        </w:tabs>
        <w:ind w:left="1778" w:hanging="360"/>
      </w:pPr>
      <w:rPr>
        <w:rFonts w:cs="Times New Roman"/>
      </w:rPr>
    </w:lvl>
    <w:lvl w:ilvl="2" w:tplc="0422001B" w:tentative="1">
      <w:start w:val="1"/>
      <w:numFmt w:val="lowerRoman"/>
      <w:lvlText w:val="%3."/>
      <w:lvlJc w:val="right"/>
      <w:pPr>
        <w:tabs>
          <w:tab w:val="num" w:pos="2498"/>
        </w:tabs>
        <w:ind w:left="2498" w:hanging="180"/>
      </w:pPr>
      <w:rPr>
        <w:rFonts w:cs="Times New Roman"/>
      </w:rPr>
    </w:lvl>
    <w:lvl w:ilvl="3" w:tplc="0422000F" w:tentative="1">
      <w:start w:val="1"/>
      <w:numFmt w:val="decimal"/>
      <w:lvlText w:val="%4."/>
      <w:lvlJc w:val="left"/>
      <w:pPr>
        <w:tabs>
          <w:tab w:val="num" w:pos="3218"/>
        </w:tabs>
        <w:ind w:left="3218" w:hanging="360"/>
      </w:pPr>
      <w:rPr>
        <w:rFonts w:cs="Times New Roman"/>
      </w:rPr>
    </w:lvl>
    <w:lvl w:ilvl="4" w:tplc="04220019" w:tentative="1">
      <w:start w:val="1"/>
      <w:numFmt w:val="lowerLetter"/>
      <w:lvlText w:val="%5."/>
      <w:lvlJc w:val="left"/>
      <w:pPr>
        <w:tabs>
          <w:tab w:val="num" w:pos="3938"/>
        </w:tabs>
        <w:ind w:left="3938" w:hanging="360"/>
      </w:pPr>
      <w:rPr>
        <w:rFonts w:cs="Times New Roman"/>
      </w:rPr>
    </w:lvl>
    <w:lvl w:ilvl="5" w:tplc="0422001B" w:tentative="1">
      <w:start w:val="1"/>
      <w:numFmt w:val="lowerRoman"/>
      <w:lvlText w:val="%6."/>
      <w:lvlJc w:val="right"/>
      <w:pPr>
        <w:tabs>
          <w:tab w:val="num" w:pos="4658"/>
        </w:tabs>
        <w:ind w:left="4658" w:hanging="180"/>
      </w:pPr>
      <w:rPr>
        <w:rFonts w:cs="Times New Roman"/>
      </w:rPr>
    </w:lvl>
    <w:lvl w:ilvl="6" w:tplc="0422000F" w:tentative="1">
      <w:start w:val="1"/>
      <w:numFmt w:val="decimal"/>
      <w:lvlText w:val="%7."/>
      <w:lvlJc w:val="left"/>
      <w:pPr>
        <w:tabs>
          <w:tab w:val="num" w:pos="5378"/>
        </w:tabs>
        <w:ind w:left="5378" w:hanging="360"/>
      </w:pPr>
      <w:rPr>
        <w:rFonts w:cs="Times New Roman"/>
      </w:rPr>
    </w:lvl>
    <w:lvl w:ilvl="7" w:tplc="04220019" w:tentative="1">
      <w:start w:val="1"/>
      <w:numFmt w:val="lowerLetter"/>
      <w:lvlText w:val="%8."/>
      <w:lvlJc w:val="left"/>
      <w:pPr>
        <w:tabs>
          <w:tab w:val="num" w:pos="6098"/>
        </w:tabs>
        <w:ind w:left="6098" w:hanging="360"/>
      </w:pPr>
      <w:rPr>
        <w:rFonts w:cs="Times New Roman"/>
      </w:rPr>
    </w:lvl>
    <w:lvl w:ilvl="8" w:tplc="0422001B" w:tentative="1">
      <w:start w:val="1"/>
      <w:numFmt w:val="lowerRoman"/>
      <w:lvlText w:val="%9."/>
      <w:lvlJc w:val="right"/>
      <w:pPr>
        <w:tabs>
          <w:tab w:val="num" w:pos="6818"/>
        </w:tabs>
        <w:ind w:left="6818" w:hanging="180"/>
      </w:pPr>
      <w:rPr>
        <w:rFonts w:cs="Times New Roman"/>
      </w:rPr>
    </w:lvl>
  </w:abstractNum>
  <w:abstractNum w:abstractNumId="24">
    <w:nsid w:val="67877D4E"/>
    <w:multiLevelType w:val="multilevel"/>
    <w:tmpl w:val="5150FB08"/>
    <w:lvl w:ilvl="0">
      <w:start w:val="6"/>
      <w:numFmt w:val="decimal"/>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5">
    <w:nsid w:val="68821345"/>
    <w:multiLevelType w:val="hybridMultilevel"/>
    <w:tmpl w:val="C17A1D70"/>
    <w:lvl w:ilvl="0" w:tplc="9F588C96">
      <w:start w:val="17"/>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6">
    <w:nsid w:val="69E70CCE"/>
    <w:multiLevelType w:val="hybridMultilevel"/>
    <w:tmpl w:val="2E04B75E"/>
    <w:lvl w:ilvl="0" w:tplc="68D088E0">
      <w:start w:val="1"/>
      <w:numFmt w:val="decimal"/>
      <w:lvlText w:val="%1."/>
      <w:lvlJc w:val="left"/>
      <w:pPr>
        <w:tabs>
          <w:tab w:val="num" w:pos="1069"/>
        </w:tabs>
        <w:ind w:left="1069" w:hanging="360"/>
      </w:pPr>
      <w:rPr>
        <w:rFonts w:cs="Times New Roman" w:hint="default"/>
      </w:rPr>
    </w:lvl>
    <w:lvl w:ilvl="1" w:tplc="0CCA18E0">
      <w:start w:val="1"/>
      <w:numFmt w:val="decimal"/>
      <w:lvlText w:val="%2)"/>
      <w:lvlJc w:val="left"/>
      <w:pPr>
        <w:tabs>
          <w:tab w:val="num" w:pos="1789"/>
        </w:tabs>
        <w:ind w:left="1789" w:hanging="360"/>
      </w:pPr>
      <w:rPr>
        <w:rFonts w:cs="Times New Roman" w:hint="default"/>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27">
    <w:nsid w:val="6E882AA4"/>
    <w:multiLevelType w:val="hybridMultilevel"/>
    <w:tmpl w:val="45704082"/>
    <w:lvl w:ilvl="0" w:tplc="3FA0635E">
      <w:start w:val="1"/>
      <w:numFmt w:val="decimal"/>
      <w:lvlText w:val="%1."/>
      <w:lvlJc w:val="left"/>
      <w:pPr>
        <w:tabs>
          <w:tab w:val="num" w:pos="1080"/>
        </w:tabs>
        <w:ind w:left="1080" w:hanging="360"/>
      </w:pPr>
      <w:rPr>
        <w:rFonts w:cs="Times New Roman" w:hint="default"/>
        <w:i w:val="0"/>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8">
    <w:nsid w:val="6F9921E8"/>
    <w:multiLevelType w:val="hybridMultilevel"/>
    <w:tmpl w:val="D0C82B4C"/>
    <w:lvl w:ilvl="0" w:tplc="DF12703C">
      <w:start w:val="6"/>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9">
    <w:nsid w:val="74E702AB"/>
    <w:multiLevelType w:val="multilevel"/>
    <w:tmpl w:val="C94856C2"/>
    <w:lvl w:ilvl="0">
      <w:start w:val="7"/>
      <w:numFmt w:val="decimal"/>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30">
    <w:nsid w:val="753367DA"/>
    <w:multiLevelType w:val="hybridMultilevel"/>
    <w:tmpl w:val="52C6E998"/>
    <w:lvl w:ilvl="0" w:tplc="A0205FBE">
      <w:start w:val="1"/>
      <w:numFmt w:val="decimal"/>
      <w:lvlText w:val="%1."/>
      <w:lvlJc w:val="left"/>
      <w:pPr>
        <w:tabs>
          <w:tab w:val="num" w:pos="1740"/>
        </w:tabs>
        <w:ind w:left="1740" w:hanging="102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31">
    <w:nsid w:val="7A9F6807"/>
    <w:multiLevelType w:val="hybridMultilevel"/>
    <w:tmpl w:val="C94856C2"/>
    <w:lvl w:ilvl="0" w:tplc="627A70DA">
      <w:start w:val="7"/>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32">
    <w:nsid w:val="7B1D617A"/>
    <w:multiLevelType w:val="hybridMultilevel"/>
    <w:tmpl w:val="6FB85F5A"/>
    <w:lvl w:ilvl="0" w:tplc="DF12703C">
      <w:start w:val="6"/>
      <w:numFmt w:val="decimal"/>
      <w:lvlText w:val="%1."/>
      <w:lvlJc w:val="left"/>
      <w:pPr>
        <w:tabs>
          <w:tab w:val="num" w:pos="1069"/>
        </w:tabs>
        <w:ind w:left="1069" w:hanging="360"/>
      </w:pPr>
      <w:rPr>
        <w:rFonts w:cs="Times New Roman" w:hint="default"/>
      </w:rPr>
    </w:lvl>
    <w:lvl w:ilvl="1" w:tplc="584E140E">
      <w:start w:val="1"/>
      <w:numFmt w:val="decimal"/>
      <w:lvlText w:val="%2."/>
      <w:lvlJc w:val="left"/>
      <w:pPr>
        <w:tabs>
          <w:tab w:val="num" w:pos="1080"/>
        </w:tabs>
        <w:ind w:left="1080" w:hanging="360"/>
      </w:pPr>
      <w:rPr>
        <w:rFonts w:ascii="Times New Roman" w:eastAsia="Times New Roman" w:hAnsi="Times New Roman"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33">
    <w:nsid w:val="7C8834D8"/>
    <w:multiLevelType w:val="hybridMultilevel"/>
    <w:tmpl w:val="B3F44DF4"/>
    <w:lvl w:ilvl="0" w:tplc="DF5ED67A">
      <w:start w:val="25"/>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34">
    <w:nsid w:val="7FE37CFD"/>
    <w:multiLevelType w:val="multilevel"/>
    <w:tmpl w:val="E0328E98"/>
    <w:lvl w:ilvl="0">
      <w:start w:val="1"/>
      <w:numFmt w:val="decimal"/>
      <w:lvlText w:val="%1)"/>
      <w:lvlJc w:val="left"/>
      <w:pPr>
        <w:tabs>
          <w:tab w:val="num" w:pos="1152"/>
        </w:tabs>
        <w:ind w:left="1152" w:hanging="432"/>
      </w:pPr>
      <w:rPr>
        <w:rFonts w:cs="Times New Roman" w:hint="default"/>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nsid w:val="7FE82B75"/>
    <w:multiLevelType w:val="hybridMultilevel"/>
    <w:tmpl w:val="A3A4370C"/>
    <w:lvl w:ilvl="0" w:tplc="ADDE9DFE">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num w:numId="1">
    <w:abstractNumId w:val="17"/>
  </w:num>
  <w:num w:numId="2">
    <w:abstractNumId w:val="14"/>
  </w:num>
  <w:num w:numId="3">
    <w:abstractNumId w:val="2"/>
  </w:num>
  <w:num w:numId="4">
    <w:abstractNumId w:val="27"/>
  </w:num>
  <w:num w:numId="5">
    <w:abstractNumId w:val="0"/>
  </w:num>
  <w:num w:numId="6">
    <w:abstractNumId w:val="3"/>
  </w:num>
  <w:num w:numId="7">
    <w:abstractNumId w:val="26"/>
  </w:num>
  <w:num w:numId="8">
    <w:abstractNumId w:val="7"/>
  </w:num>
  <w:num w:numId="9">
    <w:abstractNumId w:val="18"/>
  </w:num>
  <w:num w:numId="10">
    <w:abstractNumId w:val="31"/>
  </w:num>
  <w:num w:numId="11">
    <w:abstractNumId w:val="29"/>
  </w:num>
  <w:num w:numId="12">
    <w:abstractNumId w:val="32"/>
  </w:num>
  <w:num w:numId="13">
    <w:abstractNumId w:val="13"/>
  </w:num>
  <w:num w:numId="14">
    <w:abstractNumId w:val="24"/>
  </w:num>
  <w:num w:numId="15">
    <w:abstractNumId w:val="28"/>
  </w:num>
  <w:num w:numId="16">
    <w:abstractNumId w:val="9"/>
  </w:num>
  <w:num w:numId="17">
    <w:abstractNumId w:val="34"/>
  </w:num>
  <w:num w:numId="18">
    <w:abstractNumId w:val="21"/>
  </w:num>
  <w:num w:numId="19">
    <w:abstractNumId w:val="5"/>
  </w:num>
  <w:num w:numId="20">
    <w:abstractNumId w:val="11"/>
  </w:num>
  <w:num w:numId="21">
    <w:abstractNumId w:val="20"/>
  </w:num>
  <w:num w:numId="22">
    <w:abstractNumId w:val="12"/>
  </w:num>
  <w:num w:numId="23">
    <w:abstractNumId w:val="10"/>
  </w:num>
  <w:num w:numId="24">
    <w:abstractNumId w:val="23"/>
  </w:num>
  <w:num w:numId="25">
    <w:abstractNumId w:val="30"/>
  </w:num>
  <w:num w:numId="26">
    <w:abstractNumId w:val="15"/>
  </w:num>
  <w:num w:numId="27">
    <w:abstractNumId w:val="4"/>
  </w:num>
  <w:num w:numId="28">
    <w:abstractNumId w:val="33"/>
  </w:num>
  <w:num w:numId="29">
    <w:abstractNumId w:val="8"/>
  </w:num>
  <w:num w:numId="30">
    <w:abstractNumId w:val="22"/>
  </w:num>
  <w:num w:numId="31">
    <w:abstractNumId w:val="16"/>
  </w:num>
  <w:num w:numId="32">
    <w:abstractNumId w:val="25"/>
  </w:num>
  <w:num w:numId="33">
    <w:abstractNumId w:val="19"/>
  </w:num>
  <w:num w:numId="34">
    <w:abstractNumId w:val="35"/>
  </w:num>
  <w:num w:numId="35">
    <w:abstractNumId w:val="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65"/>
    <w:rsid w:val="00001970"/>
    <w:rsid w:val="000105C0"/>
    <w:rsid w:val="000125EF"/>
    <w:rsid w:val="00014D1F"/>
    <w:rsid w:val="00016380"/>
    <w:rsid w:val="0001759E"/>
    <w:rsid w:val="00017DBE"/>
    <w:rsid w:val="000243EE"/>
    <w:rsid w:val="00024D5C"/>
    <w:rsid w:val="00027EAB"/>
    <w:rsid w:val="00031A2D"/>
    <w:rsid w:val="0003349E"/>
    <w:rsid w:val="00036EC1"/>
    <w:rsid w:val="0003797D"/>
    <w:rsid w:val="00040B37"/>
    <w:rsid w:val="000418B3"/>
    <w:rsid w:val="00045722"/>
    <w:rsid w:val="0004649B"/>
    <w:rsid w:val="00056B54"/>
    <w:rsid w:val="00060FC8"/>
    <w:rsid w:val="000613B7"/>
    <w:rsid w:val="00063BC0"/>
    <w:rsid w:val="00064811"/>
    <w:rsid w:val="00065829"/>
    <w:rsid w:val="00065A5E"/>
    <w:rsid w:val="00066229"/>
    <w:rsid w:val="00066EDD"/>
    <w:rsid w:val="0007164A"/>
    <w:rsid w:val="00074388"/>
    <w:rsid w:val="00074ED8"/>
    <w:rsid w:val="00075928"/>
    <w:rsid w:val="0007743F"/>
    <w:rsid w:val="00077A45"/>
    <w:rsid w:val="00080A84"/>
    <w:rsid w:val="00080C5C"/>
    <w:rsid w:val="00081342"/>
    <w:rsid w:val="00090949"/>
    <w:rsid w:val="00090DBD"/>
    <w:rsid w:val="00095D71"/>
    <w:rsid w:val="000B24B6"/>
    <w:rsid w:val="000B294A"/>
    <w:rsid w:val="000B44BB"/>
    <w:rsid w:val="000B56D4"/>
    <w:rsid w:val="000B6D2F"/>
    <w:rsid w:val="000C05BC"/>
    <w:rsid w:val="000C179E"/>
    <w:rsid w:val="000D41CC"/>
    <w:rsid w:val="000D4E9B"/>
    <w:rsid w:val="000F0F47"/>
    <w:rsid w:val="000F2750"/>
    <w:rsid w:val="000F5C98"/>
    <w:rsid w:val="0010152C"/>
    <w:rsid w:val="0010446D"/>
    <w:rsid w:val="001157C7"/>
    <w:rsid w:val="001225BF"/>
    <w:rsid w:val="00124322"/>
    <w:rsid w:val="00130C11"/>
    <w:rsid w:val="00131B9B"/>
    <w:rsid w:val="00132534"/>
    <w:rsid w:val="001376F2"/>
    <w:rsid w:val="00137E0C"/>
    <w:rsid w:val="00140D51"/>
    <w:rsid w:val="0014598E"/>
    <w:rsid w:val="001549BD"/>
    <w:rsid w:val="00155E31"/>
    <w:rsid w:val="001749CD"/>
    <w:rsid w:val="00177557"/>
    <w:rsid w:val="00183FF2"/>
    <w:rsid w:val="00186AD3"/>
    <w:rsid w:val="001875E5"/>
    <w:rsid w:val="00187746"/>
    <w:rsid w:val="00190B8D"/>
    <w:rsid w:val="0019220D"/>
    <w:rsid w:val="0019389C"/>
    <w:rsid w:val="001A5700"/>
    <w:rsid w:val="001A6BCD"/>
    <w:rsid w:val="001B0184"/>
    <w:rsid w:val="001B5C2A"/>
    <w:rsid w:val="001B6E07"/>
    <w:rsid w:val="001C39FB"/>
    <w:rsid w:val="001C4C37"/>
    <w:rsid w:val="001C4E1D"/>
    <w:rsid w:val="001D5725"/>
    <w:rsid w:val="001D57F2"/>
    <w:rsid w:val="001D761E"/>
    <w:rsid w:val="001E1AED"/>
    <w:rsid w:val="001E4E53"/>
    <w:rsid w:val="001E5A9A"/>
    <w:rsid w:val="001F0387"/>
    <w:rsid w:val="001F1040"/>
    <w:rsid w:val="001F4948"/>
    <w:rsid w:val="001F5CC6"/>
    <w:rsid w:val="001F7BC0"/>
    <w:rsid w:val="00205F60"/>
    <w:rsid w:val="00206173"/>
    <w:rsid w:val="002079A8"/>
    <w:rsid w:val="00211C89"/>
    <w:rsid w:val="00212C09"/>
    <w:rsid w:val="00217511"/>
    <w:rsid w:val="00220ABD"/>
    <w:rsid w:val="002256E9"/>
    <w:rsid w:val="002314B4"/>
    <w:rsid w:val="00232B10"/>
    <w:rsid w:val="002330E8"/>
    <w:rsid w:val="00234EAA"/>
    <w:rsid w:val="002358DA"/>
    <w:rsid w:val="00236A8B"/>
    <w:rsid w:val="00240044"/>
    <w:rsid w:val="00240F21"/>
    <w:rsid w:val="002504AC"/>
    <w:rsid w:val="00254120"/>
    <w:rsid w:val="00254CB2"/>
    <w:rsid w:val="00254D29"/>
    <w:rsid w:val="00257126"/>
    <w:rsid w:val="00261837"/>
    <w:rsid w:val="002631FE"/>
    <w:rsid w:val="00265516"/>
    <w:rsid w:val="0026638C"/>
    <w:rsid w:val="0027444C"/>
    <w:rsid w:val="002769C8"/>
    <w:rsid w:val="00277F43"/>
    <w:rsid w:val="00281A84"/>
    <w:rsid w:val="00284BAD"/>
    <w:rsid w:val="00286A25"/>
    <w:rsid w:val="00291CDA"/>
    <w:rsid w:val="0029467F"/>
    <w:rsid w:val="002951EE"/>
    <w:rsid w:val="002A05D2"/>
    <w:rsid w:val="002A48CA"/>
    <w:rsid w:val="002B1528"/>
    <w:rsid w:val="002C249B"/>
    <w:rsid w:val="002C60F8"/>
    <w:rsid w:val="002C7561"/>
    <w:rsid w:val="002D43B4"/>
    <w:rsid w:val="002D6AD9"/>
    <w:rsid w:val="002D7A37"/>
    <w:rsid w:val="002E0B93"/>
    <w:rsid w:val="002E340C"/>
    <w:rsid w:val="002E3991"/>
    <w:rsid w:val="002F17DF"/>
    <w:rsid w:val="002F31AC"/>
    <w:rsid w:val="002F66AB"/>
    <w:rsid w:val="0030109E"/>
    <w:rsid w:val="00305205"/>
    <w:rsid w:val="00307497"/>
    <w:rsid w:val="00310DB3"/>
    <w:rsid w:val="00324788"/>
    <w:rsid w:val="00324DBA"/>
    <w:rsid w:val="00335921"/>
    <w:rsid w:val="00336674"/>
    <w:rsid w:val="00337052"/>
    <w:rsid w:val="003464C7"/>
    <w:rsid w:val="00346F2C"/>
    <w:rsid w:val="00350D2F"/>
    <w:rsid w:val="003518DC"/>
    <w:rsid w:val="00351D36"/>
    <w:rsid w:val="00352369"/>
    <w:rsid w:val="003537CA"/>
    <w:rsid w:val="00353DCE"/>
    <w:rsid w:val="003558D6"/>
    <w:rsid w:val="003577C1"/>
    <w:rsid w:val="003609F7"/>
    <w:rsid w:val="00364E35"/>
    <w:rsid w:val="0036638D"/>
    <w:rsid w:val="00366DD8"/>
    <w:rsid w:val="00373C04"/>
    <w:rsid w:val="00374707"/>
    <w:rsid w:val="003825A2"/>
    <w:rsid w:val="00393FB9"/>
    <w:rsid w:val="003940A1"/>
    <w:rsid w:val="00396FF6"/>
    <w:rsid w:val="003A1F8F"/>
    <w:rsid w:val="003A2BAB"/>
    <w:rsid w:val="003A3CD6"/>
    <w:rsid w:val="003A4373"/>
    <w:rsid w:val="003B01B8"/>
    <w:rsid w:val="003B12C8"/>
    <w:rsid w:val="003B62A1"/>
    <w:rsid w:val="003C22DE"/>
    <w:rsid w:val="003C2CDE"/>
    <w:rsid w:val="003D2732"/>
    <w:rsid w:val="003D52FA"/>
    <w:rsid w:val="003E09AF"/>
    <w:rsid w:val="003E444A"/>
    <w:rsid w:val="003E61F2"/>
    <w:rsid w:val="003E7AF7"/>
    <w:rsid w:val="003F01D0"/>
    <w:rsid w:val="003F16F3"/>
    <w:rsid w:val="003F2111"/>
    <w:rsid w:val="003F21F2"/>
    <w:rsid w:val="003F677A"/>
    <w:rsid w:val="00402B18"/>
    <w:rsid w:val="00405E21"/>
    <w:rsid w:val="00406963"/>
    <w:rsid w:val="004109AE"/>
    <w:rsid w:val="00412F63"/>
    <w:rsid w:val="0041321C"/>
    <w:rsid w:val="00414ADC"/>
    <w:rsid w:val="004169A5"/>
    <w:rsid w:val="00423575"/>
    <w:rsid w:val="00423D77"/>
    <w:rsid w:val="00425E35"/>
    <w:rsid w:val="0042674E"/>
    <w:rsid w:val="00426F63"/>
    <w:rsid w:val="00434028"/>
    <w:rsid w:val="004368AE"/>
    <w:rsid w:val="0043738E"/>
    <w:rsid w:val="00442BD0"/>
    <w:rsid w:val="0044398A"/>
    <w:rsid w:val="00450EB7"/>
    <w:rsid w:val="00456866"/>
    <w:rsid w:val="00470713"/>
    <w:rsid w:val="0047586B"/>
    <w:rsid w:val="004775D2"/>
    <w:rsid w:val="00480523"/>
    <w:rsid w:val="00483A77"/>
    <w:rsid w:val="0049127B"/>
    <w:rsid w:val="00493742"/>
    <w:rsid w:val="00493F4A"/>
    <w:rsid w:val="00496B0A"/>
    <w:rsid w:val="004A2CE0"/>
    <w:rsid w:val="004A34B7"/>
    <w:rsid w:val="004A42DA"/>
    <w:rsid w:val="004A66A9"/>
    <w:rsid w:val="004A73A3"/>
    <w:rsid w:val="004B3732"/>
    <w:rsid w:val="004B4563"/>
    <w:rsid w:val="004B5325"/>
    <w:rsid w:val="004C0875"/>
    <w:rsid w:val="004C1999"/>
    <w:rsid w:val="004C305F"/>
    <w:rsid w:val="004C45D5"/>
    <w:rsid w:val="004C504B"/>
    <w:rsid w:val="004C6E72"/>
    <w:rsid w:val="004D7888"/>
    <w:rsid w:val="004E150E"/>
    <w:rsid w:val="004E1B23"/>
    <w:rsid w:val="004E37EE"/>
    <w:rsid w:val="004E4A2A"/>
    <w:rsid w:val="004E5D17"/>
    <w:rsid w:val="004F11C8"/>
    <w:rsid w:val="004F5C8F"/>
    <w:rsid w:val="004F604B"/>
    <w:rsid w:val="004F7479"/>
    <w:rsid w:val="00503192"/>
    <w:rsid w:val="0050349C"/>
    <w:rsid w:val="00503EAC"/>
    <w:rsid w:val="00506121"/>
    <w:rsid w:val="00511072"/>
    <w:rsid w:val="00520D59"/>
    <w:rsid w:val="00524945"/>
    <w:rsid w:val="005305F1"/>
    <w:rsid w:val="005318B9"/>
    <w:rsid w:val="0053598B"/>
    <w:rsid w:val="0053698E"/>
    <w:rsid w:val="00547D59"/>
    <w:rsid w:val="005514EF"/>
    <w:rsid w:val="0055194A"/>
    <w:rsid w:val="00554666"/>
    <w:rsid w:val="00557642"/>
    <w:rsid w:val="00560951"/>
    <w:rsid w:val="005612C1"/>
    <w:rsid w:val="00561897"/>
    <w:rsid w:val="00563443"/>
    <w:rsid w:val="0056600C"/>
    <w:rsid w:val="0056694E"/>
    <w:rsid w:val="00566C17"/>
    <w:rsid w:val="00567007"/>
    <w:rsid w:val="0056718B"/>
    <w:rsid w:val="00567A06"/>
    <w:rsid w:val="0057199A"/>
    <w:rsid w:val="00573137"/>
    <w:rsid w:val="00575929"/>
    <w:rsid w:val="005773D0"/>
    <w:rsid w:val="005801FB"/>
    <w:rsid w:val="00584E7F"/>
    <w:rsid w:val="00585904"/>
    <w:rsid w:val="0059103E"/>
    <w:rsid w:val="005B3835"/>
    <w:rsid w:val="005B6BFF"/>
    <w:rsid w:val="005C3848"/>
    <w:rsid w:val="005C4034"/>
    <w:rsid w:val="005C63F8"/>
    <w:rsid w:val="005C713C"/>
    <w:rsid w:val="005C7603"/>
    <w:rsid w:val="005D016C"/>
    <w:rsid w:val="005D2DF2"/>
    <w:rsid w:val="005D519A"/>
    <w:rsid w:val="005E4601"/>
    <w:rsid w:val="005E584F"/>
    <w:rsid w:val="005E7BC3"/>
    <w:rsid w:val="005F15BD"/>
    <w:rsid w:val="005F770C"/>
    <w:rsid w:val="006019EA"/>
    <w:rsid w:val="00606DE9"/>
    <w:rsid w:val="00610D23"/>
    <w:rsid w:val="0061238C"/>
    <w:rsid w:val="006157FD"/>
    <w:rsid w:val="00624617"/>
    <w:rsid w:val="00627047"/>
    <w:rsid w:val="00630B0E"/>
    <w:rsid w:val="0063730B"/>
    <w:rsid w:val="00653B42"/>
    <w:rsid w:val="0065676C"/>
    <w:rsid w:val="00660426"/>
    <w:rsid w:val="00662F27"/>
    <w:rsid w:val="006656FA"/>
    <w:rsid w:val="00672149"/>
    <w:rsid w:val="0068480C"/>
    <w:rsid w:val="00684C19"/>
    <w:rsid w:val="00687FBA"/>
    <w:rsid w:val="006918E5"/>
    <w:rsid w:val="006921F7"/>
    <w:rsid w:val="0069427B"/>
    <w:rsid w:val="00695BF9"/>
    <w:rsid w:val="006A5A2E"/>
    <w:rsid w:val="006B390C"/>
    <w:rsid w:val="006B44E6"/>
    <w:rsid w:val="006C12BE"/>
    <w:rsid w:val="006C5810"/>
    <w:rsid w:val="006C5FD6"/>
    <w:rsid w:val="006D33BC"/>
    <w:rsid w:val="006D666D"/>
    <w:rsid w:val="006E00FF"/>
    <w:rsid w:val="006E43CF"/>
    <w:rsid w:val="006E46C0"/>
    <w:rsid w:val="006E52F9"/>
    <w:rsid w:val="006E62E0"/>
    <w:rsid w:val="006E6ED7"/>
    <w:rsid w:val="006F1010"/>
    <w:rsid w:val="006F1539"/>
    <w:rsid w:val="006F1C69"/>
    <w:rsid w:val="006F2D22"/>
    <w:rsid w:val="006F3BC9"/>
    <w:rsid w:val="006F60F6"/>
    <w:rsid w:val="00702C26"/>
    <w:rsid w:val="0071119B"/>
    <w:rsid w:val="007122F3"/>
    <w:rsid w:val="00712591"/>
    <w:rsid w:val="00722E07"/>
    <w:rsid w:val="007248BD"/>
    <w:rsid w:val="00726D6F"/>
    <w:rsid w:val="007278D8"/>
    <w:rsid w:val="00731B59"/>
    <w:rsid w:val="00742F93"/>
    <w:rsid w:val="00745F3A"/>
    <w:rsid w:val="0074726F"/>
    <w:rsid w:val="007576C6"/>
    <w:rsid w:val="007607CE"/>
    <w:rsid w:val="00761380"/>
    <w:rsid w:val="007613B5"/>
    <w:rsid w:val="00772731"/>
    <w:rsid w:val="00775E80"/>
    <w:rsid w:val="007762A1"/>
    <w:rsid w:val="00777226"/>
    <w:rsid w:val="00781A13"/>
    <w:rsid w:val="007832C6"/>
    <w:rsid w:val="00783DE3"/>
    <w:rsid w:val="00784E50"/>
    <w:rsid w:val="00793905"/>
    <w:rsid w:val="00796CB9"/>
    <w:rsid w:val="007A0B36"/>
    <w:rsid w:val="007A315B"/>
    <w:rsid w:val="007B5405"/>
    <w:rsid w:val="007B62C4"/>
    <w:rsid w:val="007C2BE9"/>
    <w:rsid w:val="007C40DA"/>
    <w:rsid w:val="007D1321"/>
    <w:rsid w:val="007D264F"/>
    <w:rsid w:val="007D26DC"/>
    <w:rsid w:val="007D28E6"/>
    <w:rsid w:val="007D2D1F"/>
    <w:rsid w:val="007D31DF"/>
    <w:rsid w:val="007E2768"/>
    <w:rsid w:val="007E3132"/>
    <w:rsid w:val="007E4C2D"/>
    <w:rsid w:val="007F3E97"/>
    <w:rsid w:val="00802008"/>
    <w:rsid w:val="0080797A"/>
    <w:rsid w:val="008364FD"/>
    <w:rsid w:val="00846232"/>
    <w:rsid w:val="00853FDF"/>
    <w:rsid w:val="00857870"/>
    <w:rsid w:val="00866579"/>
    <w:rsid w:val="00870FEA"/>
    <w:rsid w:val="00871271"/>
    <w:rsid w:val="00876328"/>
    <w:rsid w:val="008766B1"/>
    <w:rsid w:val="0088269F"/>
    <w:rsid w:val="00882943"/>
    <w:rsid w:val="0089510D"/>
    <w:rsid w:val="008972B9"/>
    <w:rsid w:val="008A3C2D"/>
    <w:rsid w:val="008A4B32"/>
    <w:rsid w:val="008A5574"/>
    <w:rsid w:val="008A772A"/>
    <w:rsid w:val="008A7730"/>
    <w:rsid w:val="008B0D27"/>
    <w:rsid w:val="008B72E9"/>
    <w:rsid w:val="008C155D"/>
    <w:rsid w:val="008C773B"/>
    <w:rsid w:val="008D0821"/>
    <w:rsid w:val="008D2ECE"/>
    <w:rsid w:val="008D4D7E"/>
    <w:rsid w:val="008D546D"/>
    <w:rsid w:val="008F2AD7"/>
    <w:rsid w:val="008F381F"/>
    <w:rsid w:val="008F60EC"/>
    <w:rsid w:val="008F7BAC"/>
    <w:rsid w:val="008F7BC3"/>
    <w:rsid w:val="009021EE"/>
    <w:rsid w:val="00902556"/>
    <w:rsid w:val="00903998"/>
    <w:rsid w:val="0090472B"/>
    <w:rsid w:val="00906DEC"/>
    <w:rsid w:val="00913F5A"/>
    <w:rsid w:val="00915B6C"/>
    <w:rsid w:val="00917067"/>
    <w:rsid w:val="00921DD2"/>
    <w:rsid w:val="0092248A"/>
    <w:rsid w:val="0092404A"/>
    <w:rsid w:val="00924F0A"/>
    <w:rsid w:val="009264EE"/>
    <w:rsid w:val="00930F6B"/>
    <w:rsid w:val="00935484"/>
    <w:rsid w:val="00936682"/>
    <w:rsid w:val="00937343"/>
    <w:rsid w:val="00937492"/>
    <w:rsid w:val="0094307B"/>
    <w:rsid w:val="00950192"/>
    <w:rsid w:val="00956939"/>
    <w:rsid w:val="00956B56"/>
    <w:rsid w:val="00962620"/>
    <w:rsid w:val="00963C37"/>
    <w:rsid w:val="0096647C"/>
    <w:rsid w:val="00966D6A"/>
    <w:rsid w:val="00971550"/>
    <w:rsid w:val="009725BE"/>
    <w:rsid w:val="00972936"/>
    <w:rsid w:val="009804DF"/>
    <w:rsid w:val="00980827"/>
    <w:rsid w:val="00980898"/>
    <w:rsid w:val="009815BE"/>
    <w:rsid w:val="0098360A"/>
    <w:rsid w:val="00985E57"/>
    <w:rsid w:val="00987141"/>
    <w:rsid w:val="009878EF"/>
    <w:rsid w:val="009A07F6"/>
    <w:rsid w:val="009A0D8F"/>
    <w:rsid w:val="009A18F7"/>
    <w:rsid w:val="009A2760"/>
    <w:rsid w:val="009A2F23"/>
    <w:rsid w:val="009B3637"/>
    <w:rsid w:val="009B6772"/>
    <w:rsid w:val="009C08FB"/>
    <w:rsid w:val="009C1E8A"/>
    <w:rsid w:val="009C4E7F"/>
    <w:rsid w:val="009C6C2E"/>
    <w:rsid w:val="009D4621"/>
    <w:rsid w:val="009D5E5F"/>
    <w:rsid w:val="009D7FF2"/>
    <w:rsid w:val="009E206C"/>
    <w:rsid w:val="009E2F0B"/>
    <w:rsid w:val="009E4E54"/>
    <w:rsid w:val="009E77E2"/>
    <w:rsid w:val="00A034ED"/>
    <w:rsid w:val="00A051EE"/>
    <w:rsid w:val="00A0618A"/>
    <w:rsid w:val="00A1290E"/>
    <w:rsid w:val="00A1471D"/>
    <w:rsid w:val="00A20025"/>
    <w:rsid w:val="00A2274E"/>
    <w:rsid w:val="00A22E90"/>
    <w:rsid w:val="00A24435"/>
    <w:rsid w:val="00A2484D"/>
    <w:rsid w:val="00A308AA"/>
    <w:rsid w:val="00A32DB5"/>
    <w:rsid w:val="00A34046"/>
    <w:rsid w:val="00A36A8D"/>
    <w:rsid w:val="00A424B6"/>
    <w:rsid w:val="00A51103"/>
    <w:rsid w:val="00A53E8B"/>
    <w:rsid w:val="00A56B19"/>
    <w:rsid w:val="00A74617"/>
    <w:rsid w:val="00A80126"/>
    <w:rsid w:val="00A80C3E"/>
    <w:rsid w:val="00A8252F"/>
    <w:rsid w:val="00A83785"/>
    <w:rsid w:val="00A857B3"/>
    <w:rsid w:val="00A8629E"/>
    <w:rsid w:val="00A86A23"/>
    <w:rsid w:val="00A86CCE"/>
    <w:rsid w:val="00A94D34"/>
    <w:rsid w:val="00A95E35"/>
    <w:rsid w:val="00A95F6B"/>
    <w:rsid w:val="00A97A04"/>
    <w:rsid w:val="00AA1C48"/>
    <w:rsid w:val="00AA2F2A"/>
    <w:rsid w:val="00AA570D"/>
    <w:rsid w:val="00AA73A7"/>
    <w:rsid w:val="00AB10D1"/>
    <w:rsid w:val="00AB317C"/>
    <w:rsid w:val="00AC004F"/>
    <w:rsid w:val="00AC01DB"/>
    <w:rsid w:val="00AC03D1"/>
    <w:rsid w:val="00AC1181"/>
    <w:rsid w:val="00AC30C6"/>
    <w:rsid w:val="00AD2746"/>
    <w:rsid w:val="00AD69C5"/>
    <w:rsid w:val="00AD6C95"/>
    <w:rsid w:val="00AE2D9C"/>
    <w:rsid w:val="00AE48AB"/>
    <w:rsid w:val="00AF3E41"/>
    <w:rsid w:val="00B00F76"/>
    <w:rsid w:val="00B0162A"/>
    <w:rsid w:val="00B01979"/>
    <w:rsid w:val="00B02910"/>
    <w:rsid w:val="00B06632"/>
    <w:rsid w:val="00B14767"/>
    <w:rsid w:val="00B158A6"/>
    <w:rsid w:val="00B2396A"/>
    <w:rsid w:val="00B2683B"/>
    <w:rsid w:val="00B26D52"/>
    <w:rsid w:val="00B313FE"/>
    <w:rsid w:val="00B32548"/>
    <w:rsid w:val="00B329FA"/>
    <w:rsid w:val="00B34F81"/>
    <w:rsid w:val="00B355E8"/>
    <w:rsid w:val="00B35F97"/>
    <w:rsid w:val="00B37326"/>
    <w:rsid w:val="00B40C1D"/>
    <w:rsid w:val="00B42162"/>
    <w:rsid w:val="00B42A2F"/>
    <w:rsid w:val="00B43BDE"/>
    <w:rsid w:val="00B459FD"/>
    <w:rsid w:val="00B50996"/>
    <w:rsid w:val="00B5167B"/>
    <w:rsid w:val="00B5195F"/>
    <w:rsid w:val="00B56917"/>
    <w:rsid w:val="00B57780"/>
    <w:rsid w:val="00B603F6"/>
    <w:rsid w:val="00B61AFC"/>
    <w:rsid w:val="00B63EB7"/>
    <w:rsid w:val="00B648DE"/>
    <w:rsid w:val="00B66318"/>
    <w:rsid w:val="00B67914"/>
    <w:rsid w:val="00B720CF"/>
    <w:rsid w:val="00B73F62"/>
    <w:rsid w:val="00B75A28"/>
    <w:rsid w:val="00B80ABA"/>
    <w:rsid w:val="00B80F0E"/>
    <w:rsid w:val="00B816BE"/>
    <w:rsid w:val="00B8171F"/>
    <w:rsid w:val="00B81EF9"/>
    <w:rsid w:val="00B81F65"/>
    <w:rsid w:val="00B846CE"/>
    <w:rsid w:val="00B87E37"/>
    <w:rsid w:val="00B947E7"/>
    <w:rsid w:val="00BA4976"/>
    <w:rsid w:val="00BA6C1C"/>
    <w:rsid w:val="00BA7471"/>
    <w:rsid w:val="00BB759C"/>
    <w:rsid w:val="00BB79AE"/>
    <w:rsid w:val="00BC180F"/>
    <w:rsid w:val="00BC2436"/>
    <w:rsid w:val="00BC2446"/>
    <w:rsid w:val="00BD0BAA"/>
    <w:rsid w:val="00BD2B4A"/>
    <w:rsid w:val="00BD2DCE"/>
    <w:rsid w:val="00BD2F79"/>
    <w:rsid w:val="00BD376D"/>
    <w:rsid w:val="00BD40A9"/>
    <w:rsid w:val="00BD75C2"/>
    <w:rsid w:val="00BE41D4"/>
    <w:rsid w:val="00BE50DB"/>
    <w:rsid w:val="00BF0FCC"/>
    <w:rsid w:val="00BF1B97"/>
    <w:rsid w:val="00BF4423"/>
    <w:rsid w:val="00C01E17"/>
    <w:rsid w:val="00C05FBD"/>
    <w:rsid w:val="00C06565"/>
    <w:rsid w:val="00C06CED"/>
    <w:rsid w:val="00C1593B"/>
    <w:rsid w:val="00C2220E"/>
    <w:rsid w:val="00C25962"/>
    <w:rsid w:val="00C40C22"/>
    <w:rsid w:val="00C40E9E"/>
    <w:rsid w:val="00C41894"/>
    <w:rsid w:val="00C4322B"/>
    <w:rsid w:val="00C4455D"/>
    <w:rsid w:val="00C445D1"/>
    <w:rsid w:val="00C44915"/>
    <w:rsid w:val="00C47694"/>
    <w:rsid w:val="00C477F7"/>
    <w:rsid w:val="00C5118B"/>
    <w:rsid w:val="00C55C0A"/>
    <w:rsid w:val="00C6025C"/>
    <w:rsid w:val="00C6717E"/>
    <w:rsid w:val="00C672D8"/>
    <w:rsid w:val="00C70CA7"/>
    <w:rsid w:val="00C71032"/>
    <w:rsid w:val="00C72629"/>
    <w:rsid w:val="00C7442F"/>
    <w:rsid w:val="00C773CD"/>
    <w:rsid w:val="00C8559F"/>
    <w:rsid w:val="00C90782"/>
    <w:rsid w:val="00C96218"/>
    <w:rsid w:val="00C977A5"/>
    <w:rsid w:val="00C979B3"/>
    <w:rsid w:val="00CA348C"/>
    <w:rsid w:val="00CB0846"/>
    <w:rsid w:val="00CB22EA"/>
    <w:rsid w:val="00CB42A6"/>
    <w:rsid w:val="00CB50F4"/>
    <w:rsid w:val="00CC002D"/>
    <w:rsid w:val="00CC3988"/>
    <w:rsid w:val="00CC66FA"/>
    <w:rsid w:val="00CC6F6C"/>
    <w:rsid w:val="00CD1E7F"/>
    <w:rsid w:val="00CD2CF8"/>
    <w:rsid w:val="00CD30A0"/>
    <w:rsid w:val="00CD3226"/>
    <w:rsid w:val="00CE089D"/>
    <w:rsid w:val="00CE09E9"/>
    <w:rsid w:val="00CE4B78"/>
    <w:rsid w:val="00CE537C"/>
    <w:rsid w:val="00CF03FB"/>
    <w:rsid w:val="00CF1692"/>
    <w:rsid w:val="00CF3134"/>
    <w:rsid w:val="00CF49CF"/>
    <w:rsid w:val="00CF4D55"/>
    <w:rsid w:val="00D00C6A"/>
    <w:rsid w:val="00D11B99"/>
    <w:rsid w:val="00D1672A"/>
    <w:rsid w:val="00D17034"/>
    <w:rsid w:val="00D1787F"/>
    <w:rsid w:val="00D23A56"/>
    <w:rsid w:val="00D265E7"/>
    <w:rsid w:val="00D2752F"/>
    <w:rsid w:val="00D31EC4"/>
    <w:rsid w:val="00D326F4"/>
    <w:rsid w:val="00D40CA8"/>
    <w:rsid w:val="00D443B5"/>
    <w:rsid w:val="00D46AB2"/>
    <w:rsid w:val="00D5089A"/>
    <w:rsid w:val="00D65694"/>
    <w:rsid w:val="00D8153A"/>
    <w:rsid w:val="00D81D58"/>
    <w:rsid w:val="00D82FA9"/>
    <w:rsid w:val="00D90EB6"/>
    <w:rsid w:val="00D94C86"/>
    <w:rsid w:val="00D95979"/>
    <w:rsid w:val="00DA30F3"/>
    <w:rsid w:val="00DB508C"/>
    <w:rsid w:val="00DB6B09"/>
    <w:rsid w:val="00DD4B74"/>
    <w:rsid w:val="00DD7378"/>
    <w:rsid w:val="00DE13B6"/>
    <w:rsid w:val="00DE1AA4"/>
    <w:rsid w:val="00DF24FA"/>
    <w:rsid w:val="00DF6C38"/>
    <w:rsid w:val="00E0039B"/>
    <w:rsid w:val="00E10231"/>
    <w:rsid w:val="00E1037F"/>
    <w:rsid w:val="00E1049C"/>
    <w:rsid w:val="00E11370"/>
    <w:rsid w:val="00E116C7"/>
    <w:rsid w:val="00E1361C"/>
    <w:rsid w:val="00E1617B"/>
    <w:rsid w:val="00E3501B"/>
    <w:rsid w:val="00E37B4D"/>
    <w:rsid w:val="00E40B2C"/>
    <w:rsid w:val="00E41B85"/>
    <w:rsid w:val="00E438DE"/>
    <w:rsid w:val="00E46FC6"/>
    <w:rsid w:val="00E50C27"/>
    <w:rsid w:val="00E55351"/>
    <w:rsid w:val="00E62286"/>
    <w:rsid w:val="00E626A5"/>
    <w:rsid w:val="00E62EA8"/>
    <w:rsid w:val="00E63174"/>
    <w:rsid w:val="00E6524A"/>
    <w:rsid w:val="00E65FC8"/>
    <w:rsid w:val="00E66463"/>
    <w:rsid w:val="00E67E25"/>
    <w:rsid w:val="00E73114"/>
    <w:rsid w:val="00E8018E"/>
    <w:rsid w:val="00E80D95"/>
    <w:rsid w:val="00E8236E"/>
    <w:rsid w:val="00E924EB"/>
    <w:rsid w:val="00E944B3"/>
    <w:rsid w:val="00E94FBF"/>
    <w:rsid w:val="00E95110"/>
    <w:rsid w:val="00EA119E"/>
    <w:rsid w:val="00EA22B6"/>
    <w:rsid w:val="00EA3403"/>
    <w:rsid w:val="00EA7F7C"/>
    <w:rsid w:val="00EB25F2"/>
    <w:rsid w:val="00EB6155"/>
    <w:rsid w:val="00EB6FC0"/>
    <w:rsid w:val="00EB702A"/>
    <w:rsid w:val="00EC0A21"/>
    <w:rsid w:val="00EC1172"/>
    <w:rsid w:val="00EC2301"/>
    <w:rsid w:val="00EC4A78"/>
    <w:rsid w:val="00EC4C9B"/>
    <w:rsid w:val="00ED7237"/>
    <w:rsid w:val="00EE278B"/>
    <w:rsid w:val="00EF44C0"/>
    <w:rsid w:val="00F0139D"/>
    <w:rsid w:val="00F015D2"/>
    <w:rsid w:val="00F047F1"/>
    <w:rsid w:val="00F1188F"/>
    <w:rsid w:val="00F118EF"/>
    <w:rsid w:val="00F13F9B"/>
    <w:rsid w:val="00F14BC9"/>
    <w:rsid w:val="00F16786"/>
    <w:rsid w:val="00F2154C"/>
    <w:rsid w:val="00F21BB7"/>
    <w:rsid w:val="00F21BE8"/>
    <w:rsid w:val="00F22203"/>
    <w:rsid w:val="00F223F0"/>
    <w:rsid w:val="00F23C3A"/>
    <w:rsid w:val="00F24BC9"/>
    <w:rsid w:val="00F328F4"/>
    <w:rsid w:val="00F33A3B"/>
    <w:rsid w:val="00F3423F"/>
    <w:rsid w:val="00F34C7E"/>
    <w:rsid w:val="00F409A3"/>
    <w:rsid w:val="00F410AF"/>
    <w:rsid w:val="00F41967"/>
    <w:rsid w:val="00F41D2A"/>
    <w:rsid w:val="00F448E9"/>
    <w:rsid w:val="00F47AA0"/>
    <w:rsid w:val="00F5258C"/>
    <w:rsid w:val="00F53689"/>
    <w:rsid w:val="00F54BEE"/>
    <w:rsid w:val="00F55222"/>
    <w:rsid w:val="00F60A9D"/>
    <w:rsid w:val="00F652AE"/>
    <w:rsid w:val="00F67DA4"/>
    <w:rsid w:val="00F70972"/>
    <w:rsid w:val="00F70AC5"/>
    <w:rsid w:val="00F74117"/>
    <w:rsid w:val="00F76DE6"/>
    <w:rsid w:val="00F8671E"/>
    <w:rsid w:val="00F908D2"/>
    <w:rsid w:val="00F92A71"/>
    <w:rsid w:val="00F9423F"/>
    <w:rsid w:val="00FA501F"/>
    <w:rsid w:val="00FA6ED4"/>
    <w:rsid w:val="00FB0522"/>
    <w:rsid w:val="00FB49DD"/>
    <w:rsid w:val="00FB562A"/>
    <w:rsid w:val="00FB681B"/>
    <w:rsid w:val="00FB7F37"/>
    <w:rsid w:val="00FC23C8"/>
    <w:rsid w:val="00FC3196"/>
    <w:rsid w:val="00FC320E"/>
    <w:rsid w:val="00FC56AF"/>
    <w:rsid w:val="00FC5B0E"/>
    <w:rsid w:val="00FE1336"/>
    <w:rsid w:val="00FE1827"/>
    <w:rsid w:val="00FE378A"/>
    <w:rsid w:val="00FE5793"/>
    <w:rsid w:val="00FE66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cs="Tahoma"/>
      <w:sz w:val="16"/>
      <w:szCs w:val="16"/>
      <w:lang w:val="uk-UA" w:eastAsia="uk-UA"/>
    </w:rPr>
  </w:style>
  <w:style w:type="character" w:customStyle="1" w:styleId="a4">
    <w:name w:val="Текст выноски Знак"/>
    <w:basedOn w:val="a0"/>
    <w:link w:val="a3"/>
    <w:uiPriority w:val="99"/>
    <w:locked/>
    <w:rsid w:val="008D0821"/>
    <w:rPr>
      <w:rFonts w:ascii="Tahoma" w:hAnsi="Tahoma" w:cs="Times New Roman"/>
      <w:sz w:val="16"/>
    </w:rPr>
  </w:style>
  <w:style w:type="character" w:customStyle="1" w:styleId="9">
    <w:name w:val="Основной текст (9)_"/>
    <w:uiPriority w:val="99"/>
    <w:rPr>
      <w:rFonts w:ascii="Times New Roman" w:hAnsi="Times New Roman"/>
      <w:b/>
      <w:spacing w:val="2"/>
      <w:sz w:val="25"/>
    </w:rPr>
  </w:style>
  <w:style w:type="character" w:customStyle="1" w:styleId="90pt">
    <w:name w:val="Основной текст (9) + Интервал 0 pt"/>
    <w:uiPriority w:val="99"/>
    <w:rPr>
      <w:rFonts w:ascii="Times New Roman" w:hAnsi="Times New Roman"/>
      <w:b/>
      <w:color w:val="000000"/>
      <w:spacing w:val="7"/>
      <w:w w:val="100"/>
      <w:position w:val="0"/>
      <w:sz w:val="25"/>
      <w:lang w:val="uk-UA" w:eastAsia="x-none"/>
    </w:rPr>
  </w:style>
  <w:style w:type="paragraph" w:customStyle="1" w:styleId="1">
    <w:name w:val="Заголовок №1"/>
    <w:basedOn w:val="a"/>
    <w:uiPriority w:val="99"/>
    <w:pPr>
      <w:widowControl w:val="0"/>
      <w:shd w:val="clear" w:color="auto" w:fill="FFFFFF"/>
      <w:spacing w:before="300" w:after="420" w:line="240" w:lineRule="atLeast"/>
      <w:jc w:val="center"/>
      <w:outlineLvl w:val="0"/>
    </w:pPr>
    <w:rPr>
      <w:b/>
      <w:bCs/>
      <w:noProof/>
      <w:spacing w:val="11"/>
      <w:sz w:val="28"/>
      <w:szCs w:val="28"/>
      <w:lang w:val="en-US" w:eastAsia="en-US"/>
    </w:rPr>
  </w:style>
  <w:style w:type="character" w:customStyle="1" w:styleId="0pt">
    <w:name w:val="Основной текст + Интервал 0 pt"/>
    <w:uiPriority w:val="99"/>
    <w:rPr>
      <w:color w:val="000000"/>
      <w:spacing w:val="6"/>
      <w:w w:val="100"/>
      <w:position w:val="0"/>
      <w:sz w:val="25"/>
      <w:lang w:val="uk-UA" w:eastAsia="x-none"/>
    </w:rPr>
  </w:style>
  <w:style w:type="character" w:customStyle="1" w:styleId="10">
    <w:name w:val="Заголовок №1_"/>
    <w:uiPriority w:val="99"/>
    <w:rPr>
      <w:rFonts w:ascii="Times New Roman" w:hAnsi="Times New Roman"/>
      <w:b/>
      <w:spacing w:val="11"/>
      <w:sz w:val="28"/>
    </w:rPr>
  </w:style>
  <w:style w:type="character" w:customStyle="1" w:styleId="a5">
    <w:name w:val="Основной текст + Полужирный"/>
    <w:aliases w:val="Интервал 0 pt"/>
    <w:uiPriority w:val="99"/>
    <w:rPr>
      <w:b/>
      <w:color w:val="000000"/>
      <w:spacing w:val="7"/>
      <w:w w:val="100"/>
      <w:position w:val="0"/>
      <w:sz w:val="25"/>
      <w:lang w:val="uk-UA" w:eastAsia="x-none"/>
    </w:rPr>
  </w:style>
  <w:style w:type="paragraph" w:customStyle="1" w:styleId="90">
    <w:name w:val="Основной текст (9)"/>
    <w:basedOn w:val="a"/>
    <w:uiPriority w:val="99"/>
    <w:pPr>
      <w:widowControl w:val="0"/>
      <w:shd w:val="clear" w:color="auto" w:fill="FFFFFF"/>
      <w:spacing w:before="2340" w:line="643" w:lineRule="exact"/>
      <w:jc w:val="center"/>
    </w:pPr>
    <w:rPr>
      <w:b/>
      <w:bCs/>
      <w:noProof/>
      <w:spacing w:val="2"/>
      <w:sz w:val="25"/>
      <w:szCs w:val="25"/>
      <w:lang w:val="en-US" w:eastAsia="en-US"/>
    </w:rPr>
  </w:style>
  <w:style w:type="paragraph" w:styleId="a6">
    <w:name w:val="Body Text"/>
    <w:basedOn w:val="a"/>
    <w:link w:val="a7"/>
    <w:uiPriority w:val="99"/>
    <w:pPr>
      <w:widowControl w:val="0"/>
      <w:shd w:val="clear" w:color="auto" w:fill="FFFFFF"/>
      <w:spacing w:line="240" w:lineRule="atLeast"/>
    </w:pPr>
    <w:rPr>
      <w:noProof/>
      <w:spacing w:val="2"/>
      <w:sz w:val="25"/>
      <w:szCs w:val="25"/>
      <w:lang w:val="en-US" w:eastAsia="en-US"/>
    </w:rPr>
  </w:style>
  <w:style w:type="character" w:customStyle="1" w:styleId="a7">
    <w:name w:val="Основной текст Знак"/>
    <w:basedOn w:val="a0"/>
    <w:link w:val="a6"/>
    <w:uiPriority w:val="99"/>
    <w:locked/>
    <w:rPr>
      <w:rFonts w:ascii="Times New Roman" w:hAnsi="Times New Roman" w:cs="Times New Roman"/>
      <w:sz w:val="24"/>
    </w:rPr>
  </w:style>
  <w:style w:type="paragraph" w:customStyle="1" w:styleId="StyleZakonu">
    <w:name w:val="StyleZakonu"/>
    <w:basedOn w:val="a"/>
    <w:link w:val="StyleZakonu0"/>
    <w:uiPriority w:val="99"/>
    <w:pPr>
      <w:spacing w:after="60" w:line="220" w:lineRule="exact"/>
      <w:ind w:firstLine="284"/>
      <w:jc w:val="both"/>
    </w:pPr>
    <w:rPr>
      <w:sz w:val="20"/>
      <w:szCs w:val="20"/>
      <w:lang w:val="uk-UA"/>
    </w:rPr>
  </w:style>
  <w:style w:type="character" w:customStyle="1" w:styleId="rvts0">
    <w:name w:val="rvts0"/>
    <w:uiPriority w:val="99"/>
    <w:rsid w:val="006F2D22"/>
  </w:style>
  <w:style w:type="character" w:styleId="a8">
    <w:name w:val="Hyperlink"/>
    <w:basedOn w:val="a0"/>
    <w:uiPriority w:val="99"/>
    <w:rsid w:val="006F2D22"/>
    <w:rPr>
      <w:rFonts w:cs="Times New Roman"/>
      <w:color w:val="0000FF"/>
      <w:u w:val="single"/>
    </w:rPr>
  </w:style>
  <w:style w:type="paragraph" w:styleId="a9">
    <w:name w:val="header"/>
    <w:basedOn w:val="a"/>
    <w:link w:val="aa"/>
    <w:uiPriority w:val="99"/>
    <w:rsid w:val="003464C7"/>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rPr>
  </w:style>
  <w:style w:type="paragraph" w:styleId="ab">
    <w:name w:val="footer"/>
    <w:basedOn w:val="a"/>
    <w:link w:val="ac"/>
    <w:uiPriority w:val="99"/>
    <w:rsid w:val="003464C7"/>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rPr>
  </w:style>
  <w:style w:type="character" w:styleId="ad">
    <w:name w:val="page number"/>
    <w:basedOn w:val="a0"/>
    <w:uiPriority w:val="99"/>
    <w:rsid w:val="005C713C"/>
    <w:rPr>
      <w:rFonts w:cs="Times New Roman"/>
    </w:rPr>
  </w:style>
  <w:style w:type="character" w:customStyle="1" w:styleId="err">
    <w:name w:val="err"/>
    <w:uiPriority w:val="99"/>
    <w:rsid w:val="001F5CC6"/>
  </w:style>
  <w:style w:type="paragraph" w:styleId="HTML">
    <w:name w:val="HTML Preformatted"/>
    <w:basedOn w:val="a"/>
    <w:link w:val="HTML0"/>
    <w:uiPriority w:val="99"/>
    <w:rsid w:val="001F5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rsid w:val="00506121"/>
  </w:style>
  <w:style w:type="character" w:styleId="ae">
    <w:name w:val="FollowedHyperlink"/>
    <w:basedOn w:val="a0"/>
    <w:uiPriority w:val="99"/>
    <w:rsid w:val="008D0821"/>
    <w:rPr>
      <w:rFonts w:cs="Times New Roman"/>
      <w:color w:val="800080"/>
      <w:u w:val="single"/>
    </w:rPr>
  </w:style>
  <w:style w:type="character" w:customStyle="1" w:styleId="HTML0">
    <w:name w:val="Стандартный HTML Знак"/>
    <w:basedOn w:val="a0"/>
    <w:link w:val="HTML"/>
    <w:uiPriority w:val="99"/>
    <w:locked/>
    <w:rPr>
      <w:rFonts w:ascii="Courier New" w:hAnsi="Courier New" w:cs="Times New Roman"/>
      <w:sz w:val="20"/>
    </w:rPr>
  </w:style>
  <w:style w:type="character" w:customStyle="1" w:styleId="rvts37">
    <w:name w:val="rvts37"/>
    <w:uiPriority w:val="99"/>
    <w:rsid w:val="002C7561"/>
    <w:rPr>
      <w:rFonts w:ascii="Times New Roman" w:hAnsi="Times New Roman"/>
    </w:rPr>
  </w:style>
  <w:style w:type="character" w:customStyle="1" w:styleId="rvts9">
    <w:name w:val="rvts9"/>
    <w:uiPriority w:val="99"/>
    <w:rsid w:val="002C7561"/>
    <w:rPr>
      <w:rFonts w:ascii="Times New Roman" w:hAnsi="Times New Roman"/>
    </w:rPr>
  </w:style>
  <w:style w:type="paragraph" w:customStyle="1" w:styleId="rvps18">
    <w:name w:val="rvps18"/>
    <w:basedOn w:val="a"/>
    <w:uiPriority w:val="99"/>
    <w:rsid w:val="00B8171F"/>
    <w:pPr>
      <w:spacing w:before="100" w:beforeAutospacing="1" w:after="100" w:afterAutospacing="1"/>
    </w:pPr>
    <w:rPr>
      <w:lang w:val="uk-UA" w:eastAsia="uk-UA"/>
    </w:rPr>
  </w:style>
  <w:style w:type="paragraph" w:customStyle="1" w:styleId="rvps2">
    <w:name w:val="rvps2"/>
    <w:basedOn w:val="a"/>
    <w:uiPriority w:val="99"/>
    <w:rsid w:val="002C249B"/>
    <w:pPr>
      <w:spacing w:before="100" w:beforeAutospacing="1" w:after="100" w:afterAutospacing="1"/>
    </w:pPr>
  </w:style>
  <w:style w:type="character" w:styleId="af">
    <w:name w:val="Strong"/>
    <w:basedOn w:val="a0"/>
    <w:uiPriority w:val="99"/>
    <w:qFormat/>
    <w:locked/>
    <w:rsid w:val="00B459FD"/>
    <w:rPr>
      <w:rFonts w:cs="Times New Roman"/>
      <w:b/>
    </w:rPr>
  </w:style>
  <w:style w:type="character" w:customStyle="1" w:styleId="rvts15">
    <w:name w:val="rvts15"/>
    <w:uiPriority w:val="99"/>
    <w:rsid w:val="00B459FD"/>
  </w:style>
  <w:style w:type="character" w:customStyle="1" w:styleId="HTMLPreformattedChar">
    <w:name w:val="HTML Preformatted Char"/>
    <w:uiPriority w:val="99"/>
    <w:semiHidden/>
    <w:locked/>
    <w:rsid w:val="00D17034"/>
    <w:rPr>
      <w:rFonts w:ascii="Courier New" w:hAnsi="Courier New"/>
      <w:sz w:val="20"/>
    </w:rPr>
  </w:style>
  <w:style w:type="paragraph" w:styleId="af0">
    <w:name w:val="No Spacing"/>
    <w:uiPriority w:val="99"/>
    <w:qFormat/>
    <w:rsid w:val="00937492"/>
    <w:pPr>
      <w:spacing w:after="0" w:line="240" w:lineRule="auto"/>
    </w:pPr>
    <w:rPr>
      <w:sz w:val="24"/>
      <w:szCs w:val="24"/>
      <w:lang w:val="uk-UA" w:eastAsia="uk-UA"/>
    </w:rPr>
  </w:style>
  <w:style w:type="character" w:customStyle="1" w:styleId="rvts23">
    <w:name w:val="rvts23"/>
    <w:uiPriority w:val="99"/>
    <w:rsid w:val="00930F6B"/>
  </w:style>
  <w:style w:type="character" w:customStyle="1" w:styleId="rvts44">
    <w:name w:val="rvts44"/>
    <w:basedOn w:val="a0"/>
    <w:uiPriority w:val="99"/>
    <w:rsid w:val="00796CB9"/>
    <w:rPr>
      <w:rFonts w:cs="Times New Roman"/>
    </w:rPr>
  </w:style>
  <w:style w:type="paragraph" w:styleId="af1">
    <w:name w:val="List Paragraph"/>
    <w:basedOn w:val="a"/>
    <w:uiPriority w:val="99"/>
    <w:qFormat/>
    <w:rsid w:val="003A4373"/>
    <w:pPr>
      <w:spacing w:after="200" w:line="276" w:lineRule="auto"/>
      <w:ind w:left="720"/>
    </w:pPr>
    <w:rPr>
      <w:sz w:val="28"/>
      <w:szCs w:val="28"/>
      <w:lang w:eastAsia="en-US"/>
    </w:rPr>
  </w:style>
  <w:style w:type="character" w:customStyle="1" w:styleId="StyleZakonu0">
    <w:name w:val="StyleZakonu Знак"/>
    <w:basedOn w:val="a0"/>
    <w:link w:val="StyleZakonu"/>
    <w:uiPriority w:val="99"/>
    <w:locked/>
    <w:rsid w:val="003A4373"/>
    <w:rPr>
      <w:rFonts w:cs="Times New Roman"/>
      <w:lang w:val="uk-UA" w:eastAsia="ru-RU" w:bidi="ar-SA"/>
    </w:rPr>
  </w:style>
  <w:style w:type="table" w:styleId="af2">
    <w:name w:val="Table Grid"/>
    <w:basedOn w:val="a1"/>
    <w:uiPriority w:val="59"/>
    <w:locked/>
    <w:rsid w:val="002F66AB"/>
    <w:pPr>
      <w:spacing w:after="0" w:line="240" w:lineRule="auto"/>
    </w:pPr>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a844bc0">
    <w:name w:val="s1a844bc0"/>
    <w:rsid w:val="006656FA"/>
  </w:style>
  <w:style w:type="character" w:customStyle="1" w:styleId="sfbbfee58">
    <w:name w:val="sfbbfee58"/>
    <w:rsid w:val="006656FA"/>
  </w:style>
  <w:style w:type="character" w:customStyle="1" w:styleId="sb8d990e2">
    <w:name w:val="sb8d990e2"/>
    <w:rsid w:val="00081342"/>
  </w:style>
  <w:style w:type="character" w:customStyle="1" w:styleId="s6b621b36">
    <w:name w:val="s6b621b36"/>
    <w:rsid w:val="00081342"/>
  </w:style>
  <w:style w:type="character" w:customStyle="1" w:styleId="s7d2086b4">
    <w:name w:val="s7d2086b4"/>
    <w:rsid w:val="00081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cs="Tahoma"/>
      <w:sz w:val="16"/>
      <w:szCs w:val="16"/>
      <w:lang w:val="uk-UA" w:eastAsia="uk-UA"/>
    </w:rPr>
  </w:style>
  <w:style w:type="character" w:customStyle="1" w:styleId="a4">
    <w:name w:val="Текст выноски Знак"/>
    <w:basedOn w:val="a0"/>
    <w:link w:val="a3"/>
    <w:uiPriority w:val="99"/>
    <w:locked/>
    <w:rsid w:val="008D0821"/>
    <w:rPr>
      <w:rFonts w:ascii="Tahoma" w:hAnsi="Tahoma" w:cs="Times New Roman"/>
      <w:sz w:val="16"/>
    </w:rPr>
  </w:style>
  <w:style w:type="character" w:customStyle="1" w:styleId="9">
    <w:name w:val="Основной текст (9)_"/>
    <w:uiPriority w:val="99"/>
    <w:rPr>
      <w:rFonts w:ascii="Times New Roman" w:hAnsi="Times New Roman"/>
      <w:b/>
      <w:spacing w:val="2"/>
      <w:sz w:val="25"/>
    </w:rPr>
  </w:style>
  <w:style w:type="character" w:customStyle="1" w:styleId="90pt">
    <w:name w:val="Основной текст (9) + Интервал 0 pt"/>
    <w:uiPriority w:val="99"/>
    <w:rPr>
      <w:rFonts w:ascii="Times New Roman" w:hAnsi="Times New Roman"/>
      <w:b/>
      <w:color w:val="000000"/>
      <w:spacing w:val="7"/>
      <w:w w:val="100"/>
      <w:position w:val="0"/>
      <w:sz w:val="25"/>
      <w:lang w:val="uk-UA" w:eastAsia="x-none"/>
    </w:rPr>
  </w:style>
  <w:style w:type="paragraph" w:customStyle="1" w:styleId="1">
    <w:name w:val="Заголовок №1"/>
    <w:basedOn w:val="a"/>
    <w:uiPriority w:val="99"/>
    <w:pPr>
      <w:widowControl w:val="0"/>
      <w:shd w:val="clear" w:color="auto" w:fill="FFFFFF"/>
      <w:spacing w:before="300" w:after="420" w:line="240" w:lineRule="atLeast"/>
      <w:jc w:val="center"/>
      <w:outlineLvl w:val="0"/>
    </w:pPr>
    <w:rPr>
      <w:b/>
      <w:bCs/>
      <w:noProof/>
      <w:spacing w:val="11"/>
      <w:sz w:val="28"/>
      <w:szCs w:val="28"/>
      <w:lang w:val="en-US" w:eastAsia="en-US"/>
    </w:rPr>
  </w:style>
  <w:style w:type="character" w:customStyle="1" w:styleId="0pt">
    <w:name w:val="Основной текст + Интервал 0 pt"/>
    <w:uiPriority w:val="99"/>
    <w:rPr>
      <w:color w:val="000000"/>
      <w:spacing w:val="6"/>
      <w:w w:val="100"/>
      <w:position w:val="0"/>
      <w:sz w:val="25"/>
      <w:lang w:val="uk-UA" w:eastAsia="x-none"/>
    </w:rPr>
  </w:style>
  <w:style w:type="character" w:customStyle="1" w:styleId="10">
    <w:name w:val="Заголовок №1_"/>
    <w:uiPriority w:val="99"/>
    <w:rPr>
      <w:rFonts w:ascii="Times New Roman" w:hAnsi="Times New Roman"/>
      <w:b/>
      <w:spacing w:val="11"/>
      <w:sz w:val="28"/>
    </w:rPr>
  </w:style>
  <w:style w:type="character" w:customStyle="1" w:styleId="a5">
    <w:name w:val="Основной текст + Полужирный"/>
    <w:aliases w:val="Интервал 0 pt"/>
    <w:uiPriority w:val="99"/>
    <w:rPr>
      <w:b/>
      <w:color w:val="000000"/>
      <w:spacing w:val="7"/>
      <w:w w:val="100"/>
      <w:position w:val="0"/>
      <w:sz w:val="25"/>
      <w:lang w:val="uk-UA" w:eastAsia="x-none"/>
    </w:rPr>
  </w:style>
  <w:style w:type="paragraph" w:customStyle="1" w:styleId="90">
    <w:name w:val="Основной текст (9)"/>
    <w:basedOn w:val="a"/>
    <w:uiPriority w:val="99"/>
    <w:pPr>
      <w:widowControl w:val="0"/>
      <w:shd w:val="clear" w:color="auto" w:fill="FFFFFF"/>
      <w:spacing w:before="2340" w:line="643" w:lineRule="exact"/>
      <w:jc w:val="center"/>
    </w:pPr>
    <w:rPr>
      <w:b/>
      <w:bCs/>
      <w:noProof/>
      <w:spacing w:val="2"/>
      <w:sz w:val="25"/>
      <w:szCs w:val="25"/>
      <w:lang w:val="en-US" w:eastAsia="en-US"/>
    </w:rPr>
  </w:style>
  <w:style w:type="paragraph" w:styleId="a6">
    <w:name w:val="Body Text"/>
    <w:basedOn w:val="a"/>
    <w:link w:val="a7"/>
    <w:uiPriority w:val="99"/>
    <w:pPr>
      <w:widowControl w:val="0"/>
      <w:shd w:val="clear" w:color="auto" w:fill="FFFFFF"/>
      <w:spacing w:line="240" w:lineRule="atLeast"/>
    </w:pPr>
    <w:rPr>
      <w:noProof/>
      <w:spacing w:val="2"/>
      <w:sz w:val="25"/>
      <w:szCs w:val="25"/>
      <w:lang w:val="en-US" w:eastAsia="en-US"/>
    </w:rPr>
  </w:style>
  <w:style w:type="character" w:customStyle="1" w:styleId="a7">
    <w:name w:val="Основной текст Знак"/>
    <w:basedOn w:val="a0"/>
    <w:link w:val="a6"/>
    <w:uiPriority w:val="99"/>
    <w:locked/>
    <w:rPr>
      <w:rFonts w:ascii="Times New Roman" w:hAnsi="Times New Roman" w:cs="Times New Roman"/>
      <w:sz w:val="24"/>
    </w:rPr>
  </w:style>
  <w:style w:type="paragraph" w:customStyle="1" w:styleId="StyleZakonu">
    <w:name w:val="StyleZakonu"/>
    <w:basedOn w:val="a"/>
    <w:link w:val="StyleZakonu0"/>
    <w:uiPriority w:val="99"/>
    <w:pPr>
      <w:spacing w:after="60" w:line="220" w:lineRule="exact"/>
      <w:ind w:firstLine="284"/>
      <w:jc w:val="both"/>
    </w:pPr>
    <w:rPr>
      <w:sz w:val="20"/>
      <w:szCs w:val="20"/>
      <w:lang w:val="uk-UA"/>
    </w:rPr>
  </w:style>
  <w:style w:type="character" w:customStyle="1" w:styleId="rvts0">
    <w:name w:val="rvts0"/>
    <w:uiPriority w:val="99"/>
    <w:rsid w:val="006F2D22"/>
  </w:style>
  <w:style w:type="character" w:styleId="a8">
    <w:name w:val="Hyperlink"/>
    <w:basedOn w:val="a0"/>
    <w:uiPriority w:val="99"/>
    <w:rsid w:val="006F2D22"/>
    <w:rPr>
      <w:rFonts w:cs="Times New Roman"/>
      <w:color w:val="0000FF"/>
      <w:u w:val="single"/>
    </w:rPr>
  </w:style>
  <w:style w:type="paragraph" w:styleId="a9">
    <w:name w:val="header"/>
    <w:basedOn w:val="a"/>
    <w:link w:val="aa"/>
    <w:uiPriority w:val="99"/>
    <w:rsid w:val="003464C7"/>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rPr>
  </w:style>
  <w:style w:type="paragraph" w:styleId="ab">
    <w:name w:val="footer"/>
    <w:basedOn w:val="a"/>
    <w:link w:val="ac"/>
    <w:uiPriority w:val="99"/>
    <w:rsid w:val="003464C7"/>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rPr>
  </w:style>
  <w:style w:type="character" w:styleId="ad">
    <w:name w:val="page number"/>
    <w:basedOn w:val="a0"/>
    <w:uiPriority w:val="99"/>
    <w:rsid w:val="005C713C"/>
    <w:rPr>
      <w:rFonts w:cs="Times New Roman"/>
    </w:rPr>
  </w:style>
  <w:style w:type="character" w:customStyle="1" w:styleId="err">
    <w:name w:val="err"/>
    <w:uiPriority w:val="99"/>
    <w:rsid w:val="001F5CC6"/>
  </w:style>
  <w:style w:type="paragraph" w:styleId="HTML">
    <w:name w:val="HTML Preformatted"/>
    <w:basedOn w:val="a"/>
    <w:link w:val="HTML0"/>
    <w:uiPriority w:val="99"/>
    <w:rsid w:val="001F5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rsid w:val="00506121"/>
  </w:style>
  <w:style w:type="character" w:styleId="ae">
    <w:name w:val="FollowedHyperlink"/>
    <w:basedOn w:val="a0"/>
    <w:uiPriority w:val="99"/>
    <w:rsid w:val="008D0821"/>
    <w:rPr>
      <w:rFonts w:cs="Times New Roman"/>
      <w:color w:val="800080"/>
      <w:u w:val="single"/>
    </w:rPr>
  </w:style>
  <w:style w:type="character" w:customStyle="1" w:styleId="HTML0">
    <w:name w:val="Стандартный HTML Знак"/>
    <w:basedOn w:val="a0"/>
    <w:link w:val="HTML"/>
    <w:uiPriority w:val="99"/>
    <w:locked/>
    <w:rPr>
      <w:rFonts w:ascii="Courier New" w:hAnsi="Courier New" w:cs="Times New Roman"/>
      <w:sz w:val="20"/>
    </w:rPr>
  </w:style>
  <w:style w:type="character" w:customStyle="1" w:styleId="rvts37">
    <w:name w:val="rvts37"/>
    <w:uiPriority w:val="99"/>
    <w:rsid w:val="002C7561"/>
    <w:rPr>
      <w:rFonts w:ascii="Times New Roman" w:hAnsi="Times New Roman"/>
    </w:rPr>
  </w:style>
  <w:style w:type="character" w:customStyle="1" w:styleId="rvts9">
    <w:name w:val="rvts9"/>
    <w:uiPriority w:val="99"/>
    <w:rsid w:val="002C7561"/>
    <w:rPr>
      <w:rFonts w:ascii="Times New Roman" w:hAnsi="Times New Roman"/>
    </w:rPr>
  </w:style>
  <w:style w:type="paragraph" w:customStyle="1" w:styleId="rvps18">
    <w:name w:val="rvps18"/>
    <w:basedOn w:val="a"/>
    <w:uiPriority w:val="99"/>
    <w:rsid w:val="00B8171F"/>
    <w:pPr>
      <w:spacing w:before="100" w:beforeAutospacing="1" w:after="100" w:afterAutospacing="1"/>
    </w:pPr>
    <w:rPr>
      <w:lang w:val="uk-UA" w:eastAsia="uk-UA"/>
    </w:rPr>
  </w:style>
  <w:style w:type="paragraph" w:customStyle="1" w:styleId="rvps2">
    <w:name w:val="rvps2"/>
    <w:basedOn w:val="a"/>
    <w:uiPriority w:val="99"/>
    <w:rsid w:val="002C249B"/>
    <w:pPr>
      <w:spacing w:before="100" w:beforeAutospacing="1" w:after="100" w:afterAutospacing="1"/>
    </w:pPr>
  </w:style>
  <w:style w:type="character" w:styleId="af">
    <w:name w:val="Strong"/>
    <w:basedOn w:val="a0"/>
    <w:uiPriority w:val="99"/>
    <w:qFormat/>
    <w:locked/>
    <w:rsid w:val="00B459FD"/>
    <w:rPr>
      <w:rFonts w:cs="Times New Roman"/>
      <w:b/>
    </w:rPr>
  </w:style>
  <w:style w:type="character" w:customStyle="1" w:styleId="rvts15">
    <w:name w:val="rvts15"/>
    <w:uiPriority w:val="99"/>
    <w:rsid w:val="00B459FD"/>
  </w:style>
  <w:style w:type="character" w:customStyle="1" w:styleId="HTMLPreformattedChar">
    <w:name w:val="HTML Preformatted Char"/>
    <w:uiPriority w:val="99"/>
    <w:semiHidden/>
    <w:locked/>
    <w:rsid w:val="00D17034"/>
    <w:rPr>
      <w:rFonts w:ascii="Courier New" w:hAnsi="Courier New"/>
      <w:sz w:val="20"/>
    </w:rPr>
  </w:style>
  <w:style w:type="paragraph" w:styleId="af0">
    <w:name w:val="No Spacing"/>
    <w:uiPriority w:val="99"/>
    <w:qFormat/>
    <w:rsid w:val="00937492"/>
    <w:pPr>
      <w:spacing w:after="0" w:line="240" w:lineRule="auto"/>
    </w:pPr>
    <w:rPr>
      <w:sz w:val="24"/>
      <w:szCs w:val="24"/>
      <w:lang w:val="uk-UA" w:eastAsia="uk-UA"/>
    </w:rPr>
  </w:style>
  <w:style w:type="character" w:customStyle="1" w:styleId="rvts23">
    <w:name w:val="rvts23"/>
    <w:uiPriority w:val="99"/>
    <w:rsid w:val="00930F6B"/>
  </w:style>
  <w:style w:type="character" w:customStyle="1" w:styleId="rvts44">
    <w:name w:val="rvts44"/>
    <w:basedOn w:val="a0"/>
    <w:uiPriority w:val="99"/>
    <w:rsid w:val="00796CB9"/>
    <w:rPr>
      <w:rFonts w:cs="Times New Roman"/>
    </w:rPr>
  </w:style>
  <w:style w:type="paragraph" w:styleId="af1">
    <w:name w:val="List Paragraph"/>
    <w:basedOn w:val="a"/>
    <w:uiPriority w:val="99"/>
    <w:qFormat/>
    <w:rsid w:val="003A4373"/>
    <w:pPr>
      <w:spacing w:after="200" w:line="276" w:lineRule="auto"/>
      <w:ind w:left="720"/>
    </w:pPr>
    <w:rPr>
      <w:sz w:val="28"/>
      <w:szCs w:val="28"/>
      <w:lang w:eastAsia="en-US"/>
    </w:rPr>
  </w:style>
  <w:style w:type="character" w:customStyle="1" w:styleId="StyleZakonu0">
    <w:name w:val="StyleZakonu Знак"/>
    <w:basedOn w:val="a0"/>
    <w:link w:val="StyleZakonu"/>
    <w:uiPriority w:val="99"/>
    <w:locked/>
    <w:rsid w:val="003A4373"/>
    <w:rPr>
      <w:rFonts w:cs="Times New Roman"/>
      <w:lang w:val="uk-UA" w:eastAsia="ru-RU" w:bidi="ar-SA"/>
    </w:rPr>
  </w:style>
  <w:style w:type="table" w:styleId="af2">
    <w:name w:val="Table Grid"/>
    <w:basedOn w:val="a1"/>
    <w:uiPriority w:val="59"/>
    <w:locked/>
    <w:rsid w:val="002F66AB"/>
    <w:pPr>
      <w:spacing w:after="0" w:line="240" w:lineRule="auto"/>
    </w:pPr>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a844bc0">
    <w:name w:val="s1a844bc0"/>
    <w:rsid w:val="006656FA"/>
  </w:style>
  <w:style w:type="character" w:customStyle="1" w:styleId="sfbbfee58">
    <w:name w:val="sfbbfee58"/>
    <w:rsid w:val="006656FA"/>
  </w:style>
  <w:style w:type="character" w:customStyle="1" w:styleId="sb8d990e2">
    <w:name w:val="sb8d990e2"/>
    <w:rsid w:val="00081342"/>
  </w:style>
  <w:style w:type="character" w:customStyle="1" w:styleId="s6b621b36">
    <w:name w:val="s6b621b36"/>
    <w:rsid w:val="00081342"/>
  </w:style>
  <w:style w:type="character" w:customStyle="1" w:styleId="s7d2086b4">
    <w:name w:val="s7d2086b4"/>
    <w:rsid w:val="0008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5201">
      <w:marLeft w:val="0"/>
      <w:marRight w:val="0"/>
      <w:marTop w:val="0"/>
      <w:marBottom w:val="0"/>
      <w:divBdr>
        <w:top w:val="none" w:sz="0" w:space="0" w:color="auto"/>
        <w:left w:val="none" w:sz="0" w:space="0" w:color="auto"/>
        <w:bottom w:val="none" w:sz="0" w:space="0" w:color="auto"/>
        <w:right w:val="none" w:sz="0" w:space="0" w:color="auto"/>
      </w:divBdr>
    </w:div>
    <w:div w:id="161045202">
      <w:marLeft w:val="0"/>
      <w:marRight w:val="0"/>
      <w:marTop w:val="0"/>
      <w:marBottom w:val="0"/>
      <w:divBdr>
        <w:top w:val="none" w:sz="0" w:space="0" w:color="auto"/>
        <w:left w:val="none" w:sz="0" w:space="0" w:color="auto"/>
        <w:bottom w:val="none" w:sz="0" w:space="0" w:color="auto"/>
        <w:right w:val="none" w:sz="0" w:space="0" w:color="auto"/>
      </w:divBdr>
      <w:divsChild>
        <w:div w:id="161045205">
          <w:marLeft w:val="0"/>
          <w:marRight w:val="0"/>
          <w:marTop w:val="0"/>
          <w:marBottom w:val="0"/>
          <w:divBdr>
            <w:top w:val="none" w:sz="0" w:space="0" w:color="auto"/>
            <w:left w:val="none" w:sz="0" w:space="0" w:color="auto"/>
            <w:bottom w:val="none" w:sz="0" w:space="0" w:color="auto"/>
            <w:right w:val="none" w:sz="0" w:space="0" w:color="auto"/>
          </w:divBdr>
        </w:div>
      </w:divsChild>
    </w:div>
    <w:div w:id="161045203">
      <w:marLeft w:val="0"/>
      <w:marRight w:val="0"/>
      <w:marTop w:val="0"/>
      <w:marBottom w:val="0"/>
      <w:divBdr>
        <w:top w:val="none" w:sz="0" w:space="0" w:color="auto"/>
        <w:left w:val="none" w:sz="0" w:space="0" w:color="auto"/>
        <w:bottom w:val="none" w:sz="0" w:space="0" w:color="auto"/>
        <w:right w:val="none" w:sz="0" w:space="0" w:color="auto"/>
      </w:divBdr>
    </w:div>
    <w:div w:id="161045204">
      <w:marLeft w:val="0"/>
      <w:marRight w:val="0"/>
      <w:marTop w:val="0"/>
      <w:marBottom w:val="0"/>
      <w:divBdr>
        <w:top w:val="none" w:sz="0" w:space="0" w:color="auto"/>
        <w:left w:val="none" w:sz="0" w:space="0" w:color="auto"/>
        <w:bottom w:val="none" w:sz="0" w:space="0" w:color="auto"/>
        <w:right w:val="none" w:sz="0" w:space="0" w:color="auto"/>
      </w:divBdr>
    </w:div>
    <w:div w:id="161045206">
      <w:marLeft w:val="0"/>
      <w:marRight w:val="0"/>
      <w:marTop w:val="0"/>
      <w:marBottom w:val="0"/>
      <w:divBdr>
        <w:top w:val="none" w:sz="0" w:space="0" w:color="auto"/>
        <w:left w:val="none" w:sz="0" w:space="0" w:color="auto"/>
        <w:bottom w:val="none" w:sz="0" w:space="0" w:color="auto"/>
        <w:right w:val="none" w:sz="0" w:space="0" w:color="auto"/>
      </w:divBdr>
    </w:div>
    <w:div w:id="161045207">
      <w:marLeft w:val="0"/>
      <w:marRight w:val="0"/>
      <w:marTop w:val="0"/>
      <w:marBottom w:val="0"/>
      <w:divBdr>
        <w:top w:val="none" w:sz="0" w:space="0" w:color="auto"/>
        <w:left w:val="none" w:sz="0" w:space="0" w:color="auto"/>
        <w:bottom w:val="none" w:sz="0" w:space="0" w:color="auto"/>
        <w:right w:val="none" w:sz="0" w:space="0" w:color="auto"/>
      </w:divBdr>
    </w:div>
    <w:div w:id="161045208">
      <w:marLeft w:val="0"/>
      <w:marRight w:val="0"/>
      <w:marTop w:val="0"/>
      <w:marBottom w:val="0"/>
      <w:divBdr>
        <w:top w:val="none" w:sz="0" w:space="0" w:color="auto"/>
        <w:left w:val="none" w:sz="0" w:space="0" w:color="auto"/>
        <w:bottom w:val="none" w:sz="0" w:space="0" w:color="auto"/>
        <w:right w:val="none" w:sz="0" w:space="0" w:color="auto"/>
      </w:divBdr>
    </w:div>
    <w:div w:id="161045209">
      <w:marLeft w:val="0"/>
      <w:marRight w:val="0"/>
      <w:marTop w:val="0"/>
      <w:marBottom w:val="0"/>
      <w:divBdr>
        <w:top w:val="none" w:sz="0" w:space="0" w:color="auto"/>
        <w:left w:val="none" w:sz="0" w:space="0" w:color="auto"/>
        <w:bottom w:val="none" w:sz="0" w:space="0" w:color="auto"/>
        <w:right w:val="none" w:sz="0" w:space="0" w:color="auto"/>
      </w:divBdr>
    </w:div>
    <w:div w:id="161045210">
      <w:marLeft w:val="0"/>
      <w:marRight w:val="0"/>
      <w:marTop w:val="0"/>
      <w:marBottom w:val="0"/>
      <w:divBdr>
        <w:top w:val="none" w:sz="0" w:space="0" w:color="auto"/>
        <w:left w:val="none" w:sz="0" w:space="0" w:color="auto"/>
        <w:bottom w:val="none" w:sz="0" w:space="0" w:color="auto"/>
        <w:right w:val="none" w:sz="0" w:space="0" w:color="auto"/>
      </w:divBdr>
    </w:div>
    <w:div w:id="161045211">
      <w:marLeft w:val="0"/>
      <w:marRight w:val="0"/>
      <w:marTop w:val="0"/>
      <w:marBottom w:val="0"/>
      <w:divBdr>
        <w:top w:val="none" w:sz="0" w:space="0" w:color="auto"/>
        <w:left w:val="none" w:sz="0" w:space="0" w:color="auto"/>
        <w:bottom w:val="none" w:sz="0" w:space="0" w:color="auto"/>
        <w:right w:val="none" w:sz="0" w:space="0" w:color="auto"/>
      </w:divBdr>
    </w:div>
    <w:div w:id="161045212">
      <w:marLeft w:val="0"/>
      <w:marRight w:val="0"/>
      <w:marTop w:val="0"/>
      <w:marBottom w:val="0"/>
      <w:divBdr>
        <w:top w:val="none" w:sz="0" w:space="0" w:color="auto"/>
        <w:left w:val="none" w:sz="0" w:space="0" w:color="auto"/>
        <w:bottom w:val="none" w:sz="0" w:space="0" w:color="auto"/>
        <w:right w:val="none" w:sz="0" w:space="0" w:color="auto"/>
      </w:divBdr>
    </w:div>
    <w:div w:id="161045213">
      <w:marLeft w:val="0"/>
      <w:marRight w:val="0"/>
      <w:marTop w:val="0"/>
      <w:marBottom w:val="0"/>
      <w:divBdr>
        <w:top w:val="none" w:sz="0" w:space="0" w:color="auto"/>
        <w:left w:val="none" w:sz="0" w:space="0" w:color="auto"/>
        <w:bottom w:val="none" w:sz="0" w:space="0" w:color="auto"/>
        <w:right w:val="none" w:sz="0" w:space="0" w:color="auto"/>
      </w:divBdr>
    </w:div>
    <w:div w:id="161045214">
      <w:marLeft w:val="0"/>
      <w:marRight w:val="0"/>
      <w:marTop w:val="0"/>
      <w:marBottom w:val="0"/>
      <w:divBdr>
        <w:top w:val="none" w:sz="0" w:space="0" w:color="auto"/>
        <w:left w:val="none" w:sz="0" w:space="0" w:color="auto"/>
        <w:bottom w:val="none" w:sz="0" w:space="0" w:color="auto"/>
        <w:right w:val="none" w:sz="0" w:space="0" w:color="auto"/>
      </w:divBdr>
    </w:div>
    <w:div w:id="161045215">
      <w:marLeft w:val="0"/>
      <w:marRight w:val="0"/>
      <w:marTop w:val="0"/>
      <w:marBottom w:val="0"/>
      <w:divBdr>
        <w:top w:val="none" w:sz="0" w:space="0" w:color="auto"/>
        <w:left w:val="none" w:sz="0" w:space="0" w:color="auto"/>
        <w:bottom w:val="none" w:sz="0" w:space="0" w:color="auto"/>
        <w:right w:val="none" w:sz="0" w:space="0" w:color="auto"/>
      </w:divBdr>
    </w:div>
    <w:div w:id="161045216">
      <w:marLeft w:val="0"/>
      <w:marRight w:val="0"/>
      <w:marTop w:val="0"/>
      <w:marBottom w:val="0"/>
      <w:divBdr>
        <w:top w:val="none" w:sz="0" w:space="0" w:color="auto"/>
        <w:left w:val="none" w:sz="0" w:space="0" w:color="auto"/>
        <w:bottom w:val="none" w:sz="0" w:space="0" w:color="auto"/>
        <w:right w:val="none" w:sz="0" w:space="0" w:color="auto"/>
      </w:divBdr>
    </w:div>
    <w:div w:id="161045217">
      <w:marLeft w:val="0"/>
      <w:marRight w:val="0"/>
      <w:marTop w:val="0"/>
      <w:marBottom w:val="0"/>
      <w:divBdr>
        <w:top w:val="none" w:sz="0" w:space="0" w:color="auto"/>
        <w:left w:val="none" w:sz="0" w:space="0" w:color="auto"/>
        <w:bottom w:val="none" w:sz="0" w:space="0" w:color="auto"/>
        <w:right w:val="none" w:sz="0" w:space="0" w:color="auto"/>
      </w:divBdr>
    </w:div>
    <w:div w:id="161045218">
      <w:marLeft w:val="0"/>
      <w:marRight w:val="0"/>
      <w:marTop w:val="0"/>
      <w:marBottom w:val="0"/>
      <w:divBdr>
        <w:top w:val="none" w:sz="0" w:space="0" w:color="auto"/>
        <w:left w:val="none" w:sz="0" w:space="0" w:color="auto"/>
        <w:bottom w:val="none" w:sz="0" w:space="0" w:color="auto"/>
        <w:right w:val="none" w:sz="0" w:space="0" w:color="auto"/>
      </w:divBdr>
    </w:div>
    <w:div w:id="161045219">
      <w:marLeft w:val="0"/>
      <w:marRight w:val="0"/>
      <w:marTop w:val="0"/>
      <w:marBottom w:val="0"/>
      <w:divBdr>
        <w:top w:val="none" w:sz="0" w:space="0" w:color="auto"/>
        <w:left w:val="none" w:sz="0" w:space="0" w:color="auto"/>
        <w:bottom w:val="none" w:sz="0" w:space="0" w:color="auto"/>
        <w:right w:val="none" w:sz="0" w:space="0" w:color="auto"/>
      </w:divBdr>
    </w:div>
    <w:div w:id="161045220">
      <w:marLeft w:val="0"/>
      <w:marRight w:val="0"/>
      <w:marTop w:val="0"/>
      <w:marBottom w:val="0"/>
      <w:divBdr>
        <w:top w:val="none" w:sz="0" w:space="0" w:color="auto"/>
        <w:left w:val="none" w:sz="0" w:space="0" w:color="auto"/>
        <w:bottom w:val="none" w:sz="0" w:space="0" w:color="auto"/>
        <w:right w:val="none" w:sz="0" w:space="0" w:color="auto"/>
      </w:divBdr>
    </w:div>
    <w:div w:id="161045221">
      <w:marLeft w:val="0"/>
      <w:marRight w:val="0"/>
      <w:marTop w:val="0"/>
      <w:marBottom w:val="0"/>
      <w:divBdr>
        <w:top w:val="none" w:sz="0" w:space="0" w:color="auto"/>
        <w:left w:val="none" w:sz="0" w:space="0" w:color="auto"/>
        <w:bottom w:val="none" w:sz="0" w:space="0" w:color="auto"/>
        <w:right w:val="none" w:sz="0" w:space="0" w:color="auto"/>
      </w:divBdr>
    </w:div>
    <w:div w:id="161045222">
      <w:marLeft w:val="0"/>
      <w:marRight w:val="0"/>
      <w:marTop w:val="0"/>
      <w:marBottom w:val="0"/>
      <w:divBdr>
        <w:top w:val="none" w:sz="0" w:space="0" w:color="auto"/>
        <w:left w:val="none" w:sz="0" w:space="0" w:color="auto"/>
        <w:bottom w:val="none" w:sz="0" w:space="0" w:color="auto"/>
        <w:right w:val="none" w:sz="0" w:space="0" w:color="auto"/>
      </w:divBdr>
    </w:div>
    <w:div w:id="161045223">
      <w:marLeft w:val="0"/>
      <w:marRight w:val="0"/>
      <w:marTop w:val="0"/>
      <w:marBottom w:val="0"/>
      <w:divBdr>
        <w:top w:val="none" w:sz="0" w:space="0" w:color="auto"/>
        <w:left w:val="none" w:sz="0" w:space="0" w:color="auto"/>
        <w:bottom w:val="none" w:sz="0" w:space="0" w:color="auto"/>
        <w:right w:val="none" w:sz="0" w:space="0" w:color="auto"/>
      </w:divBdr>
    </w:div>
    <w:div w:id="161045224">
      <w:marLeft w:val="0"/>
      <w:marRight w:val="0"/>
      <w:marTop w:val="0"/>
      <w:marBottom w:val="0"/>
      <w:divBdr>
        <w:top w:val="none" w:sz="0" w:space="0" w:color="auto"/>
        <w:left w:val="none" w:sz="0" w:space="0" w:color="auto"/>
        <w:bottom w:val="none" w:sz="0" w:space="0" w:color="auto"/>
        <w:right w:val="none" w:sz="0" w:space="0" w:color="auto"/>
      </w:divBdr>
    </w:div>
    <w:div w:id="161045225">
      <w:marLeft w:val="0"/>
      <w:marRight w:val="0"/>
      <w:marTop w:val="0"/>
      <w:marBottom w:val="0"/>
      <w:divBdr>
        <w:top w:val="none" w:sz="0" w:space="0" w:color="auto"/>
        <w:left w:val="none" w:sz="0" w:space="0" w:color="auto"/>
        <w:bottom w:val="none" w:sz="0" w:space="0" w:color="auto"/>
        <w:right w:val="none" w:sz="0" w:space="0" w:color="auto"/>
      </w:divBdr>
    </w:div>
    <w:div w:id="161045226">
      <w:marLeft w:val="0"/>
      <w:marRight w:val="0"/>
      <w:marTop w:val="0"/>
      <w:marBottom w:val="0"/>
      <w:divBdr>
        <w:top w:val="none" w:sz="0" w:space="0" w:color="auto"/>
        <w:left w:val="none" w:sz="0" w:space="0" w:color="auto"/>
        <w:bottom w:val="none" w:sz="0" w:space="0" w:color="auto"/>
        <w:right w:val="none" w:sz="0" w:space="0" w:color="auto"/>
      </w:divBdr>
    </w:div>
    <w:div w:id="161045227">
      <w:marLeft w:val="0"/>
      <w:marRight w:val="0"/>
      <w:marTop w:val="0"/>
      <w:marBottom w:val="0"/>
      <w:divBdr>
        <w:top w:val="none" w:sz="0" w:space="0" w:color="auto"/>
        <w:left w:val="none" w:sz="0" w:space="0" w:color="auto"/>
        <w:bottom w:val="none" w:sz="0" w:space="0" w:color="auto"/>
        <w:right w:val="none" w:sz="0" w:space="0" w:color="auto"/>
      </w:divBdr>
    </w:div>
    <w:div w:id="161045228">
      <w:marLeft w:val="0"/>
      <w:marRight w:val="0"/>
      <w:marTop w:val="0"/>
      <w:marBottom w:val="0"/>
      <w:divBdr>
        <w:top w:val="none" w:sz="0" w:space="0" w:color="auto"/>
        <w:left w:val="none" w:sz="0" w:space="0" w:color="auto"/>
        <w:bottom w:val="none" w:sz="0" w:space="0" w:color="auto"/>
        <w:right w:val="none" w:sz="0" w:space="0" w:color="auto"/>
      </w:divBdr>
    </w:div>
    <w:div w:id="1610452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zakon.rada.gov.ua/laws/show/1798-19"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zakon.rada.gov.ua/laws/show/1798-19/paran69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EMAILADDRESS%">yuriy.zagray@lifecell.com.ua</XMLData>
</file>

<file path=customXml/item2.xml><?xml version="1.0" encoding="utf-8"?>
<XMLData TextToDisplay="%USERNAME%">yzagray</XMLData>
</file>

<file path=customXml/item3.xml><?xml version="1.0" encoding="utf-8"?>
<XMLData TextToDisplay="%HOSTNAME%">HORNOTE-1K1B-4.astelit.ukr</XMLData>
</file>

<file path=customXml/item4.xml><?xml version="1.0" encoding="utf-8"?>
<XMLData TextToDisplay="RightsWATCHMark">32|lifecell-2Partners-Public|{00000000-0000-0000-0000-000000000000}</XMLData>
</file>

<file path=customXml/item5.xml><?xml version="1.0" encoding="utf-8"?>
<XMLData TextToDisplay="%CLASSIFICATIONDATETIME%">07:54 30/03/2017</XMLData>
</file>

<file path=customXml/item6.xml><?xml version="1.0" encoding="utf-8"?>
<XMLData TextToDisplay="%DOCUMENTGUID%">{00000000-0000-0000-0000-000000000000}</XMLData>
</file>

<file path=customXml/itemProps1.xml><?xml version="1.0" encoding="utf-8"?>
<ds:datastoreItem xmlns:ds="http://schemas.openxmlformats.org/officeDocument/2006/customXml" ds:itemID="{A657A65F-1F7C-4CD1-94A7-1DF45D21BD4F}">
  <ds:schemaRefs/>
</ds:datastoreItem>
</file>

<file path=customXml/itemProps2.xml><?xml version="1.0" encoding="utf-8"?>
<ds:datastoreItem xmlns:ds="http://schemas.openxmlformats.org/officeDocument/2006/customXml" ds:itemID="{7EFDE491-630A-442C-A812-AC7250F2F539}">
  <ds:schemaRefs/>
</ds:datastoreItem>
</file>

<file path=customXml/itemProps3.xml><?xml version="1.0" encoding="utf-8"?>
<ds:datastoreItem xmlns:ds="http://schemas.openxmlformats.org/officeDocument/2006/customXml" ds:itemID="{B8025585-ECDD-42FF-AD69-E70E642C74B7}">
  <ds:schemaRefs/>
</ds:datastoreItem>
</file>

<file path=customXml/itemProps4.xml><?xml version="1.0" encoding="utf-8"?>
<ds:datastoreItem xmlns:ds="http://schemas.openxmlformats.org/officeDocument/2006/customXml" ds:itemID="{962EC6EC-5C3A-49CF-A33E-7CA330297C14}">
  <ds:schemaRefs/>
</ds:datastoreItem>
</file>

<file path=customXml/itemProps5.xml><?xml version="1.0" encoding="utf-8"?>
<ds:datastoreItem xmlns:ds="http://schemas.openxmlformats.org/officeDocument/2006/customXml" ds:itemID="{2525B317-5F40-4096-9937-66410BCB5DAA}">
  <ds:schemaRefs/>
</ds:datastoreItem>
</file>

<file path=customXml/itemProps6.xml><?xml version="1.0" encoding="utf-8"?>
<ds:datastoreItem xmlns:ds="http://schemas.openxmlformats.org/officeDocument/2006/customXml" ds:itemID="{D9FBFFEE-FF53-42F9-A7A1-0EC5544D67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1884</Words>
  <Characters>10741</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Verkhovna Rada(Parliament of Ukraine)</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Deputat</dc:creator>
  <cp:lastModifiedBy>Nataliya Gotvianska</cp:lastModifiedBy>
  <cp:revision>2</cp:revision>
  <cp:lastPrinted>2017-02-07T11:24:00Z</cp:lastPrinted>
  <dcterms:created xsi:type="dcterms:W3CDTF">2017-03-30T08:35:00Z</dcterms:created>
  <dcterms:modified xsi:type="dcterms:W3CDTF">2017-03-30T08:35:00Z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32|lifecell-2Partners-Public|{00000000-0000-0000-0000-000000000000}</vt:lpwstr>
  </property>
</Properties>
</file>