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2F62F" w14:textId="26EEDFB8" w:rsidR="00E57A52" w:rsidRPr="00BF5FC6" w:rsidRDefault="000F5E1D" w:rsidP="00C2386C">
      <w:pPr>
        <w:spacing w:before="100" w:beforeAutospacing="1" w:after="100" w:afterAutospacing="1"/>
        <w:rPr>
          <w:rFonts w:asciiTheme="majorHAnsi" w:hAnsiTheme="majorHAnsi"/>
          <w:b/>
          <w:sz w:val="60"/>
          <w:szCs w:val="60"/>
        </w:rPr>
      </w:pPr>
      <w:r>
        <w:rPr>
          <w:rFonts w:cstheme="minorHAnsi"/>
          <w:noProof/>
        </w:rPr>
        <w:drawing>
          <wp:inline distT="0" distB="0" distL="0" distR="0" wp14:anchorId="35094D5E" wp14:editId="6120BCD1">
            <wp:extent cx="2739699" cy="536028"/>
            <wp:effectExtent l="0" t="0" r="3810" b="0"/>
            <wp:docPr id="172" name="Picture 172" descr="C:\Users\mdjukic\Documents\Logos\Trade_and_Competitiveness\WBG-TradeCompetitiveness-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jukic\Documents\Logos\Trade_and_Competitiveness\WBG-TradeCompetitiveness-Horizontal-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369" cy="549072"/>
                    </a:xfrm>
                    <a:prstGeom prst="rect">
                      <a:avLst/>
                    </a:prstGeom>
                    <a:noFill/>
                    <a:ln>
                      <a:noFill/>
                    </a:ln>
                  </pic:spPr>
                </pic:pic>
              </a:graphicData>
            </a:graphic>
          </wp:inline>
        </w:drawing>
      </w:r>
    </w:p>
    <w:p w14:paraId="73AB2A8F" w14:textId="77777777" w:rsidR="00E57A52" w:rsidRPr="00BF5FC6" w:rsidRDefault="00E57A52" w:rsidP="00C2386C">
      <w:pPr>
        <w:spacing w:before="100" w:beforeAutospacing="1" w:after="100" w:afterAutospacing="1"/>
        <w:jc w:val="center"/>
        <w:rPr>
          <w:rFonts w:asciiTheme="majorHAnsi" w:hAnsiTheme="majorHAnsi"/>
          <w:b/>
          <w:sz w:val="60"/>
          <w:szCs w:val="60"/>
        </w:rPr>
      </w:pPr>
    </w:p>
    <w:p w14:paraId="41002A84" w14:textId="77777777" w:rsidR="00356072" w:rsidRDefault="00356072" w:rsidP="00C2386C">
      <w:pPr>
        <w:spacing w:before="100" w:beforeAutospacing="1" w:after="100" w:afterAutospacing="1"/>
        <w:jc w:val="center"/>
        <w:rPr>
          <w:rFonts w:ascii="Calibri" w:eastAsia="Calibri" w:hAnsi="Calibri" w:cs="Calibri"/>
          <w:b/>
          <w:bCs/>
          <w:color w:val="000000"/>
          <w:sz w:val="44"/>
          <w:szCs w:val="44"/>
          <w:u w:color="000000"/>
          <w:bdr w:val="nil"/>
        </w:rPr>
      </w:pPr>
    </w:p>
    <w:p w14:paraId="3E6BD5A2" w14:textId="77777777" w:rsidR="00356072" w:rsidRDefault="00356072" w:rsidP="00C2386C">
      <w:pPr>
        <w:spacing w:before="100" w:beforeAutospacing="1" w:after="100" w:afterAutospacing="1"/>
        <w:jc w:val="center"/>
        <w:rPr>
          <w:rFonts w:ascii="Calibri" w:eastAsia="Calibri" w:hAnsi="Calibri" w:cs="Calibri"/>
          <w:b/>
          <w:bCs/>
          <w:color w:val="000000"/>
          <w:sz w:val="44"/>
          <w:szCs w:val="44"/>
          <w:u w:color="000000"/>
          <w:bdr w:val="nil"/>
        </w:rPr>
      </w:pPr>
    </w:p>
    <w:p w14:paraId="49EF6CDC" w14:textId="77777777" w:rsidR="00356072" w:rsidRDefault="00356072" w:rsidP="00C2386C">
      <w:pPr>
        <w:spacing w:before="100" w:beforeAutospacing="1" w:after="100" w:afterAutospacing="1"/>
        <w:jc w:val="center"/>
        <w:rPr>
          <w:rFonts w:ascii="Calibri" w:eastAsia="Calibri" w:hAnsi="Calibri" w:cs="Calibri"/>
          <w:b/>
          <w:bCs/>
          <w:color w:val="000000"/>
          <w:sz w:val="44"/>
          <w:szCs w:val="44"/>
          <w:u w:color="000000"/>
          <w:bdr w:val="nil"/>
        </w:rPr>
      </w:pPr>
    </w:p>
    <w:p w14:paraId="68A83A78" w14:textId="3D305F16" w:rsidR="0001050A" w:rsidRDefault="00BD6FF0" w:rsidP="00C2386C">
      <w:pPr>
        <w:spacing w:before="100" w:beforeAutospacing="1" w:after="100" w:afterAutospacing="1"/>
        <w:jc w:val="center"/>
        <w:rPr>
          <w:rFonts w:ascii="Calibri" w:eastAsia="Calibri" w:hAnsi="Calibri" w:cs="Calibri"/>
          <w:b/>
          <w:bCs/>
          <w:color w:val="000000"/>
          <w:sz w:val="44"/>
          <w:szCs w:val="44"/>
          <w:u w:color="000000"/>
          <w:bdr w:val="nil"/>
        </w:rPr>
      </w:pPr>
      <w:r>
        <w:rPr>
          <w:rFonts w:ascii="Calibri" w:eastAsia="Calibri" w:hAnsi="Calibri" w:cs="Calibri"/>
          <w:b/>
          <w:bCs/>
          <w:color w:val="000000"/>
          <w:sz w:val="44"/>
          <w:szCs w:val="44"/>
          <w:u w:color="000000"/>
          <w:bdr w:val="nil"/>
        </w:rPr>
        <w:t>DRAFT P</w:t>
      </w:r>
      <w:r w:rsidR="0001050A" w:rsidRPr="0001050A">
        <w:rPr>
          <w:rFonts w:ascii="Calibri" w:eastAsia="Calibri" w:hAnsi="Calibri" w:cs="Calibri"/>
          <w:b/>
          <w:bCs/>
          <w:color w:val="000000"/>
          <w:sz w:val="44"/>
          <w:szCs w:val="44"/>
          <w:u w:color="000000"/>
          <w:bdr w:val="nil"/>
        </w:rPr>
        <w:t>ORT TARIFF METHODOLOGY</w:t>
      </w:r>
      <w:r>
        <w:rPr>
          <w:rFonts w:ascii="Calibri" w:eastAsia="Calibri" w:hAnsi="Calibri" w:cs="Calibri"/>
          <w:b/>
          <w:bCs/>
          <w:color w:val="000000"/>
          <w:sz w:val="44"/>
          <w:szCs w:val="44"/>
          <w:u w:color="000000"/>
          <w:bdr w:val="nil"/>
        </w:rPr>
        <w:t xml:space="preserve"> FOR UKRAINE</w:t>
      </w:r>
    </w:p>
    <w:p w14:paraId="75B83A33" w14:textId="79944A92" w:rsidR="00815BC2" w:rsidRDefault="007B5826" w:rsidP="00C2386C">
      <w:pPr>
        <w:spacing w:before="100" w:beforeAutospacing="1" w:after="100" w:afterAutospacing="1"/>
        <w:jc w:val="center"/>
        <w:rPr>
          <w:rFonts w:ascii="Calibri" w:eastAsia="Calibri" w:hAnsi="Calibri" w:cs="Calibri"/>
          <w:b/>
          <w:bCs/>
          <w:color w:val="000000"/>
          <w:sz w:val="44"/>
          <w:szCs w:val="44"/>
          <w:u w:color="000000"/>
          <w:bdr w:val="nil"/>
        </w:rPr>
      </w:pPr>
      <w:r>
        <w:rPr>
          <w:rFonts w:ascii="Calibri" w:eastAsia="Calibri" w:hAnsi="Calibri" w:cs="Calibri"/>
          <w:b/>
          <w:bCs/>
          <w:color w:val="000000"/>
          <w:sz w:val="44"/>
          <w:szCs w:val="44"/>
          <w:u w:color="000000"/>
          <w:bdr w:val="nil"/>
        </w:rPr>
        <w:t>Second Draft</w:t>
      </w:r>
    </w:p>
    <w:p w14:paraId="379DBBD3" w14:textId="77777777" w:rsidR="00815BC2" w:rsidRDefault="00815BC2" w:rsidP="00C2386C">
      <w:pPr>
        <w:spacing w:before="100" w:beforeAutospacing="1" w:after="100" w:afterAutospacing="1"/>
        <w:jc w:val="center"/>
        <w:rPr>
          <w:rFonts w:ascii="Calibri" w:eastAsia="Calibri" w:hAnsi="Calibri" w:cs="Calibri"/>
          <w:b/>
          <w:bCs/>
          <w:color w:val="000000"/>
          <w:sz w:val="44"/>
          <w:szCs w:val="44"/>
          <w:u w:color="000000"/>
          <w:bdr w:val="nil"/>
        </w:rPr>
      </w:pPr>
    </w:p>
    <w:p w14:paraId="37CD1522" w14:textId="77777777" w:rsidR="00815BC2" w:rsidRDefault="00815BC2" w:rsidP="00C2386C">
      <w:pPr>
        <w:spacing w:before="100" w:beforeAutospacing="1" w:after="100" w:afterAutospacing="1"/>
        <w:jc w:val="center"/>
        <w:rPr>
          <w:rFonts w:ascii="Calibri" w:eastAsia="Calibri" w:hAnsi="Calibri" w:cs="Calibri"/>
          <w:b/>
          <w:bCs/>
          <w:color w:val="000000"/>
          <w:sz w:val="44"/>
          <w:szCs w:val="44"/>
          <w:u w:color="000000"/>
          <w:bdr w:val="nil"/>
        </w:rPr>
      </w:pPr>
    </w:p>
    <w:p w14:paraId="586E9918" w14:textId="77777777" w:rsidR="00815BC2" w:rsidRDefault="00815BC2" w:rsidP="00C2386C">
      <w:pPr>
        <w:spacing w:before="100" w:beforeAutospacing="1" w:after="100" w:afterAutospacing="1"/>
        <w:jc w:val="center"/>
        <w:rPr>
          <w:rFonts w:ascii="Calibri" w:eastAsia="Calibri" w:hAnsi="Calibri" w:cs="Calibri"/>
          <w:b/>
          <w:bCs/>
          <w:color w:val="000000"/>
          <w:sz w:val="44"/>
          <w:szCs w:val="44"/>
          <w:u w:color="000000"/>
          <w:bdr w:val="nil"/>
        </w:rPr>
      </w:pPr>
    </w:p>
    <w:p w14:paraId="3A48E18F" w14:textId="506C9B18" w:rsidR="00815BC2" w:rsidRDefault="00DE1259" w:rsidP="00C2386C">
      <w:pPr>
        <w:spacing w:before="100" w:beforeAutospacing="1" w:after="100" w:afterAutospacing="1"/>
        <w:jc w:val="center"/>
        <w:rPr>
          <w:rFonts w:ascii="Calibri" w:eastAsia="Calibri" w:hAnsi="Calibri" w:cs="Calibri"/>
          <w:i/>
          <w:color w:val="000000"/>
          <w:sz w:val="32"/>
          <w:szCs w:val="32"/>
          <w:u w:color="000000"/>
          <w:bdr w:val="nil"/>
        </w:rPr>
      </w:pPr>
      <w:r>
        <w:rPr>
          <w:rFonts w:ascii="Calibri" w:eastAsia="Calibri" w:hAnsi="Calibri" w:cs="Calibri"/>
          <w:i/>
          <w:color w:val="000000"/>
          <w:sz w:val="32"/>
          <w:szCs w:val="32"/>
          <w:u w:color="000000"/>
          <w:bdr w:val="nil"/>
        </w:rPr>
        <w:t>March</w:t>
      </w:r>
      <w:r w:rsidR="00AD4F96">
        <w:rPr>
          <w:rFonts w:ascii="Calibri" w:eastAsia="Calibri" w:hAnsi="Calibri" w:cs="Calibri"/>
          <w:i/>
          <w:color w:val="000000"/>
          <w:sz w:val="32"/>
          <w:szCs w:val="32"/>
          <w:u w:color="000000"/>
          <w:bdr w:val="nil"/>
        </w:rPr>
        <w:t xml:space="preserve"> 2017</w:t>
      </w:r>
    </w:p>
    <w:p w14:paraId="18D80D6D" w14:textId="754CBAC9" w:rsidR="0001050A" w:rsidRPr="0001050A" w:rsidRDefault="00815BC2" w:rsidP="00C2386C">
      <w:pPr>
        <w:spacing w:before="100" w:beforeAutospacing="1" w:after="100" w:afterAutospacing="1"/>
        <w:jc w:val="center"/>
        <w:rPr>
          <w:rFonts w:ascii="Calibri" w:eastAsia="Calibri" w:hAnsi="Calibri" w:cs="Calibri"/>
          <w:b/>
          <w:bCs/>
          <w:color w:val="000000"/>
          <w:sz w:val="44"/>
          <w:szCs w:val="44"/>
          <w:u w:color="000000"/>
          <w:bdr w:val="nil"/>
        </w:rPr>
      </w:pPr>
      <w:r>
        <w:rPr>
          <w:noProof/>
          <w:color w:val="1F497D"/>
        </w:rPr>
        <w:drawing>
          <wp:inline distT="0" distB="0" distL="0" distR="0" wp14:anchorId="1BA696B3" wp14:editId="60F0173C">
            <wp:extent cx="2408614" cy="1199071"/>
            <wp:effectExtent l="0" t="0" r="0" b="1270"/>
            <wp:docPr id="1" name="Picture 1" descr="cid:image002.jpg@01D15DCC.F0BF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15DCC.F0BFD3B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420638" cy="1205057"/>
                    </a:xfrm>
                    <a:prstGeom prst="rect">
                      <a:avLst/>
                    </a:prstGeom>
                    <a:noFill/>
                    <a:ln>
                      <a:noFill/>
                    </a:ln>
                  </pic:spPr>
                </pic:pic>
              </a:graphicData>
            </a:graphic>
          </wp:inline>
        </w:drawing>
      </w:r>
    </w:p>
    <w:sdt>
      <w:sdtPr>
        <w:rPr>
          <w:rFonts w:ascii="Arial" w:eastAsiaTheme="minorHAnsi" w:hAnsi="Arial" w:cstheme="minorBidi"/>
          <w:color w:val="auto"/>
          <w:sz w:val="22"/>
          <w:szCs w:val="22"/>
        </w:rPr>
        <w:id w:val="1703587172"/>
        <w:docPartObj>
          <w:docPartGallery w:val="Table of Contents"/>
          <w:docPartUnique/>
        </w:docPartObj>
      </w:sdtPr>
      <w:sdtEndPr>
        <w:rPr>
          <w:rFonts w:asciiTheme="minorHAnsi" w:hAnsiTheme="minorHAnsi"/>
          <w:b/>
          <w:bCs/>
          <w:noProof/>
          <w:sz w:val="20"/>
          <w:szCs w:val="20"/>
        </w:rPr>
      </w:sdtEndPr>
      <w:sdtContent>
        <w:p w14:paraId="1FF814F0" w14:textId="431C6116" w:rsidR="00202095" w:rsidRDefault="00202095" w:rsidP="00C2386C">
          <w:pPr>
            <w:pStyle w:val="TOCHeading"/>
            <w:pageBreakBefore/>
            <w:spacing w:before="100" w:beforeAutospacing="1" w:after="100" w:afterAutospacing="1"/>
          </w:pPr>
          <w:r>
            <w:t>Contents</w:t>
          </w:r>
        </w:p>
        <w:p w14:paraId="12E69619" w14:textId="77777777" w:rsidR="00592F21" w:rsidRDefault="00202095">
          <w:pPr>
            <w:pStyle w:val="TOC1"/>
            <w:rPr>
              <w:rFonts w:eastAsiaTheme="minorEastAsia"/>
              <w:bCs w:val="0"/>
              <w:caps w:val="0"/>
              <w:sz w:val="22"/>
              <w:szCs w:val="22"/>
            </w:rPr>
          </w:pPr>
          <w:r>
            <w:rPr>
              <w:noProof w:val="0"/>
            </w:rPr>
            <w:fldChar w:fldCharType="begin"/>
          </w:r>
          <w:r>
            <w:instrText xml:space="preserve"> TOC \o "1-3" \h \z \u </w:instrText>
          </w:r>
          <w:r>
            <w:rPr>
              <w:noProof w:val="0"/>
            </w:rPr>
            <w:fldChar w:fldCharType="separate"/>
          </w:r>
          <w:hyperlink w:anchor="_Toc477510821" w:history="1">
            <w:r w:rsidR="00592F21" w:rsidRPr="00D96C70">
              <w:rPr>
                <w:rStyle w:val="Hyperlink"/>
              </w:rPr>
              <w:t>METHODOLOGY FOR SETTING PORT AUTHORITY TARIFFS</w:t>
            </w:r>
            <w:r w:rsidR="00592F21">
              <w:rPr>
                <w:webHidden/>
              </w:rPr>
              <w:tab/>
            </w:r>
            <w:r w:rsidR="00592F21">
              <w:rPr>
                <w:webHidden/>
              </w:rPr>
              <w:fldChar w:fldCharType="begin"/>
            </w:r>
            <w:r w:rsidR="00592F21">
              <w:rPr>
                <w:webHidden/>
              </w:rPr>
              <w:instrText xml:space="preserve"> PAGEREF _Toc477510821 \h </w:instrText>
            </w:r>
            <w:r w:rsidR="00592F21">
              <w:rPr>
                <w:webHidden/>
              </w:rPr>
            </w:r>
            <w:r w:rsidR="00592F21">
              <w:rPr>
                <w:webHidden/>
              </w:rPr>
              <w:fldChar w:fldCharType="separate"/>
            </w:r>
            <w:r w:rsidR="00592F21">
              <w:rPr>
                <w:webHidden/>
              </w:rPr>
              <w:t>3</w:t>
            </w:r>
            <w:r w:rsidR="00592F21">
              <w:rPr>
                <w:webHidden/>
              </w:rPr>
              <w:fldChar w:fldCharType="end"/>
            </w:r>
          </w:hyperlink>
        </w:p>
        <w:p w14:paraId="3318FF05" w14:textId="77777777" w:rsidR="00592F21" w:rsidRDefault="00592F21">
          <w:pPr>
            <w:pStyle w:val="TOC3"/>
            <w:tabs>
              <w:tab w:val="right" w:leader="dot" w:pos="9016"/>
            </w:tabs>
            <w:rPr>
              <w:rFonts w:eastAsiaTheme="minorEastAsia"/>
              <w:i w:val="0"/>
              <w:iCs w:val="0"/>
              <w:noProof/>
              <w:sz w:val="22"/>
              <w:szCs w:val="22"/>
            </w:rPr>
          </w:pPr>
          <w:hyperlink w:anchor="_Toc477510822" w:history="1">
            <w:r w:rsidRPr="00D96C70">
              <w:rPr>
                <w:rStyle w:val="Hyperlink"/>
                <w:noProof/>
              </w:rPr>
              <w:t>Preamble</w:t>
            </w:r>
            <w:r>
              <w:rPr>
                <w:noProof/>
                <w:webHidden/>
              </w:rPr>
              <w:tab/>
            </w:r>
            <w:r>
              <w:rPr>
                <w:noProof/>
                <w:webHidden/>
              </w:rPr>
              <w:fldChar w:fldCharType="begin"/>
            </w:r>
            <w:r>
              <w:rPr>
                <w:noProof/>
                <w:webHidden/>
              </w:rPr>
              <w:instrText xml:space="preserve"> PAGEREF _Toc477510822 \h </w:instrText>
            </w:r>
            <w:r>
              <w:rPr>
                <w:noProof/>
                <w:webHidden/>
              </w:rPr>
            </w:r>
            <w:r>
              <w:rPr>
                <w:noProof/>
                <w:webHidden/>
              </w:rPr>
              <w:fldChar w:fldCharType="separate"/>
            </w:r>
            <w:r>
              <w:rPr>
                <w:noProof/>
                <w:webHidden/>
              </w:rPr>
              <w:t>3</w:t>
            </w:r>
            <w:r>
              <w:rPr>
                <w:noProof/>
                <w:webHidden/>
              </w:rPr>
              <w:fldChar w:fldCharType="end"/>
            </w:r>
          </w:hyperlink>
        </w:p>
        <w:p w14:paraId="60FC36A9" w14:textId="77777777" w:rsidR="00592F21" w:rsidRDefault="00592F21">
          <w:pPr>
            <w:pStyle w:val="TOC3"/>
            <w:tabs>
              <w:tab w:val="right" w:leader="dot" w:pos="9016"/>
            </w:tabs>
            <w:rPr>
              <w:rFonts w:eastAsiaTheme="minorEastAsia"/>
              <w:i w:val="0"/>
              <w:iCs w:val="0"/>
              <w:noProof/>
              <w:sz w:val="22"/>
              <w:szCs w:val="22"/>
            </w:rPr>
          </w:pPr>
          <w:hyperlink w:anchor="_Toc477510823" w:history="1">
            <w:r w:rsidRPr="00D96C70">
              <w:rPr>
                <w:rStyle w:val="Hyperlink"/>
                <w:noProof/>
              </w:rPr>
              <w:t>Legal and regulatory changes necessary for the tariff revisions</w:t>
            </w:r>
            <w:r>
              <w:rPr>
                <w:noProof/>
                <w:webHidden/>
              </w:rPr>
              <w:tab/>
            </w:r>
            <w:r>
              <w:rPr>
                <w:noProof/>
                <w:webHidden/>
              </w:rPr>
              <w:fldChar w:fldCharType="begin"/>
            </w:r>
            <w:r>
              <w:rPr>
                <w:noProof/>
                <w:webHidden/>
              </w:rPr>
              <w:instrText xml:space="preserve"> PAGEREF _Toc477510823 \h </w:instrText>
            </w:r>
            <w:r>
              <w:rPr>
                <w:noProof/>
                <w:webHidden/>
              </w:rPr>
            </w:r>
            <w:r>
              <w:rPr>
                <w:noProof/>
                <w:webHidden/>
              </w:rPr>
              <w:fldChar w:fldCharType="separate"/>
            </w:r>
            <w:r>
              <w:rPr>
                <w:noProof/>
                <w:webHidden/>
              </w:rPr>
              <w:t>3</w:t>
            </w:r>
            <w:r>
              <w:rPr>
                <w:noProof/>
                <w:webHidden/>
              </w:rPr>
              <w:fldChar w:fldCharType="end"/>
            </w:r>
          </w:hyperlink>
        </w:p>
        <w:p w14:paraId="46C9D50D" w14:textId="77777777" w:rsidR="00592F21" w:rsidRDefault="00592F21">
          <w:pPr>
            <w:pStyle w:val="TOC2"/>
            <w:tabs>
              <w:tab w:val="left" w:pos="660"/>
              <w:tab w:val="right" w:leader="dot" w:pos="9016"/>
            </w:tabs>
            <w:rPr>
              <w:rFonts w:eastAsiaTheme="minorEastAsia"/>
              <w:smallCaps w:val="0"/>
              <w:noProof/>
              <w:sz w:val="22"/>
              <w:szCs w:val="22"/>
            </w:rPr>
          </w:pPr>
          <w:hyperlink w:anchor="_Toc477510824" w:history="1">
            <w:r w:rsidRPr="00D96C70">
              <w:rPr>
                <w:rStyle w:val="Hyperlink"/>
                <w:noProof/>
              </w:rPr>
              <w:t>1</w:t>
            </w:r>
            <w:r>
              <w:rPr>
                <w:rFonts w:eastAsiaTheme="minorEastAsia"/>
                <w:smallCaps w:val="0"/>
                <w:noProof/>
                <w:sz w:val="22"/>
                <w:szCs w:val="22"/>
              </w:rPr>
              <w:tab/>
            </w:r>
            <w:r w:rsidRPr="00D96C70">
              <w:rPr>
                <w:rStyle w:val="Hyperlink"/>
                <w:noProof/>
              </w:rPr>
              <w:t>INTRODUCTION</w:t>
            </w:r>
            <w:r>
              <w:rPr>
                <w:noProof/>
                <w:webHidden/>
              </w:rPr>
              <w:tab/>
            </w:r>
            <w:r>
              <w:rPr>
                <w:noProof/>
                <w:webHidden/>
              </w:rPr>
              <w:fldChar w:fldCharType="begin"/>
            </w:r>
            <w:r>
              <w:rPr>
                <w:noProof/>
                <w:webHidden/>
              </w:rPr>
              <w:instrText xml:space="preserve"> PAGEREF _Toc477510824 \h </w:instrText>
            </w:r>
            <w:r>
              <w:rPr>
                <w:noProof/>
                <w:webHidden/>
              </w:rPr>
            </w:r>
            <w:r>
              <w:rPr>
                <w:noProof/>
                <w:webHidden/>
              </w:rPr>
              <w:fldChar w:fldCharType="separate"/>
            </w:r>
            <w:r>
              <w:rPr>
                <w:noProof/>
                <w:webHidden/>
              </w:rPr>
              <w:t>4</w:t>
            </w:r>
            <w:r>
              <w:rPr>
                <w:noProof/>
                <w:webHidden/>
              </w:rPr>
              <w:fldChar w:fldCharType="end"/>
            </w:r>
          </w:hyperlink>
        </w:p>
        <w:p w14:paraId="47FF1D87" w14:textId="77777777" w:rsidR="00592F21" w:rsidRDefault="00592F21">
          <w:pPr>
            <w:pStyle w:val="TOC3"/>
            <w:tabs>
              <w:tab w:val="right" w:leader="dot" w:pos="9016"/>
            </w:tabs>
            <w:rPr>
              <w:rFonts w:eastAsiaTheme="minorEastAsia"/>
              <w:i w:val="0"/>
              <w:iCs w:val="0"/>
              <w:noProof/>
              <w:sz w:val="22"/>
              <w:szCs w:val="22"/>
            </w:rPr>
          </w:pPr>
          <w:hyperlink w:anchor="_Toc477510825" w:history="1">
            <w:r w:rsidRPr="00D96C70">
              <w:rPr>
                <w:rStyle w:val="Hyperlink"/>
                <w:noProof/>
              </w:rPr>
              <w:t>Guiding principles for the revision of tariffs</w:t>
            </w:r>
            <w:r>
              <w:rPr>
                <w:noProof/>
                <w:webHidden/>
              </w:rPr>
              <w:tab/>
            </w:r>
            <w:r>
              <w:rPr>
                <w:noProof/>
                <w:webHidden/>
              </w:rPr>
              <w:fldChar w:fldCharType="begin"/>
            </w:r>
            <w:r>
              <w:rPr>
                <w:noProof/>
                <w:webHidden/>
              </w:rPr>
              <w:instrText xml:space="preserve"> PAGEREF _Toc477510825 \h </w:instrText>
            </w:r>
            <w:r>
              <w:rPr>
                <w:noProof/>
                <w:webHidden/>
              </w:rPr>
            </w:r>
            <w:r>
              <w:rPr>
                <w:noProof/>
                <w:webHidden/>
              </w:rPr>
              <w:fldChar w:fldCharType="separate"/>
            </w:r>
            <w:r>
              <w:rPr>
                <w:noProof/>
                <w:webHidden/>
              </w:rPr>
              <w:t>4</w:t>
            </w:r>
            <w:r>
              <w:rPr>
                <w:noProof/>
                <w:webHidden/>
              </w:rPr>
              <w:fldChar w:fldCharType="end"/>
            </w:r>
          </w:hyperlink>
        </w:p>
        <w:p w14:paraId="211C9AAA" w14:textId="77777777" w:rsidR="00592F21" w:rsidRDefault="00592F21">
          <w:pPr>
            <w:pStyle w:val="TOC3"/>
            <w:tabs>
              <w:tab w:val="right" w:leader="dot" w:pos="9016"/>
            </w:tabs>
            <w:rPr>
              <w:rFonts w:eastAsiaTheme="minorEastAsia"/>
              <w:i w:val="0"/>
              <w:iCs w:val="0"/>
              <w:noProof/>
              <w:sz w:val="22"/>
              <w:szCs w:val="22"/>
            </w:rPr>
          </w:pPr>
          <w:hyperlink w:anchor="_Toc477510826" w:history="1">
            <w:r w:rsidRPr="00D96C70">
              <w:rPr>
                <w:rStyle w:val="Hyperlink"/>
                <w:noProof/>
              </w:rPr>
              <w:t>Approach to the tariffs</w:t>
            </w:r>
            <w:r>
              <w:rPr>
                <w:noProof/>
                <w:webHidden/>
              </w:rPr>
              <w:tab/>
            </w:r>
            <w:r>
              <w:rPr>
                <w:noProof/>
                <w:webHidden/>
              </w:rPr>
              <w:fldChar w:fldCharType="begin"/>
            </w:r>
            <w:r>
              <w:rPr>
                <w:noProof/>
                <w:webHidden/>
              </w:rPr>
              <w:instrText xml:space="preserve"> PAGEREF _Toc477510826 \h </w:instrText>
            </w:r>
            <w:r>
              <w:rPr>
                <w:noProof/>
                <w:webHidden/>
              </w:rPr>
            </w:r>
            <w:r>
              <w:rPr>
                <w:noProof/>
                <w:webHidden/>
              </w:rPr>
              <w:fldChar w:fldCharType="separate"/>
            </w:r>
            <w:r>
              <w:rPr>
                <w:noProof/>
                <w:webHidden/>
              </w:rPr>
              <w:t>4</w:t>
            </w:r>
            <w:r>
              <w:rPr>
                <w:noProof/>
                <w:webHidden/>
              </w:rPr>
              <w:fldChar w:fldCharType="end"/>
            </w:r>
          </w:hyperlink>
        </w:p>
        <w:p w14:paraId="61661E55" w14:textId="77777777" w:rsidR="00592F21" w:rsidRDefault="00592F21">
          <w:pPr>
            <w:pStyle w:val="TOC3"/>
            <w:tabs>
              <w:tab w:val="right" w:leader="dot" w:pos="9016"/>
            </w:tabs>
            <w:rPr>
              <w:rFonts w:eastAsiaTheme="minorEastAsia"/>
              <w:i w:val="0"/>
              <w:iCs w:val="0"/>
              <w:noProof/>
              <w:sz w:val="22"/>
              <w:szCs w:val="22"/>
            </w:rPr>
          </w:pPr>
          <w:hyperlink w:anchor="_Toc477510827" w:history="1">
            <w:r w:rsidRPr="00D96C70">
              <w:rPr>
                <w:rStyle w:val="Hyperlink"/>
                <w:noProof/>
              </w:rPr>
              <w:t>Avoidance of Cross Subsidy</w:t>
            </w:r>
            <w:r>
              <w:rPr>
                <w:noProof/>
                <w:webHidden/>
              </w:rPr>
              <w:tab/>
            </w:r>
            <w:r>
              <w:rPr>
                <w:noProof/>
                <w:webHidden/>
              </w:rPr>
              <w:fldChar w:fldCharType="begin"/>
            </w:r>
            <w:r>
              <w:rPr>
                <w:noProof/>
                <w:webHidden/>
              </w:rPr>
              <w:instrText xml:space="preserve"> PAGEREF _Toc477510827 \h </w:instrText>
            </w:r>
            <w:r>
              <w:rPr>
                <w:noProof/>
                <w:webHidden/>
              </w:rPr>
            </w:r>
            <w:r>
              <w:rPr>
                <w:noProof/>
                <w:webHidden/>
              </w:rPr>
              <w:fldChar w:fldCharType="separate"/>
            </w:r>
            <w:r>
              <w:rPr>
                <w:noProof/>
                <w:webHidden/>
              </w:rPr>
              <w:t>5</w:t>
            </w:r>
            <w:r>
              <w:rPr>
                <w:noProof/>
                <w:webHidden/>
              </w:rPr>
              <w:fldChar w:fldCharType="end"/>
            </w:r>
          </w:hyperlink>
          <w:bookmarkStart w:id="0" w:name="_GoBack"/>
          <w:bookmarkEnd w:id="0"/>
        </w:p>
        <w:p w14:paraId="25A69406" w14:textId="77777777" w:rsidR="00592F21" w:rsidRDefault="00592F21">
          <w:pPr>
            <w:pStyle w:val="TOC3"/>
            <w:tabs>
              <w:tab w:val="right" w:leader="dot" w:pos="9016"/>
            </w:tabs>
            <w:rPr>
              <w:rFonts w:eastAsiaTheme="minorEastAsia"/>
              <w:i w:val="0"/>
              <w:iCs w:val="0"/>
              <w:noProof/>
              <w:sz w:val="22"/>
              <w:szCs w:val="22"/>
            </w:rPr>
          </w:pPr>
          <w:hyperlink w:anchor="_Toc477510828" w:history="1">
            <w:r w:rsidRPr="00D96C70">
              <w:rPr>
                <w:rStyle w:val="Hyperlink"/>
                <w:noProof/>
              </w:rPr>
              <w:t>Validation of the Cost Information to be used as a basis of the tariffs</w:t>
            </w:r>
            <w:r>
              <w:rPr>
                <w:noProof/>
                <w:webHidden/>
              </w:rPr>
              <w:tab/>
            </w:r>
            <w:r>
              <w:rPr>
                <w:noProof/>
                <w:webHidden/>
              </w:rPr>
              <w:fldChar w:fldCharType="begin"/>
            </w:r>
            <w:r>
              <w:rPr>
                <w:noProof/>
                <w:webHidden/>
              </w:rPr>
              <w:instrText xml:space="preserve"> PAGEREF _Toc477510828 \h </w:instrText>
            </w:r>
            <w:r>
              <w:rPr>
                <w:noProof/>
                <w:webHidden/>
              </w:rPr>
            </w:r>
            <w:r>
              <w:rPr>
                <w:noProof/>
                <w:webHidden/>
              </w:rPr>
              <w:fldChar w:fldCharType="separate"/>
            </w:r>
            <w:r>
              <w:rPr>
                <w:noProof/>
                <w:webHidden/>
              </w:rPr>
              <w:t>5</w:t>
            </w:r>
            <w:r>
              <w:rPr>
                <w:noProof/>
                <w:webHidden/>
              </w:rPr>
              <w:fldChar w:fldCharType="end"/>
            </w:r>
          </w:hyperlink>
        </w:p>
        <w:p w14:paraId="0289684D" w14:textId="77777777" w:rsidR="00592F21" w:rsidRDefault="00592F21">
          <w:pPr>
            <w:pStyle w:val="TOC3"/>
            <w:tabs>
              <w:tab w:val="right" w:leader="dot" w:pos="9016"/>
            </w:tabs>
            <w:rPr>
              <w:rFonts w:eastAsiaTheme="minorEastAsia"/>
              <w:i w:val="0"/>
              <w:iCs w:val="0"/>
              <w:noProof/>
              <w:sz w:val="22"/>
              <w:szCs w:val="22"/>
            </w:rPr>
          </w:pPr>
          <w:hyperlink w:anchor="_Toc477510829" w:history="1">
            <w:r w:rsidRPr="00D96C70">
              <w:rPr>
                <w:rStyle w:val="Hyperlink"/>
                <w:noProof/>
              </w:rPr>
              <w:t>The problem of inflation</w:t>
            </w:r>
            <w:r>
              <w:rPr>
                <w:noProof/>
                <w:webHidden/>
              </w:rPr>
              <w:tab/>
            </w:r>
            <w:r>
              <w:rPr>
                <w:noProof/>
                <w:webHidden/>
              </w:rPr>
              <w:fldChar w:fldCharType="begin"/>
            </w:r>
            <w:r>
              <w:rPr>
                <w:noProof/>
                <w:webHidden/>
              </w:rPr>
              <w:instrText xml:space="preserve"> PAGEREF _Toc477510829 \h </w:instrText>
            </w:r>
            <w:r>
              <w:rPr>
                <w:noProof/>
                <w:webHidden/>
              </w:rPr>
            </w:r>
            <w:r>
              <w:rPr>
                <w:noProof/>
                <w:webHidden/>
              </w:rPr>
              <w:fldChar w:fldCharType="separate"/>
            </w:r>
            <w:r>
              <w:rPr>
                <w:noProof/>
                <w:webHidden/>
              </w:rPr>
              <w:t>5</w:t>
            </w:r>
            <w:r>
              <w:rPr>
                <w:noProof/>
                <w:webHidden/>
              </w:rPr>
              <w:fldChar w:fldCharType="end"/>
            </w:r>
          </w:hyperlink>
        </w:p>
        <w:p w14:paraId="6C72F556" w14:textId="77777777" w:rsidR="00592F21" w:rsidRDefault="00592F21">
          <w:pPr>
            <w:pStyle w:val="TOC3"/>
            <w:tabs>
              <w:tab w:val="right" w:leader="dot" w:pos="9016"/>
            </w:tabs>
            <w:rPr>
              <w:rFonts w:eastAsiaTheme="minorEastAsia"/>
              <w:i w:val="0"/>
              <w:iCs w:val="0"/>
              <w:noProof/>
              <w:sz w:val="22"/>
              <w:szCs w:val="22"/>
            </w:rPr>
          </w:pPr>
          <w:hyperlink w:anchor="_Toc477510830" w:history="1">
            <w:r w:rsidRPr="00D96C70">
              <w:rPr>
                <w:rStyle w:val="Hyperlink"/>
                <w:noProof/>
              </w:rPr>
              <w:t>Clawback</w:t>
            </w:r>
            <w:r>
              <w:rPr>
                <w:noProof/>
                <w:webHidden/>
              </w:rPr>
              <w:tab/>
            </w:r>
            <w:r>
              <w:rPr>
                <w:noProof/>
                <w:webHidden/>
              </w:rPr>
              <w:fldChar w:fldCharType="begin"/>
            </w:r>
            <w:r>
              <w:rPr>
                <w:noProof/>
                <w:webHidden/>
              </w:rPr>
              <w:instrText xml:space="preserve"> PAGEREF _Toc477510830 \h </w:instrText>
            </w:r>
            <w:r>
              <w:rPr>
                <w:noProof/>
                <w:webHidden/>
              </w:rPr>
            </w:r>
            <w:r>
              <w:rPr>
                <w:noProof/>
                <w:webHidden/>
              </w:rPr>
              <w:fldChar w:fldCharType="separate"/>
            </w:r>
            <w:r>
              <w:rPr>
                <w:noProof/>
                <w:webHidden/>
              </w:rPr>
              <w:t>5</w:t>
            </w:r>
            <w:r>
              <w:rPr>
                <w:noProof/>
                <w:webHidden/>
              </w:rPr>
              <w:fldChar w:fldCharType="end"/>
            </w:r>
          </w:hyperlink>
        </w:p>
        <w:p w14:paraId="113ADA43" w14:textId="77777777" w:rsidR="00592F21" w:rsidRDefault="00592F21">
          <w:pPr>
            <w:pStyle w:val="TOC3"/>
            <w:tabs>
              <w:tab w:val="right" w:leader="dot" w:pos="9016"/>
            </w:tabs>
            <w:rPr>
              <w:rFonts w:eastAsiaTheme="minorEastAsia"/>
              <w:i w:val="0"/>
              <w:iCs w:val="0"/>
              <w:noProof/>
              <w:sz w:val="22"/>
              <w:szCs w:val="22"/>
            </w:rPr>
          </w:pPr>
          <w:hyperlink w:anchor="_Toc477510831" w:history="1">
            <w:r w:rsidRPr="00D96C70">
              <w:rPr>
                <w:rStyle w:val="Hyperlink"/>
                <w:noProof/>
              </w:rPr>
              <w:t>Tax</w:t>
            </w:r>
            <w:r>
              <w:rPr>
                <w:noProof/>
                <w:webHidden/>
              </w:rPr>
              <w:tab/>
            </w:r>
            <w:r>
              <w:rPr>
                <w:noProof/>
                <w:webHidden/>
              </w:rPr>
              <w:fldChar w:fldCharType="begin"/>
            </w:r>
            <w:r>
              <w:rPr>
                <w:noProof/>
                <w:webHidden/>
              </w:rPr>
              <w:instrText xml:space="preserve"> PAGEREF _Toc477510831 \h </w:instrText>
            </w:r>
            <w:r>
              <w:rPr>
                <w:noProof/>
                <w:webHidden/>
              </w:rPr>
            </w:r>
            <w:r>
              <w:rPr>
                <w:noProof/>
                <w:webHidden/>
              </w:rPr>
              <w:fldChar w:fldCharType="separate"/>
            </w:r>
            <w:r>
              <w:rPr>
                <w:noProof/>
                <w:webHidden/>
              </w:rPr>
              <w:t>6</w:t>
            </w:r>
            <w:r>
              <w:rPr>
                <w:noProof/>
                <w:webHidden/>
              </w:rPr>
              <w:fldChar w:fldCharType="end"/>
            </w:r>
          </w:hyperlink>
        </w:p>
        <w:p w14:paraId="19D3E3AE" w14:textId="77777777" w:rsidR="00592F21" w:rsidRDefault="00592F21">
          <w:pPr>
            <w:pStyle w:val="TOC2"/>
            <w:tabs>
              <w:tab w:val="left" w:pos="660"/>
              <w:tab w:val="right" w:leader="dot" w:pos="9016"/>
            </w:tabs>
            <w:rPr>
              <w:rFonts w:eastAsiaTheme="minorEastAsia"/>
              <w:smallCaps w:val="0"/>
              <w:noProof/>
              <w:sz w:val="22"/>
              <w:szCs w:val="22"/>
            </w:rPr>
          </w:pPr>
          <w:hyperlink w:anchor="_Toc477510832" w:history="1">
            <w:r w:rsidRPr="00D96C70">
              <w:rPr>
                <w:rStyle w:val="Hyperlink"/>
                <w:noProof/>
              </w:rPr>
              <w:t>2</w:t>
            </w:r>
            <w:r>
              <w:rPr>
                <w:rFonts w:eastAsiaTheme="minorEastAsia"/>
                <w:smallCaps w:val="0"/>
                <w:noProof/>
                <w:sz w:val="22"/>
                <w:szCs w:val="22"/>
              </w:rPr>
              <w:tab/>
            </w:r>
            <w:r w:rsidRPr="00D96C70">
              <w:rPr>
                <w:rStyle w:val="Hyperlink"/>
                <w:noProof/>
              </w:rPr>
              <w:t>ADJUSTMENTS TO THE FOUNDATIONS OF THE TARIFFS</w:t>
            </w:r>
            <w:r>
              <w:rPr>
                <w:noProof/>
                <w:webHidden/>
              </w:rPr>
              <w:tab/>
            </w:r>
            <w:r>
              <w:rPr>
                <w:noProof/>
                <w:webHidden/>
              </w:rPr>
              <w:fldChar w:fldCharType="begin"/>
            </w:r>
            <w:r>
              <w:rPr>
                <w:noProof/>
                <w:webHidden/>
              </w:rPr>
              <w:instrText xml:space="preserve"> PAGEREF _Toc477510832 \h </w:instrText>
            </w:r>
            <w:r>
              <w:rPr>
                <w:noProof/>
                <w:webHidden/>
              </w:rPr>
            </w:r>
            <w:r>
              <w:rPr>
                <w:noProof/>
                <w:webHidden/>
              </w:rPr>
              <w:fldChar w:fldCharType="separate"/>
            </w:r>
            <w:r>
              <w:rPr>
                <w:noProof/>
                <w:webHidden/>
              </w:rPr>
              <w:t>6</w:t>
            </w:r>
            <w:r>
              <w:rPr>
                <w:noProof/>
                <w:webHidden/>
              </w:rPr>
              <w:fldChar w:fldCharType="end"/>
            </w:r>
          </w:hyperlink>
        </w:p>
        <w:p w14:paraId="70D24B8C" w14:textId="77777777" w:rsidR="00592F21" w:rsidRDefault="00592F21">
          <w:pPr>
            <w:pStyle w:val="TOC3"/>
            <w:tabs>
              <w:tab w:val="right" w:leader="dot" w:pos="9016"/>
            </w:tabs>
            <w:rPr>
              <w:rFonts w:eastAsiaTheme="minorEastAsia"/>
              <w:i w:val="0"/>
              <w:iCs w:val="0"/>
              <w:noProof/>
              <w:sz w:val="22"/>
              <w:szCs w:val="22"/>
            </w:rPr>
          </w:pPr>
          <w:hyperlink w:anchor="_Toc477510833" w:history="1">
            <w:r w:rsidRPr="00D96C70">
              <w:rPr>
                <w:rStyle w:val="Hyperlink"/>
                <w:noProof/>
              </w:rPr>
              <w:t>Switch to Gross Tonnage</w:t>
            </w:r>
            <w:r>
              <w:rPr>
                <w:noProof/>
                <w:webHidden/>
              </w:rPr>
              <w:tab/>
            </w:r>
            <w:r>
              <w:rPr>
                <w:noProof/>
                <w:webHidden/>
              </w:rPr>
              <w:fldChar w:fldCharType="begin"/>
            </w:r>
            <w:r>
              <w:rPr>
                <w:noProof/>
                <w:webHidden/>
              </w:rPr>
              <w:instrText xml:space="preserve"> PAGEREF _Toc477510833 \h </w:instrText>
            </w:r>
            <w:r>
              <w:rPr>
                <w:noProof/>
                <w:webHidden/>
              </w:rPr>
            </w:r>
            <w:r>
              <w:rPr>
                <w:noProof/>
                <w:webHidden/>
              </w:rPr>
              <w:fldChar w:fldCharType="separate"/>
            </w:r>
            <w:r>
              <w:rPr>
                <w:noProof/>
                <w:webHidden/>
              </w:rPr>
              <w:t>6</w:t>
            </w:r>
            <w:r>
              <w:rPr>
                <w:noProof/>
                <w:webHidden/>
              </w:rPr>
              <w:fldChar w:fldCharType="end"/>
            </w:r>
          </w:hyperlink>
        </w:p>
        <w:p w14:paraId="4EA922AF" w14:textId="77777777" w:rsidR="00592F21" w:rsidRDefault="00592F21">
          <w:pPr>
            <w:pStyle w:val="TOC3"/>
            <w:tabs>
              <w:tab w:val="right" w:leader="dot" w:pos="9016"/>
            </w:tabs>
            <w:rPr>
              <w:rFonts w:eastAsiaTheme="minorEastAsia"/>
              <w:i w:val="0"/>
              <w:iCs w:val="0"/>
              <w:noProof/>
              <w:sz w:val="22"/>
              <w:szCs w:val="22"/>
            </w:rPr>
          </w:pPr>
          <w:hyperlink w:anchor="_Toc477510834" w:history="1">
            <w:r w:rsidRPr="00D96C70">
              <w:rPr>
                <w:rStyle w:val="Hyperlink"/>
                <w:noProof/>
              </w:rPr>
              <w:t>Reduction in the number of dues</w:t>
            </w:r>
            <w:r>
              <w:rPr>
                <w:noProof/>
                <w:webHidden/>
              </w:rPr>
              <w:tab/>
            </w:r>
            <w:r>
              <w:rPr>
                <w:noProof/>
                <w:webHidden/>
              </w:rPr>
              <w:fldChar w:fldCharType="begin"/>
            </w:r>
            <w:r>
              <w:rPr>
                <w:noProof/>
                <w:webHidden/>
              </w:rPr>
              <w:instrText xml:space="preserve"> PAGEREF _Toc477510834 \h </w:instrText>
            </w:r>
            <w:r>
              <w:rPr>
                <w:noProof/>
                <w:webHidden/>
              </w:rPr>
            </w:r>
            <w:r>
              <w:rPr>
                <w:noProof/>
                <w:webHidden/>
              </w:rPr>
              <w:fldChar w:fldCharType="separate"/>
            </w:r>
            <w:r>
              <w:rPr>
                <w:noProof/>
                <w:webHidden/>
              </w:rPr>
              <w:t>7</w:t>
            </w:r>
            <w:r>
              <w:rPr>
                <w:noProof/>
                <w:webHidden/>
              </w:rPr>
              <w:fldChar w:fldCharType="end"/>
            </w:r>
          </w:hyperlink>
        </w:p>
        <w:p w14:paraId="49A471E9" w14:textId="77777777" w:rsidR="00592F21" w:rsidRDefault="00592F21">
          <w:pPr>
            <w:pStyle w:val="TOC3"/>
            <w:tabs>
              <w:tab w:val="right" w:leader="dot" w:pos="9016"/>
            </w:tabs>
            <w:rPr>
              <w:rFonts w:eastAsiaTheme="minorEastAsia"/>
              <w:i w:val="0"/>
              <w:iCs w:val="0"/>
              <w:noProof/>
              <w:sz w:val="22"/>
              <w:szCs w:val="22"/>
            </w:rPr>
          </w:pPr>
          <w:hyperlink w:anchor="_Toc477510835" w:history="1">
            <w:r w:rsidRPr="00D96C70">
              <w:rPr>
                <w:rStyle w:val="Hyperlink"/>
                <w:noProof/>
              </w:rPr>
              <w:t>Simplification and removal of duplication of tariffs.</w:t>
            </w:r>
            <w:r>
              <w:rPr>
                <w:noProof/>
                <w:webHidden/>
              </w:rPr>
              <w:tab/>
            </w:r>
            <w:r>
              <w:rPr>
                <w:noProof/>
                <w:webHidden/>
              </w:rPr>
              <w:fldChar w:fldCharType="begin"/>
            </w:r>
            <w:r>
              <w:rPr>
                <w:noProof/>
                <w:webHidden/>
              </w:rPr>
              <w:instrText xml:space="preserve"> PAGEREF _Toc477510835 \h </w:instrText>
            </w:r>
            <w:r>
              <w:rPr>
                <w:noProof/>
                <w:webHidden/>
              </w:rPr>
            </w:r>
            <w:r>
              <w:rPr>
                <w:noProof/>
                <w:webHidden/>
              </w:rPr>
              <w:fldChar w:fldCharType="separate"/>
            </w:r>
            <w:r>
              <w:rPr>
                <w:noProof/>
                <w:webHidden/>
              </w:rPr>
              <w:t>7</w:t>
            </w:r>
            <w:r>
              <w:rPr>
                <w:noProof/>
                <w:webHidden/>
              </w:rPr>
              <w:fldChar w:fldCharType="end"/>
            </w:r>
          </w:hyperlink>
        </w:p>
        <w:p w14:paraId="44B2C56C" w14:textId="77777777" w:rsidR="00592F21" w:rsidRDefault="00592F21">
          <w:pPr>
            <w:pStyle w:val="TOC2"/>
            <w:tabs>
              <w:tab w:val="left" w:pos="660"/>
              <w:tab w:val="right" w:leader="dot" w:pos="9016"/>
            </w:tabs>
            <w:rPr>
              <w:rFonts w:eastAsiaTheme="minorEastAsia"/>
              <w:smallCaps w:val="0"/>
              <w:noProof/>
              <w:sz w:val="22"/>
              <w:szCs w:val="22"/>
            </w:rPr>
          </w:pPr>
          <w:hyperlink w:anchor="_Toc477510836" w:history="1">
            <w:r w:rsidRPr="00D96C70">
              <w:rPr>
                <w:rStyle w:val="Hyperlink"/>
                <w:noProof/>
              </w:rPr>
              <w:t>3</w:t>
            </w:r>
            <w:r>
              <w:rPr>
                <w:rFonts w:eastAsiaTheme="minorEastAsia"/>
                <w:smallCaps w:val="0"/>
                <w:noProof/>
                <w:sz w:val="22"/>
                <w:szCs w:val="22"/>
              </w:rPr>
              <w:tab/>
            </w:r>
            <w:r w:rsidRPr="00D96C70">
              <w:rPr>
                <w:rStyle w:val="Hyperlink"/>
                <w:noProof/>
              </w:rPr>
              <w:t>PERIOD TO BE COVERED</w:t>
            </w:r>
            <w:r>
              <w:rPr>
                <w:noProof/>
                <w:webHidden/>
              </w:rPr>
              <w:tab/>
            </w:r>
            <w:r>
              <w:rPr>
                <w:noProof/>
                <w:webHidden/>
              </w:rPr>
              <w:fldChar w:fldCharType="begin"/>
            </w:r>
            <w:r>
              <w:rPr>
                <w:noProof/>
                <w:webHidden/>
              </w:rPr>
              <w:instrText xml:space="preserve"> PAGEREF _Toc477510836 \h </w:instrText>
            </w:r>
            <w:r>
              <w:rPr>
                <w:noProof/>
                <w:webHidden/>
              </w:rPr>
            </w:r>
            <w:r>
              <w:rPr>
                <w:noProof/>
                <w:webHidden/>
              </w:rPr>
              <w:fldChar w:fldCharType="separate"/>
            </w:r>
            <w:r>
              <w:rPr>
                <w:noProof/>
                <w:webHidden/>
              </w:rPr>
              <w:t>8</w:t>
            </w:r>
            <w:r>
              <w:rPr>
                <w:noProof/>
                <w:webHidden/>
              </w:rPr>
              <w:fldChar w:fldCharType="end"/>
            </w:r>
          </w:hyperlink>
        </w:p>
        <w:p w14:paraId="194C888B" w14:textId="77777777" w:rsidR="00592F21" w:rsidRDefault="00592F21">
          <w:pPr>
            <w:pStyle w:val="TOC2"/>
            <w:tabs>
              <w:tab w:val="left" w:pos="660"/>
              <w:tab w:val="right" w:leader="dot" w:pos="9016"/>
            </w:tabs>
            <w:rPr>
              <w:rFonts w:eastAsiaTheme="minorEastAsia"/>
              <w:smallCaps w:val="0"/>
              <w:noProof/>
              <w:sz w:val="22"/>
              <w:szCs w:val="22"/>
            </w:rPr>
          </w:pPr>
          <w:hyperlink w:anchor="_Toc477510837" w:history="1">
            <w:r w:rsidRPr="00D96C70">
              <w:rPr>
                <w:rStyle w:val="Hyperlink"/>
                <w:noProof/>
              </w:rPr>
              <w:t>4</w:t>
            </w:r>
            <w:r>
              <w:rPr>
                <w:rFonts w:eastAsiaTheme="minorEastAsia"/>
                <w:smallCaps w:val="0"/>
                <w:noProof/>
                <w:sz w:val="22"/>
                <w:szCs w:val="22"/>
              </w:rPr>
              <w:tab/>
            </w:r>
            <w:r w:rsidRPr="00D96C70">
              <w:rPr>
                <w:rStyle w:val="Hyperlink"/>
                <w:noProof/>
              </w:rPr>
              <w:t xml:space="preserve">PORT TRAFFIC IN THE BASE YEAR </w:t>
            </w:r>
            <w:r>
              <w:rPr>
                <w:noProof/>
                <w:webHidden/>
              </w:rPr>
              <w:tab/>
            </w:r>
            <w:r>
              <w:rPr>
                <w:noProof/>
                <w:webHidden/>
              </w:rPr>
              <w:fldChar w:fldCharType="begin"/>
            </w:r>
            <w:r>
              <w:rPr>
                <w:noProof/>
                <w:webHidden/>
              </w:rPr>
              <w:instrText xml:space="preserve"> PAGEREF _Toc477510837 \h </w:instrText>
            </w:r>
            <w:r>
              <w:rPr>
                <w:noProof/>
                <w:webHidden/>
              </w:rPr>
            </w:r>
            <w:r>
              <w:rPr>
                <w:noProof/>
                <w:webHidden/>
              </w:rPr>
              <w:fldChar w:fldCharType="separate"/>
            </w:r>
            <w:r>
              <w:rPr>
                <w:noProof/>
                <w:webHidden/>
              </w:rPr>
              <w:t>8</w:t>
            </w:r>
            <w:r>
              <w:rPr>
                <w:noProof/>
                <w:webHidden/>
              </w:rPr>
              <w:fldChar w:fldCharType="end"/>
            </w:r>
          </w:hyperlink>
        </w:p>
        <w:p w14:paraId="281EFAD7" w14:textId="77777777" w:rsidR="00592F21" w:rsidRDefault="00592F21">
          <w:pPr>
            <w:pStyle w:val="TOC2"/>
            <w:tabs>
              <w:tab w:val="left" w:pos="660"/>
              <w:tab w:val="right" w:leader="dot" w:pos="9016"/>
            </w:tabs>
            <w:rPr>
              <w:rFonts w:eastAsiaTheme="minorEastAsia"/>
              <w:smallCaps w:val="0"/>
              <w:noProof/>
              <w:sz w:val="22"/>
              <w:szCs w:val="22"/>
            </w:rPr>
          </w:pPr>
          <w:hyperlink w:anchor="_Toc477510838" w:history="1">
            <w:r w:rsidRPr="00D96C70">
              <w:rPr>
                <w:rStyle w:val="Hyperlink"/>
                <w:noProof/>
              </w:rPr>
              <w:t>5</w:t>
            </w:r>
            <w:r>
              <w:rPr>
                <w:rFonts w:eastAsiaTheme="minorEastAsia"/>
                <w:smallCaps w:val="0"/>
                <w:noProof/>
                <w:sz w:val="22"/>
                <w:szCs w:val="22"/>
              </w:rPr>
              <w:tab/>
            </w:r>
            <w:r w:rsidRPr="00D96C70">
              <w:rPr>
                <w:rStyle w:val="Hyperlink"/>
                <w:noProof/>
              </w:rPr>
              <w:t>PORT TRAFFIC FORECASTS</w:t>
            </w:r>
            <w:r>
              <w:rPr>
                <w:noProof/>
                <w:webHidden/>
              </w:rPr>
              <w:tab/>
            </w:r>
            <w:r>
              <w:rPr>
                <w:noProof/>
                <w:webHidden/>
              </w:rPr>
              <w:fldChar w:fldCharType="begin"/>
            </w:r>
            <w:r>
              <w:rPr>
                <w:noProof/>
                <w:webHidden/>
              </w:rPr>
              <w:instrText xml:space="preserve"> PAGEREF _Toc477510838 \h </w:instrText>
            </w:r>
            <w:r>
              <w:rPr>
                <w:noProof/>
                <w:webHidden/>
              </w:rPr>
            </w:r>
            <w:r>
              <w:rPr>
                <w:noProof/>
                <w:webHidden/>
              </w:rPr>
              <w:fldChar w:fldCharType="separate"/>
            </w:r>
            <w:r>
              <w:rPr>
                <w:noProof/>
                <w:webHidden/>
              </w:rPr>
              <w:t>8</w:t>
            </w:r>
            <w:r>
              <w:rPr>
                <w:noProof/>
                <w:webHidden/>
              </w:rPr>
              <w:fldChar w:fldCharType="end"/>
            </w:r>
          </w:hyperlink>
        </w:p>
        <w:p w14:paraId="4789C260" w14:textId="77777777" w:rsidR="00592F21" w:rsidRDefault="00592F21">
          <w:pPr>
            <w:pStyle w:val="TOC2"/>
            <w:tabs>
              <w:tab w:val="left" w:pos="660"/>
              <w:tab w:val="right" w:leader="dot" w:pos="9016"/>
            </w:tabs>
            <w:rPr>
              <w:rFonts w:eastAsiaTheme="minorEastAsia"/>
              <w:smallCaps w:val="0"/>
              <w:noProof/>
              <w:sz w:val="22"/>
              <w:szCs w:val="22"/>
            </w:rPr>
          </w:pPr>
          <w:hyperlink w:anchor="_Toc477510839" w:history="1">
            <w:r w:rsidRPr="00D96C70">
              <w:rPr>
                <w:rStyle w:val="Hyperlink"/>
                <w:noProof/>
              </w:rPr>
              <w:t>6</w:t>
            </w:r>
            <w:r>
              <w:rPr>
                <w:rFonts w:eastAsiaTheme="minorEastAsia"/>
                <w:smallCaps w:val="0"/>
                <w:noProof/>
                <w:sz w:val="22"/>
                <w:szCs w:val="22"/>
              </w:rPr>
              <w:tab/>
            </w:r>
            <w:r w:rsidRPr="00D96C70">
              <w:rPr>
                <w:rStyle w:val="Hyperlink"/>
                <w:noProof/>
              </w:rPr>
              <w:t>CURRENT REVENUES</w:t>
            </w:r>
            <w:r>
              <w:rPr>
                <w:noProof/>
                <w:webHidden/>
              </w:rPr>
              <w:tab/>
            </w:r>
            <w:r>
              <w:rPr>
                <w:noProof/>
                <w:webHidden/>
              </w:rPr>
              <w:fldChar w:fldCharType="begin"/>
            </w:r>
            <w:r>
              <w:rPr>
                <w:noProof/>
                <w:webHidden/>
              </w:rPr>
              <w:instrText xml:space="preserve"> PAGEREF _Toc477510839 \h </w:instrText>
            </w:r>
            <w:r>
              <w:rPr>
                <w:noProof/>
                <w:webHidden/>
              </w:rPr>
            </w:r>
            <w:r>
              <w:rPr>
                <w:noProof/>
                <w:webHidden/>
              </w:rPr>
              <w:fldChar w:fldCharType="separate"/>
            </w:r>
            <w:r>
              <w:rPr>
                <w:noProof/>
                <w:webHidden/>
              </w:rPr>
              <w:t>9</w:t>
            </w:r>
            <w:r>
              <w:rPr>
                <w:noProof/>
                <w:webHidden/>
              </w:rPr>
              <w:fldChar w:fldCharType="end"/>
            </w:r>
          </w:hyperlink>
        </w:p>
        <w:p w14:paraId="0AF2C687" w14:textId="77777777" w:rsidR="00592F21" w:rsidRDefault="00592F21">
          <w:pPr>
            <w:pStyle w:val="TOC2"/>
            <w:tabs>
              <w:tab w:val="left" w:pos="660"/>
              <w:tab w:val="right" w:leader="dot" w:pos="9016"/>
            </w:tabs>
            <w:rPr>
              <w:rFonts w:eastAsiaTheme="minorEastAsia"/>
              <w:smallCaps w:val="0"/>
              <w:noProof/>
              <w:sz w:val="22"/>
              <w:szCs w:val="22"/>
            </w:rPr>
          </w:pPr>
          <w:hyperlink w:anchor="_Toc477510840" w:history="1">
            <w:r w:rsidRPr="00D96C70">
              <w:rPr>
                <w:rStyle w:val="Hyperlink"/>
                <w:noProof/>
              </w:rPr>
              <w:t>7</w:t>
            </w:r>
            <w:r>
              <w:rPr>
                <w:rFonts w:eastAsiaTheme="minorEastAsia"/>
                <w:smallCaps w:val="0"/>
                <w:noProof/>
                <w:sz w:val="22"/>
                <w:szCs w:val="22"/>
              </w:rPr>
              <w:tab/>
            </w:r>
            <w:r w:rsidRPr="00D96C70">
              <w:rPr>
                <w:rStyle w:val="Hyperlink"/>
                <w:noProof/>
              </w:rPr>
              <w:t>REVISION OF REVENUE CENTRES</w:t>
            </w:r>
            <w:r>
              <w:rPr>
                <w:noProof/>
                <w:webHidden/>
              </w:rPr>
              <w:tab/>
            </w:r>
            <w:r>
              <w:rPr>
                <w:noProof/>
                <w:webHidden/>
              </w:rPr>
              <w:fldChar w:fldCharType="begin"/>
            </w:r>
            <w:r>
              <w:rPr>
                <w:noProof/>
                <w:webHidden/>
              </w:rPr>
              <w:instrText xml:space="preserve"> PAGEREF _Toc477510840 \h </w:instrText>
            </w:r>
            <w:r>
              <w:rPr>
                <w:noProof/>
                <w:webHidden/>
              </w:rPr>
            </w:r>
            <w:r>
              <w:rPr>
                <w:noProof/>
                <w:webHidden/>
              </w:rPr>
              <w:fldChar w:fldCharType="separate"/>
            </w:r>
            <w:r>
              <w:rPr>
                <w:noProof/>
                <w:webHidden/>
              </w:rPr>
              <w:t>10</w:t>
            </w:r>
            <w:r>
              <w:rPr>
                <w:noProof/>
                <w:webHidden/>
              </w:rPr>
              <w:fldChar w:fldCharType="end"/>
            </w:r>
          </w:hyperlink>
        </w:p>
        <w:p w14:paraId="1EB6E0DE" w14:textId="77777777" w:rsidR="00592F21" w:rsidRDefault="00592F21">
          <w:pPr>
            <w:pStyle w:val="TOC2"/>
            <w:tabs>
              <w:tab w:val="left" w:pos="660"/>
              <w:tab w:val="right" w:leader="dot" w:pos="9016"/>
            </w:tabs>
            <w:rPr>
              <w:rFonts w:eastAsiaTheme="minorEastAsia"/>
              <w:smallCaps w:val="0"/>
              <w:noProof/>
              <w:sz w:val="22"/>
              <w:szCs w:val="22"/>
            </w:rPr>
          </w:pPr>
          <w:hyperlink w:anchor="_Toc477510841" w:history="1">
            <w:r w:rsidRPr="00D96C70">
              <w:rPr>
                <w:rStyle w:val="Hyperlink"/>
                <w:noProof/>
              </w:rPr>
              <w:t>8</w:t>
            </w:r>
            <w:r>
              <w:rPr>
                <w:rFonts w:eastAsiaTheme="minorEastAsia"/>
                <w:smallCaps w:val="0"/>
                <w:noProof/>
                <w:sz w:val="22"/>
                <w:szCs w:val="22"/>
              </w:rPr>
              <w:tab/>
            </w:r>
            <w:r w:rsidRPr="00D96C70">
              <w:rPr>
                <w:rStyle w:val="Hyperlink"/>
                <w:noProof/>
              </w:rPr>
              <w:t>ESTABLISHING THE BASIC COSTS</w:t>
            </w:r>
            <w:r>
              <w:rPr>
                <w:noProof/>
                <w:webHidden/>
              </w:rPr>
              <w:tab/>
            </w:r>
            <w:r>
              <w:rPr>
                <w:noProof/>
                <w:webHidden/>
              </w:rPr>
              <w:fldChar w:fldCharType="begin"/>
            </w:r>
            <w:r>
              <w:rPr>
                <w:noProof/>
                <w:webHidden/>
              </w:rPr>
              <w:instrText xml:space="preserve"> PAGEREF _Toc477510841 \h </w:instrText>
            </w:r>
            <w:r>
              <w:rPr>
                <w:noProof/>
                <w:webHidden/>
              </w:rPr>
            </w:r>
            <w:r>
              <w:rPr>
                <w:noProof/>
                <w:webHidden/>
              </w:rPr>
              <w:fldChar w:fldCharType="separate"/>
            </w:r>
            <w:r>
              <w:rPr>
                <w:noProof/>
                <w:webHidden/>
              </w:rPr>
              <w:t>10</w:t>
            </w:r>
            <w:r>
              <w:rPr>
                <w:noProof/>
                <w:webHidden/>
              </w:rPr>
              <w:fldChar w:fldCharType="end"/>
            </w:r>
          </w:hyperlink>
        </w:p>
        <w:p w14:paraId="68DD647C" w14:textId="77777777" w:rsidR="00592F21" w:rsidRDefault="00592F21">
          <w:pPr>
            <w:pStyle w:val="TOC3"/>
            <w:tabs>
              <w:tab w:val="right" w:leader="dot" w:pos="9016"/>
            </w:tabs>
            <w:rPr>
              <w:rFonts w:eastAsiaTheme="minorEastAsia"/>
              <w:i w:val="0"/>
              <w:iCs w:val="0"/>
              <w:noProof/>
              <w:sz w:val="22"/>
              <w:szCs w:val="22"/>
            </w:rPr>
          </w:pPr>
          <w:hyperlink w:anchor="_Toc477510842" w:history="1">
            <w:r w:rsidRPr="00D96C70">
              <w:rPr>
                <w:rStyle w:val="Hyperlink"/>
                <w:noProof/>
              </w:rPr>
              <w:t>Other Costs</w:t>
            </w:r>
            <w:r>
              <w:rPr>
                <w:noProof/>
                <w:webHidden/>
              </w:rPr>
              <w:tab/>
            </w:r>
            <w:r>
              <w:rPr>
                <w:noProof/>
                <w:webHidden/>
              </w:rPr>
              <w:fldChar w:fldCharType="begin"/>
            </w:r>
            <w:r>
              <w:rPr>
                <w:noProof/>
                <w:webHidden/>
              </w:rPr>
              <w:instrText xml:space="preserve"> PAGEREF _Toc477510842 \h </w:instrText>
            </w:r>
            <w:r>
              <w:rPr>
                <w:noProof/>
                <w:webHidden/>
              </w:rPr>
            </w:r>
            <w:r>
              <w:rPr>
                <w:noProof/>
                <w:webHidden/>
              </w:rPr>
              <w:fldChar w:fldCharType="separate"/>
            </w:r>
            <w:r>
              <w:rPr>
                <w:noProof/>
                <w:webHidden/>
              </w:rPr>
              <w:t>13</w:t>
            </w:r>
            <w:r>
              <w:rPr>
                <w:noProof/>
                <w:webHidden/>
              </w:rPr>
              <w:fldChar w:fldCharType="end"/>
            </w:r>
          </w:hyperlink>
        </w:p>
        <w:p w14:paraId="1064DFF6" w14:textId="77777777" w:rsidR="00592F21" w:rsidRDefault="00592F21">
          <w:pPr>
            <w:pStyle w:val="TOC2"/>
            <w:tabs>
              <w:tab w:val="left" w:pos="660"/>
              <w:tab w:val="right" w:leader="dot" w:pos="9016"/>
            </w:tabs>
            <w:rPr>
              <w:rFonts w:eastAsiaTheme="minorEastAsia"/>
              <w:smallCaps w:val="0"/>
              <w:noProof/>
              <w:sz w:val="22"/>
              <w:szCs w:val="22"/>
            </w:rPr>
          </w:pPr>
          <w:hyperlink w:anchor="_Toc477510843" w:history="1">
            <w:r w:rsidRPr="00D96C70">
              <w:rPr>
                <w:rStyle w:val="Hyperlink"/>
                <w:noProof/>
              </w:rPr>
              <w:t>9</w:t>
            </w:r>
            <w:r>
              <w:rPr>
                <w:rFonts w:eastAsiaTheme="minorEastAsia"/>
                <w:smallCaps w:val="0"/>
                <w:noProof/>
                <w:sz w:val="22"/>
                <w:szCs w:val="22"/>
              </w:rPr>
              <w:tab/>
            </w:r>
            <w:r w:rsidRPr="00D96C70">
              <w:rPr>
                <w:rStyle w:val="Hyperlink"/>
                <w:noProof/>
              </w:rPr>
              <w:t>SCOPE FOR EASY COST REDUCTIONS</w:t>
            </w:r>
            <w:r>
              <w:rPr>
                <w:noProof/>
                <w:webHidden/>
              </w:rPr>
              <w:tab/>
            </w:r>
            <w:r>
              <w:rPr>
                <w:noProof/>
                <w:webHidden/>
              </w:rPr>
              <w:fldChar w:fldCharType="begin"/>
            </w:r>
            <w:r>
              <w:rPr>
                <w:noProof/>
                <w:webHidden/>
              </w:rPr>
              <w:instrText xml:space="preserve"> PAGEREF _Toc477510843 \h </w:instrText>
            </w:r>
            <w:r>
              <w:rPr>
                <w:noProof/>
                <w:webHidden/>
              </w:rPr>
            </w:r>
            <w:r>
              <w:rPr>
                <w:noProof/>
                <w:webHidden/>
              </w:rPr>
              <w:fldChar w:fldCharType="separate"/>
            </w:r>
            <w:r>
              <w:rPr>
                <w:noProof/>
                <w:webHidden/>
              </w:rPr>
              <w:t>13</w:t>
            </w:r>
            <w:r>
              <w:rPr>
                <w:noProof/>
                <w:webHidden/>
              </w:rPr>
              <w:fldChar w:fldCharType="end"/>
            </w:r>
          </w:hyperlink>
        </w:p>
        <w:p w14:paraId="08F09DF6" w14:textId="77777777" w:rsidR="00592F21" w:rsidRDefault="00592F21">
          <w:pPr>
            <w:pStyle w:val="TOC2"/>
            <w:tabs>
              <w:tab w:val="left" w:pos="660"/>
              <w:tab w:val="right" w:leader="dot" w:pos="9016"/>
            </w:tabs>
            <w:rPr>
              <w:rFonts w:eastAsiaTheme="minorEastAsia"/>
              <w:smallCaps w:val="0"/>
              <w:noProof/>
              <w:sz w:val="22"/>
              <w:szCs w:val="22"/>
            </w:rPr>
          </w:pPr>
          <w:hyperlink w:anchor="_Toc477510844" w:history="1">
            <w:r w:rsidRPr="00D96C70">
              <w:rPr>
                <w:rStyle w:val="Hyperlink"/>
                <w:noProof/>
              </w:rPr>
              <w:t>10</w:t>
            </w:r>
            <w:r>
              <w:rPr>
                <w:rFonts w:eastAsiaTheme="minorEastAsia"/>
                <w:smallCaps w:val="0"/>
                <w:noProof/>
                <w:sz w:val="22"/>
                <w:szCs w:val="22"/>
              </w:rPr>
              <w:tab/>
            </w:r>
            <w:r w:rsidRPr="00D96C70">
              <w:rPr>
                <w:rStyle w:val="Hyperlink"/>
                <w:noProof/>
              </w:rPr>
              <w:t>FORECAST  OF COSTS</w:t>
            </w:r>
            <w:r>
              <w:rPr>
                <w:noProof/>
                <w:webHidden/>
              </w:rPr>
              <w:tab/>
            </w:r>
            <w:r>
              <w:rPr>
                <w:noProof/>
                <w:webHidden/>
              </w:rPr>
              <w:fldChar w:fldCharType="begin"/>
            </w:r>
            <w:r>
              <w:rPr>
                <w:noProof/>
                <w:webHidden/>
              </w:rPr>
              <w:instrText xml:space="preserve"> PAGEREF _Toc477510844 \h </w:instrText>
            </w:r>
            <w:r>
              <w:rPr>
                <w:noProof/>
                <w:webHidden/>
              </w:rPr>
            </w:r>
            <w:r>
              <w:rPr>
                <w:noProof/>
                <w:webHidden/>
              </w:rPr>
              <w:fldChar w:fldCharType="separate"/>
            </w:r>
            <w:r>
              <w:rPr>
                <w:noProof/>
                <w:webHidden/>
              </w:rPr>
              <w:t>14</w:t>
            </w:r>
            <w:r>
              <w:rPr>
                <w:noProof/>
                <w:webHidden/>
              </w:rPr>
              <w:fldChar w:fldCharType="end"/>
            </w:r>
          </w:hyperlink>
        </w:p>
        <w:p w14:paraId="11E8A5AF" w14:textId="77777777" w:rsidR="00592F21" w:rsidRDefault="00592F21">
          <w:pPr>
            <w:pStyle w:val="TOC2"/>
            <w:tabs>
              <w:tab w:val="left" w:pos="660"/>
              <w:tab w:val="right" w:leader="dot" w:pos="9016"/>
            </w:tabs>
            <w:rPr>
              <w:rFonts w:eastAsiaTheme="minorEastAsia"/>
              <w:smallCaps w:val="0"/>
              <w:noProof/>
              <w:sz w:val="22"/>
              <w:szCs w:val="22"/>
            </w:rPr>
          </w:pPr>
          <w:hyperlink w:anchor="_Toc477510845" w:history="1">
            <w:r w:rsidRPr="00D96C70">
              <w:rPr>
                <w:rStyle w:val="Hyperlink"/>
                <w:noProof/>
              </w:rPr>
              <w:t>11</w:t>
            </w:r>
            <w:r>
              <w:rPr>
                <w:rFonts w:eastAsiaTheme="minorEastAsia"/>
                <w:smallCaps w:val="0"/>
                <w:noProof/>
                <w:sz w:val="22"/>
                <w:szCs w:val="22"/>
              </w:rPr>
              <w:tab/>
            </w:r>
            <w:r w:rsidRPr="00D96C70">
              <w:rPr>
                <w:rStyle w:val="Hyperlink"/>
                <w:noProof/>
              </w:rPr>
              <w:t>FORECAST OF THE FUNDS REQUIRED FOR INVESTEMENT</w:t>
            </w:r>
            <w:r>
              <w:rPr>
                <w:noProof/>
                <w:webHidden/>
              </w:rPr>
              <w:tab/>
            </w:r>
            <w:r>
              <w:rPr>
                <w:noProof/>
                <w:webHidden/>
              </w:rPr>
              <w:fldChar w:fldCharType="begin"/>
            </w:r>
            <w:r>
              <w:rPr>
                <w:noProof/>
                <w:webHidden/>
              </w:rPr>
              <w:instrText xml:space="preserve"> PAGEREF _Toc477510845 \h </w:instrText>
            </w:r>
            <w:r>
              <w:rPr>
                <w:noProof/>
                <w:webHidden/>
              </w:rPr>
            </w:r>
            <w:r>
              <w:rPr>
                <w:noProof/>
                <w:webHidden/>
              </w:rPr>
              <w:fldChar w:fldCharType="separate"/>
            </w:r>
            <w:r>
              <w:rPr>
                <w:noProof/>
                <w:webHidden/>
              </w:rPr>
              <w:t>14</w:t>
            </w:r>
            <w:r>
              <w:rPr>
                <w:noProof/>
                <w:webHidden/>
              </w:rPr>
              <w:fldChar w:fldCharType="end"/>
            </w:r>
          </w:hyperlink>
        </w:p>
        <w:p w14:paraId="2528F0B6" w14:textId="77777777" w:rsidR="00592F21" w:rsidRDefault="00592F21">
          <w:pPr>
            <w:pStyle w:val="TOC2"/>
            <w:tabs>
              <w:tab w:val="left" w:pos="660"/>
              <w:tab w:val="right" w:leader="dot" w:pos="9016"/>
            </w:tabs>
            <w:rPr>
              <w:rFonts w:eastAsiaTheme="minorEastAsia"/>
              <w:smallCaps w:val="0"/>
              <w:noProof/>
              <w:sz w:val="22"/>
              <w:szCs w:val="22"/>
            </w:rPr>
          </w:pPr>
          <w:hyperlink w:anchor="_Toc477510846" w:history="1">
            <w:r w:rsidRPr="00D96C70">
              <w:rPr>
                <w:rStyle w:val="Hyperlink"/>
                <w:noProof/>
              </w:rPr>
              <w:t>12</w:t>
            </w:r>
            <w:r>
              <w:rPr>
                <w:rFonts w:eastAsiaTheme="minorEastAsia"/>
                <w:smallCaps w:val="0"/>
                <w:noProof/>
                <w:sz w:val="22"/>
                <w:szCs w:val="22"/>
              </w:rPr>
              <w:tab/>
            </w:r>
            <w:r w:rsidRPr="00D96C70">
              <w:rPr>
                <w:rStyle w:val="Hyperlink"/>
                <w:noProof/>
              </w:rPr>
              <w:t>REQUIRED REVENUES AND CALCULATION OF THE COST BASED TARIFFS</w:t>
            </w:r>
            <w:r>
              <w:rPr>
                <w:noProof/>
                <w:webHidden/>
              </w:rPr>
              <w:tab/>
            </w:r>
            <w:r>
              <w:rPr>
                <w:noProof/>
                <w:webHidden/>
              </w:rPr>
              <w:fldChar w:fldCharType="begin"/>
            </w:r>
            <w:r>
              <w:rPr>
                <w:noProof/>
                <w:webHidden/>
              </w:rPr>
              <w:instrText xml:space="preserve"> PAGEREF _Toc477510846 \h </w:instrText>
            </w:r>
            <w:r>
              <w:rPr>
                <w:noProof/>
                <w:webHidden/>
              </w:rPr>
            </w:r>
            <w:r>
              <w:rPr>
                <w:noProof/>
                <w:webHidden/>
              </w:rPr>
              <w:fldChar w:fldCharType="separate"/>
            </w:r>
            <w:r>
              <w:rPr>
                <w:noProof/>
                <w:webHidden/>
              </w:rPr>
              <w:t>15</w:t>
            </w:r>
            <w:r>
              <w:rPr>
                <w:noProof/>
                <w:webHidden/>
              </w:rPr>
              <w:fldChar w:fldCharType="end"/>
            </w:r>
          </w:hyperlink>
        </w:p>
        <w:p w14:paraId="2EA72A32" w14:textId="77777777" w:rsidR="00592F21" w:rsidRDefault="00592F21">
          <w:pPr>
            <w:pStyle w:val="TOC2"/>
            <w:tabs>
              <w:tab w:val="left" w:pos="660"/>
              <w:tab w:val="right" w:leader="dot" w:pos="9016"/>
            </w:tabs>
            <w:rPr>
              <w:rFonts w:eastAsiaTheme="minorEastAsia"/>
              <w:smallCaps w:val="0"/>
              <w:noProof/>
              <w:sz w:val="22"/>
              <w:szCs w:val="22"/>
            </w:rPr>
          </w:pPr>
          <w:hyperlink w:anchor="_Toc477510847" w:history="1">
            <w:r w:rsidRPr="00D96C70">
              <w:rPr>
                <w:rStyle w:val="Hyperlink"/>
                <w:noProof/>
              </w:rPr>
              <w:t>13</w:t>
            </w:r>
            <w:r>
              <w:rPr>
                <w:rFonts w:eastAsiaTheme="minorEastAsia"/>
                <w:smallCaps w:val="0"/>
                <w:noProof/>
                <w:sz w:val="22"/>
                <w:szCs w:val="22"/>
              </w:rPr>
              <w:tab/>
            </w:r>
            <w:r w:rsidRPr="00D96C70">
              <w:rPr>
                <w:rStyle w:val="Hyperlink"/>
                <w:noProof/>
              </w:rPr>
              <w:t>REFINEMENTS TO THE COST-BASED TARIFFS</w:t>
            </w:r>
            <w:r>
              <w:rPr>
                <w:noProof/>
                <w:webHidden/>
              </w:rPr>
              <w:tab/>
            </w:r>
            <w:r>
              <w:rPr>
                <w:noProof/>
                <w:webHidden/>
              </w:rPr>
              <w:fldChar w:fldCharType="begin"/>
            </w:r>
            <w:r>
              <w:rPr>
                <w:noProof/>
                <w:webHidden/>
              </w:rPr>
              <w:instrText xml:space="preserve"> PAGEREF _Toc477510847 \h </w:instrText>
            </w:r>
            <w:r>
              <w:rPr>
                <w:noProof/>
                <w:webHidden/>
              </w:rPr>
            </w:r>
            <w:r>
              <w:rPr>
                <w:noProof/>
                <w:webHidden/>
              </w:rPr>
              <w:fldChar w:fldCharType="separate"/>
            </w:r>
            <w:r>
              <w:rPr>
                <w:noProof/>
                <w:webHidden/>
              </w:rPr>
              <w:t>17</w:t>
            </w:r>
            <w:r>
              <w:rPr>
                <w:noProof/>
                <w:webHidden/>
              </w:rPr>
              <w:fldChar w:fldCharType="end"/>
            </w:r>
          </w:hyperlink>
        </w:p>
        <w:p w14:paraId="5E0A7CDB" w14:textId="77777777" w:rsidR="00592F21" w:rsidRDefault="00592F21">
          <w:pPr>
            <w:pStyle w:val="TOC2"/>
            <w:tabs>
              <w:tab w:val="left" w:pos="660"/>
              <w:tab w:val="right" w:leader="dot" w:pos="9016"/>
            </w:tabs>
            <w:rPr>
              <w:rFonts w:eastAsiaTheme="minorEastAsia"/>
              <w:smallCaps w:val="0"/>
              <w:noProof/>
              <w:sz w:val="22"/>
              <w:szCs w:val="22"/>
            </w:rPr>
          </w:pPr>
          <w:hyperlink w:anchor="_Toc477510848" w:history="1">
            <w:r w:rsidRPr="00D96C70">
              <w:rPr>
                <w:rStyle w:val="Hyperlink"/>
                <w:noProof/>
              </w:rPr>
              <w:t>14</w:t>
            </w:r>
            <w:r>
              <w:rPr>
                <w:rFonts w:eastAsiaTheme="minorEastAsia"/>
                <w:smallCaps w:val="0"/>
                <w:noProof/>
                <w:sz w:val="22"/>
                <w:szCs w:val="22"/>
              </w:rPr>
              <w:tab/>
            </w:r>
            <w:r w:rsidRPr="00D96C70">
              <w:rPr>
                <w:rStyle w:val="Hyperlink"/>
                <w:noProof/>
              </w:rPr>
              <w:t>CLAWBACK</w:t>
            </w:r>
            <w:r>
              <w:rPr>
                <w:noProof/>
                <w:webHidden/>
              </w:rPr>
              <w:tab/>
            </w:r>
            <w:r>
              <w:rPr>
                <w:noProof/>
                <w:webHidden/>
              </w:rPr>
              <w:fldChar w:fldCharType="begin"/>
            </w:r>
            <w:r>
              <w:rPr>
                <w:noProof/>
                <w:webHidden/>
              </w:rPr>
              <w:instrText xml:space="preserve"> PAGEREF _Toc477510848 \h </w:instrText>
            </w:r>
            <w:r>
              <w:rPr>
                <w:noProof/>
                <w:webHidden/>
              </w:rPr>
            </w:r>
            <w:r>
              <w:rPr>
                <w:noProof/>
                <w:webHidden/>
              </w:rPr>
              <w:fldChar w:fldCharType="separate"/>
            </w:r>
            <w:r>
              <w:rPr>
                <w:noProof/>
                <w:webHidden/>
              </w:rPr>
              <w:t>18</w:t>
            </w:r>
            <w:r>
              <w:rPr>
                <w:noProof/>
                <w:webHidden/>
              </w:rPr>
              <w:fldChar w:fldCharType="end"/>
            </w:r>
          </w:hyperlink>
        </w:p>
        <w:p w14:paraId="5364BC58" w14:textId="77777777" w:rsidR="00592F21" w:rsidRDefault="00592F21">
          <w:pPr>
            <w:pStyle w:val="TOC2"/>
            <w:tabs>
              <w:tab w:val="left" w:pos="660"/>
              <w:tab w:val="right" w:leader="dot" w:pos="9016"/>
            </w:tabs>
            <w:rPr>
              <w:rFonts w:eastAsiaTheme="minorEastAsia"/>
              <w:smallCaps w:val="0"/>
              <w:noProof/>
              <w:sz w:val="22"/>
              <w:szCs w:val="22"/>
            </w:rPr>
          </w:pPr>
          <w:hyperlink w:anchor="_Toc477510849" w:history="1">
            <w:r w:rsidRPr="00D96C70">
              <w:rPr>
                <w:rStyle w:val="Hyperlink"/>
                <w:noProof/>
              </w:rPr>
              <w:t>15</w:t>
            </w:r>
            <w:r>
              <w:rPr>
                <w:rFonts w:eastAsiaTheme="minorEastAsia"/>
                <w:smallCaps w:val="0"/>
                <w:noProof/>
                <w:sz w:val="22"/>
                <w:szCs w:val="22"/>
              </w:rPr>
              <w:tab/>
            </w:r>
            <w:r w:rsidRPr="00D96C70">
              <w:rPr>
                <w:rStyle w:val="Hyperlink"/>
                <w:noProof/>
              </w:rPr>
              <w:t>TAX</w:t>
            </w:r>
            <w:r>
              <w:rPr>
                <w:noProof/>
                <w:webHidden/>
              </w:rPr>
              <w:tab/>
            </w:r>
            <w:r>
              <w:rPr>
                <w:noProof/>
                <w:webHidden/>
              </w:rPr>
              <w:fldChar w:fldCharType="begin"/>
            </w:r>
            <w:r>
              <w:rPr>
                <w:noProof/>
                <w:webHidden/>
              </w:rPr>
              <w:instrText xml:space="preserve"> PAGEREF _Toc477510849 \h </w:instrText>
            </w:r>
            <w:r>
              <w:rPr>
                <w:noProof/>
                <w:webHidden/>
              </w:rPr>
            </w:r>
            <w:r>
              <w:rPr>
                <w:noProof/>
                <w:webHidden/>
              </w:rPr>
              <w:fldChar w:fldCharType="separate"/>
            </w:r>
            <w:r>
              <w:rPr>
                <w:noProof/>
                <w:webHidden/>
              </w:rPr>
              <w:t>19</w:t>
            </w:r>
            <w:r>
              <w:rPr>
                <w:noProof/>
                <w:webHidden/>
              </w:rPr>
              <w:fldChar w:fldCharType="end"/>
            </w:r>
          </w:hyperlink>
        </w:p>
        <w:p w14:paraId="5A9A4D31" w14:textId="77777777" w:rsidR="00592F21" w:rsidRDefault="00592F21">
          <w:pPr>
            <w:pStyle w:val="TOC2"/>
            <w:tabs>
              <w:tab w:val="left" w:pos="660"/>
              <w:tab w:val="right" w:leader="dot" w:pos="9016"/>
            </w:tabs>
            <w:rPr>
              <w:rFonts w:eastAsiaTheme="minorEastAsia"/>
              <w:smallCaps w:val="0"/>
              <w:noProof/>
              <w:sz w:val="22"/>
              <w:szCs w:val="22"/>
            </w:rPr>
          </w:pPr>
          <w:hyperlink w:anchor="_Toc477510850" w:history="1">
            <w:r w:rsidRPr="00D96C70">
              <w:rPr>
                <w:rStyle w:val="Hyperlink"/>
                <w:noProof/>
              </w:rPr>
              <w:t>16</w:t>
            </w:r>
            <w:r>
              <w:rPr>
                <w:rFonts w:eastAsiaTheme="minorEastAsia"/>
                <w:smallCaps w:val="0"/>
                <w:noProof/>
                <w:sz w:val="22"/>
                <w:szCs w:val="22"/>
              </w:rPr>
              <w:tab/>
            </w:r>
            <w:r w:rsidRPr="00D96C70">
              <w:rPr>
                <w:rStyle w:val="Hyperlink"/>
                <w:noProof/>
              </w:rPr>
              <w:t>RESERVE</w:t>
            </w:r>
            <w:r>
              <w:rPr>
                <w:noProof/>
                <w:webHidden/>
              </w:rPr>
              <w:tab/>
            </w:r>
            <w:r>
              <w:rPr>
                <w:noProof/>
                <w:webHidden/>
              </w:rPr>
              <w:fldChar w:fldCharType="begin"/>
            </w:r>
            <w:r>
              <w:rPr>
                <w:noProof/>
                <w:webHidden/>
              </w:rPr>
              <w:instrText xml:space="preserve"> PAGEREF _Toc477510850 \h </w:instrText>
            </w:r>
            <w:r>
              <w:rPr>
                <w:noProof/>
                <w:webHidden/>
              </w:rPr>
            </w:r>
            <w:r>
              <w:rPr>
                <w:noProof/>
                <w:webHidden/>
              </w:rPr>
              <w:fldChar w:fldCharType="separate"/>
            </w:r>
            <w:r>
              <w:rPr>
                <w:noProof/>
                <w:webHidden/>
              </w:rPr>
              <w:t>19</w:t>
            </w:r>
            <w:r>
              <w:rPr>
                <w:noProof/>
                <w:webHidden/>
              </w:rPr>
              <w:fldChar w:fldCharType="end"/>
            </w:r>
          </w:hyperlink>
        </w:p>
        <w:p w14:paraId="6C9026BE" w14:textId="77777777" w:rsidR="00592F21" w:rsidRDefault="00592F21">
          <w:pPr>
            <w:pStyle w:val="TOC2"/>
            <w:tabs>
              <w:tab w:val="right" w:leader="dot" w:pos="9016"/>
            </w:tabs>
            <w:rPr>
              <w:rFonts w:eastAsiaTheme="minorEastAsia"/>
              <w:smallCaps w:val="0"/>
              <w:noProof/>
              <w:sz w:val="22"/>
              <w:szCs w:val="22"/>
            </w:rPr>
          </w:pPr>
          <w:hyperlink w:anchor="_Toc477510851" w:history="1">
            <w:r w:rsidRPr="00D96C70">
              <w:rPr>
                <w:rStyle w:val="Hyperlink"/>
                <w:noProof/>
              </w:rPr>
              <w:t>ANNEX A</w:t>
            </w:r>
            <w:r>
              <w:rPr>
                <w:noProof/>
                <w:webHidden/>
              </w:rPr>
              <w:tab/>
            </w:r>
            <w:r>
              <w:rPr>
                <w:noProof/>
                <w:webHidden/>
              </w:rPr>
              <w:fldChar w:fldCharType="begin"/>
            </w:r>
            <w:r>
              <w:rPr>
                <w:noProof/>
                <w:webHidden/>
              </w:rPr>
              <w:instrText xml:space="preserve"> PAGEREF _Toc477510851 \h </w:instrText>
            </w:r>
            <w:r>
              <w:rPr>
                <w:noProof/>
                <w:webHidden/>
              </w:rPr>
            </w:r>
            <w:r>
              <w:rPr>
                <w:noProof/>
                <w:webHidden/>
              </w:rPr>
              <w:fldChar w:fldCharType="separate"/>
            </w:r>
            <w:r>
              <w:rPr>
                <w:noProof/>
                <w:webHidden/>
              </w:rPr>
              <w:t>20</w:t>
            </w:r>
            <w:r>
              <w:rPr>
                <w:noProof/>
                <w:webHidden/>
              </w:rPr>
              <w:fldChar w:fldCharType="end"/>
            </w:r>
          </w:hyperlink>
        </w:p>
        <w:p w14:paraId="712B2DF9" w14:textId="77777777" w:rsidR="00592F21" w:rsidRDefault="00592F21">
          <w:pPr>
            <w:pStyle w:val="TOC2"/>
            <w:tabs>
              <w:tab w:val="right" w:leader="dot" w:pos="9016"/>
            </w:tabs>
            <w:rPr>
              <w:rFonts w:eastAsiaTheme="minorEastAsia"/>
              <w:smallCaps w:val="0"/>
              <w:noProof/>
              <w:sz w:val="22"/>
              <w:szCs w:val="22"/>
            </w:rPr>
          </w:pPr>
          <w:hyperlink w:anchor="_Toc477510852" w:history="1">
            <w:r w:rsidRPr="00D96C70">
              <w:rPr>
                <w:rStyle w:val="Hyperlink"/>
                <w:noProof/>
              </w:rPr>
              <w:t>LEGAL AND REGULATORY CHANGES NECESSARY FOR THE TARIFF REVISIONS</w:t>
            </w:r>
            <w:r>
              <w:rPr>
                <w:noProof/>
                <w:webHidden/>
              </w:rPr>
              <w:tab/>
            </w:r>
            <w:r>
              <w:rPr>
                <w:noProof/>
                <w:webHidden/>
              </w:rPr>
              <w:fldChar w:fldCharType="begin"/>
            </w:r>
            <w:r>
              <w:rPr>
                <w:noProof/>
                <w:webHidden/>
              </w:rPr>
              <w:instrText xml:space="preserve"> PAGEREF _Toc477510852 \h </w:instrText>
            </w:r>
            <w:r>
              <w:rPr>
                <w:noProof/>
                <w:webHidden/>
              </w:rPr>
            </w:r>
            <w:r>
              <w:rPr>
                <w:noProof/>
                <w:webHidden/>
              </w:rPr>
              <w:fldChar w:fldCharType="separate"/>
            </w:r>
            <w:r>
              <w:rPr>
                <w:noProof/>
                <w:webHidden/>
              </w:rPr>
              <w:t>20</w:t>
            </w:r>
            <w:r>
              <w:rPr>
                <w:noProof/>
                <w:webHidden/>
              </w:rPr>
              <w:fldChar w:fldCharType="end"/>
            </w:r>
          </w:hyperlink>
        </w:p>
        <w:p w14:paraId="1D79CFD5" w14:textId="77777777" w:rsidR="00273E9C" w:rsidRDefault="00202095" w:rsidP="00C2386C">
          <w:pPr>
            <w:rPr>
              <w:rFonts w:asciiTheme="minorHAnsi" w:hAnsiTheme="minorHAnsi"/>
              <w:b/>
              <w:bCs/>
              <w:noProof/>
              <w:sz w:val="20"/>
              <w:szCs w:val="20"/>
            </w:rPr>
          </w:pPr>
          <w:r>
            <w:rPr>
              <w:b/>
              <w:bCs/>
              <w:noProof/>
            </w:rPr>
            <w:fldChar w:fldCharType="end"/>
          </w:r>
        </w:p>
      </w:sdtContent>
    </w:sdt>
    <w:p w14:paraId="59966B37" w14:textId="30412419" w:rsidR="002C6E58" w:rsidRPr="00273E9C" w:rsidRDefault="002C6E58" w:rsidP="00C2386C">
      <w:pPr>
        <w:rPr>
          <w:rFonts w:asciiTheme="minorHAnsi" w:hAnsiTheme="minorHAnsi"/>
          <w:sz w:val="20"/>
          <w:szCs w:val="20"/>
        </w:rPr>
      </w:pPr>
    </w:p>
    <w:p w14:paraId="10F40CA5" w14:textId="77777777" w:rsidR="0001050A" w:rsidRDefault="0001050A" w:rsidP="00C2386C">
      <w:pPr>
        <w:spacing w:before="100" w:beforeAutospacing="1" w:after="100" w:afterAutospacing="1"/>
        <w:rPr>
          <w:rFonts w:ascii="Times New Roman" w:hAnsi="Times New Roman" w:cs="Times New Roman"/>
          <w:b/>
          <w:sz w:val="24"/>
          <w:szCs w:val="24"/>
        </w:rPr>
      </w:pPr>
    </w:p>
    <w:p w14:paraId="7DC15CC9" w14:textId="77777777" w:rsidR="00AD4F96" w:rsidRDefault="00AD4F96" w:rsidP="00C2386C">
      <w:pPr>
        <w:spacing w:before="100" w:beforeAutospacing="1" w:after="100" w:afterAutospacing="1"/>
        <w:rPr>
          <w:rFonts w:ascii="Times New Roman" w:hAnsi="Times New Roman" w:cs="Times New Roman"/>
          <w:b/>
          <w:sz w:val="24"/>
          <w:szCs w:val="24"/>
        </w:rPr>
      </w:pPr>
    </w:p>
    <w:p w14:paraId="7DE9AE1E" w14:textId="7624D417" w:rsidR="0001050A" w:rsidRDefault="0001050A" w:rsidP="00C2386C">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br w:type="page"/>
      </w:r>
    </w:p>
    <w:p w14:paraId="72BD8952" w14:textId="18A13B49" w:rsidR="00BD6FF0" w:rsidRDefault="00BD6FF0" w:rsidP="00C2386C">
      <w:pPr>
        <w:pStyle w:val="Heading1"/>
        <w:spacing w:before="100" w:beforeAutospacing="1" w:after="100" w:afterAutospacing="1"/>
      </w:pPr>
      <w:bookmarkStart w:id="1" w:name="_Toc470174985"/>
      <w:bookmarkStart w:id="2" w:name="_Toc477510821"/>
      <w:r>
        <w:lastRenderedPageBreak/>
        <w:t>METHODOLOGY FOR SETTING PORT AUTHORITY TARIFFS</w:t>
      </w:r>
      <w:bookmarkEnd w:id="1"/>
      <w:bookmarkEnd w:id="2"/>
      <w:r>
        <w:t xml:space="preserve"> </w:t>
      </w:r>
    </w:p>
    <w:p w14:paraId="24594E97" w14:textId="4D0E53C9" w:rsidR="00D94F6D" w:rsidRPr="00936953" w:rsidRDefault="00433203" w:rsidP="00936953">
      <w:pPr>
        <w:pStyle w:val="Heading3"/>
        <w:numPr>
          <w:ilvl w:val="0"/>
          <w:numId w:val="0"/>
        </w:numPr>
        <w:spacing w:before="100" w:beforeAutospacing="1" w:after="100" w:afterAutospacing="1"/>
      </w:pPr>
      <w:bookmarkStart w:id="3" w:name="_Toc477510822"/>
      <w:r>
        <w:t>P</w:t>
      </w:r>
      <w:r w:rsidRPr="00936953">
        <w:t>reamble</w:t>
      </w:r>
      <w:bookmarkEnd w:id="3"/>
    </w:p>
    <w:p w14:paraId="26FEEBC4" w14:textId="77777777" w:rsidR="002C6E58" w:rsidRDefault="00D94F6D" w:rsidP="00273E9C">
      <w:pPr>
        <w:jc w:val="both"/>
        <w:rPr>
          <w:rFonts w:ascii="Times New Roman" w:hAnsi="Times New Roman" w:cs="Times New Roman"/>
          <w:color w:val="000000" w:themeColor="text1"/>
          <w:sz w:val="24"/>
          <w:szCs w:val="24"/>
        </w:rPr>
      </w:pPr>
      <w:r w:rsidRPr="009710D1">
        <w:rPr>
          <w:rFonts w:ascii="Times New Roman" w:hAnsi="Times New Roman" w:cs="Times New Roman"/>
          <w:color w:val="000000" w:themeColor="text1"/>
          <w:sz w:val="24"/>
          <w:szCs w:val="24"/>
        </w:rPr>
        <w:t xml:space="preserve">This </w:t>
      </w:r>
      <w:proofErr w:type="gramStart"/>
      <w:r w:rsidRPr="009710D1">
        <w:rPr>
          <w:rFonts w:ascii="Times New Roman" w:hAnsi="Times New Roman" w:cs="Times New Roman"/>
          <w:color w:val="000000" w:themeColor="text1"/>
          <w:sz w:val="24"/>
          <w:szCs w:val="24"/>
        </w:rPr>
        <w:t>document  is</w:t>
      </w:r>
      <w:proofErr w:type="gramEnd"/>
      <w:r w:rsidRPr="009710D1">
        <w:rPr>
          <w:rFonts w:ascii="Times New Roman" w:hAnsi="Times New Roman" w:cs="Times New Roman"/>
          <w:color w:val="000000" w:themeColor="text1"/>
          <w:sz w:val="24"/>
          <w:szCs w:val="24"/>
        </w:rPr>
        <w:t xml:space="preserve"> the third in a series of three, the objective of which is to develop a new methodology for calculating port tariffs in Ukraine. The first two analyzed the current state of the port tariffs, compared them with best practice elsewhere and discussed the options for reforms.</w:t>
      </w:r>
      <w:r w:rsidR="002C6E58">
        <w:rPr>
          <w:rFonts w:ascii="Times New Roman" w:hAnsi="Times New Roman" w:cs="Times New Roman"/>
          <w:color w:val="000000" w:themeColor="text1"/>
          <w:sz w:val="24"/>
          <w:szCs w:val="24"/>
        </w:rPr>
        <w:t xml:space="preserve"> </w:t>
      </w:r>
      <w:r w:rsidRPr="009710D1">
        <w:rPr>
          <w:rFonts w:ascii="Times New Roman" w:hAnsi="Times New Roman" w:cs="Times New Roman"/>
          <w:color w:val="000000" w:themeColor="text1"/>
          <w:sz w:val="24"/>
          <w:szCs w:val="24"/>
        </w:rPr>
        <w:t>They concluded that:</w:t>
      </w:r>
    </w:p>
    <w:p w14:paraId="5B51CAAB" w14:textId="1CA774E7" w:rsidR="00D94F6D" w:rsidRPr="009710D1" w:rsidRDefault="00D94F6D" w:rsidP="00273E9C">
      <w:pPr>
        <w:jc w:val="both"/>
        <w:rPr>
          <w:rFonts w:ascii="Times New Roman" w:hAnsi="Times New Roman" w:cs="Times New Roman"/>
          <w:color w:val="000000" w:themeColor="text1"/>
          <w:sz w:val="24"/>
          <w:szCs w:val="24"/>
        </w:rPr>
      </w:pPr>
      <w:r w:rsidRPr="009710D1">
        <w:rPr>
          <w:rFonts w:ascii="Times New Roman" w:hAnsi="Times New Roman" w:cs="Times New Roman"/>
          <w:color w:val="000000" w:themeColor="text1"/>
          <w:sz w:val="24"/>
          <w:szCs w:val="24"/>
        </w:rPr>
        <w:t xml:space="preserve"> </w:t>
      </w:r>
    </w:p>
    <w:p w14:paraId="6BD8ECF7" w14:textId="77777777" w:rsidR="00D94F6D" w:rsidRPr="009710D1" w:rsidRDefault="00D94F6D" w:rsidP="00273E9C">
      <w:pPr>
        <w:pStyle w:val="ListParagraph"/>
        <w:numPr>
          <w:ilvl w:val="0"/>
          <w:numId w:val="79"/>
        </w:numPr>
        <w:spacing w:after="200" w:line="276" w:lineRule="auto"/>
        <w:jc w:val="both"/>
        <w:rPr>
          <w:rFonts w:ascii="Times New Roman" w:hAnsi="Times New Roman" w:cs="Times New Roman"/>
          <w:color w:val="000000" w:themeColor="text1"/>
          <w:sz w:val="24"/>
          <w:szCs w:val="24"/>
        </w:rPr>
      </w:pPr>
      <w:r w:rsidRPr="009710D1">
        <w:rPr>
          <w:rFonts w:ascii="Times New Roman" w:hAnsi="Times New Roman" w:cs="Times New Roman"/>
          <w:color w:val="000000" w:themeColor="text1"/>
          <w:sz w:val="24"/>
          <w:szCs w:val="24"/>
        </w:rPr>
        <w:t xml:space="preserve">There was a need for a large reduction in tariffs, which in 2015 generated revenues </w:t>
      </w:r>
      <w:proofErr w:type="gramStart"/>
      <w:r w:rsidRPr="009710D1">
        <w:rPr>
          <w:rFonts w:ascii="Times New Roman" w:hAnsi="Times New Roman" w:cs="Times New Roman"/>
          <w:color w:val="000000" w:themeColor="text1"/>
          <w:sz w:val="24"/>
          <w:szCs w:val="24"/>
        </w:rPr>
        <w:t>for  USPA</w:t>
      </w:r>
      <w:proofErr w:type="gramEnd"/>
      <w:r w:rsidRPr="009710D1">
        <w:rPr>
          <w:rFonts w:ascii="Times New Roman" w:hAnsi="Times New Roman" w:cs="Times New Roman"/>
          <w:color w:val="000000" w:themeColor="text1"/>
          <w:sz w:val="24"/>
          <w:szCs w:val="24"/>
        </w:rPr>
        <w:t xml:space="preserve"> that were 3.5 times as high as  total costs</w:t>
      </w:r>
      <w:r>
        <w:rPr>
          <w:rFonts w:ascii="Times New Roman" w:hAnsi="Times New Roman" w:cs="Times New Roman"/>
          <w:color w:val="000000" w:themeColor="text1"/>
          <w:sz w:val="24"/>
          <w:szCs w:val="24"/>
        </w:rPr>
        <w:t>.</w:t>
      </w:r>
    </w:p>
    <w:p w14:paraId="7C07C0AE" w14:textId="77777777" w:rsidR="00D94F6D" w:rsidRDefault="00D94F6D" w:rsidP="00273E9C">
      <w:pPr>
        <w:pStyle w:val="ListParagraph"/>
        <w:numPr>
          <w:ilvl w:val="0"/>
          <w:numId w:val="79"/>
        </w:numPr>
        <w:spacing w:after="200" w:line="276" w:lineRule="auto"/>
        <w:jc w:val="both"/>
        <w:rPr>
          <w:rFonts w:ascii="Times New Roman" w:hAnsi="Times New Roman" w:cs="Times New Roman"/>
          <w:color w:val="000000" w:themeColor="text1"/>
          <w:sz w:val="24"/>
          <w:szCs w:val="24"/>
        </w:rPr>
      </w:pPr>
      <w:proofErr w:type="gramStart"/>
      <w:r w:rsidRPr="0067487E">
        <w:rPr>
          <w:rFonts w:ascii="Times New Roman" w:hAnsi="Times New Roman" w:cs="Times New Roman"/>
          <w:color w:val="000000" w:themeColor="text1"/>
          <w:sz w:val="24"/>
          <w:szCs w:val="24"/>
        </w:rPr>
        <w:t>The  transfer</w:t>
      </w:r>
      <w:proofErr w:type="gramEnd"/>
      <w:r w:rsidRPr="0067487E">
        <w:rPr>
          <w:rFonts w:ascii="Times New Roman" w:hAnsi="Times New Roman" w:cs="Times New Roman"/>
          <w:color w:val="000000" w:themeColor="text1"/>
          <w:sz w:val="24"/>
          <w:szCs w:val="24"/>
        </w:rPr>
        <w:t xml:space="preserve"> of  port profits to central government should be discontinued</w:t>
      </w:r>
      <w:r>
        <w:rPr>
          <w:rFonts w:ascii="Times New Roman" w:hAnsi="Times New Roman" w:cs="Times New Roman"/>
          <w:color w:val="000000" w:themeColor="text1"/>
          <w:sz w:val="24"/>
          <w:szCs w:val="24"/>
        </w:rPr>
        <w:t>.</w:t>
      </w:r>
    </w:p>
    <w:p w14:paraId="0FACA82F" w14:textId="6D8129FC" w:rsidR="00B86993" w:rsidRDefault="00B86993" w:rsidP="00273E9C">
      <w:pPr>
        <w:pStyle w:val="ListParagraph"/>
        <w:numPr>
          <w:ilvl w:val="0"/>
          <w:numId w:val="79"/>
        </w:num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setting tariffs </w:t>
      </w:r>
      <w:r w:rsidR="00844F09">
        <w:rPr>
          <w:rFonts w:ascii="Times New Roman" w:hAnsi="Times New Roman" w:cs="Times New Roman"/>
          <w:color w:val="000000" w:themeColor="text1"/>
          <w:sz w:val="24"/>
          <w:szCs w:val="24"/>
        </w:rPr>
        <w:t xml:space="preserve">the </w:t>
      </w:r>
      <w:r w:rsidRPr="00B1114E">
        <w:rPr>
          <w:rFonts w:ascii="Times New Roman" w:hAnsi="Times New Roman" w:cs="Times New Roman"/>
          <w:sz w:val="24"/>
          <w:szCs w:val="24"/>
        </w:rPr>
        <w:t xml:space="preserve">economic interests of Ukraine </w:t>
      </w:r>
      <w:r w:rsidR="00844F09">
        <w:rPr>
          <w:rFonts w:ascii="Times New Roman" w:hAnsi="Times New Roman" w:cs="Times New Roman"/>
          <w:sz w:val="24"/>
          <w:szCs w:val="24"/>
        </w:rPr>
        <w:t>should</w:t>
      </w:r>
      <w:r w:rsidRPr="00B1114E">
        <w:rPr>
          <w:rFonts w:ascii="Times New Roman" w:hAnsi="Times New Roman" w:cs="Times New Roman"/>
          <w:sz w:val="24"/>
          <w:szCs w:val="24"/>
        </w:rPr>
        <w:t xml:space="preserve"> take precedence over the financial interests of the U</w:t>
      </w:r>
      <w:r>
        <w:rPr>
          <w:rFonts w:ascii="Times New Roman" w:hAnsi="Times New Roman" w:cs="Times New Roman"/>
          <w:sz w:val="24"/>
          <w:szCs w:val="24"/>
        </w:rPr>
        <w:t xml:space="preserve">krainian </w:t>
      </w:r>
      <w:r w:rsidRPr="00B1114E">
        <w:rPr>
          <w:rFonts w:ascii="Times New Roman" w:hAnsi="Times New Roman" w:cs="Times New Roman"/>
          <w:sz w:val="24"/>
          <w:szCs w:val="24"/>
        </w:rPr>
        <w:t>S</w:t>
      </w:r>
      <w:r>
        <w:rPr>
          <w:rFonts w:ascii="Times New Roman" w:hAnsi="Times New Roman" w:cs="Times New Roman"/>
          <w:sz w:val="24"/>
          <w:szCs w:val="24"/>
        </w:rPr>
        <w:t xml:space="preserve">ea </w:t>
      </w:r>
      <w:r w:rsidRPr="00B1114E">
        <w:rPr>
          <w:rFonts w:ascii="Times New Roman" w:hAnsi="Times New Roman" w:cs="Times New Roman"/>
          <w:sz w:val="24"/>
          <w:szCs w:val="24"/>
        </w:rPr>
        <w:t>P</w:t>
      </w:r>
      <w:r>
        <w:rPr>
          <w:rFonts w:ascii="Times New Roman" w:hAnsi="Times New Roman" w:cs="Times New Roman"/>
          <w:sz w:val="24"/>
          <w:szCs w:val="24"/>
        </w:rPr>
        <w:t xml:space="preserve">ort </w:t>
      </w:r>
      <w:r w:rsidRPr="00B1114E">
        <w:rPr>
          <w:rFonts w:ascii="Times New Roman" w:hAnsi="Times New Roman" w:cs="Times New Roman"/>
          <w:sz w:val="24"/>
          <w:szCs w:val="24"/>
        </w:rPr>
        <w:t>A</w:t>
      </w:r>
      <w:r>
        <w:rPr>
          <w:rFonts w:ascii="Times New Roman" w:hAnsi="Times New Roman" w:cs="Times New Roman"/>
          <w:sz w:val="24"/>
          <w:szCs w:val="24"/>
        </w:rPr>
        <w:t>uthority</w:t>
      </w:r>
      <w:r w:rsidR="002F5B8C">
        <w:rPr>
          <w:rFonts w:ascii="Times New Roman" w:hAnsi="Times New Roman" w:cs="Times New Roman"/>
          <w:sz w:val="24"/>
          <w:szCs w:val="24"/>
        </w:rPr>
        <w:t>.</w:t>
      </w:r>
    </w:p>
    <w:p w14:paraId="5077C447" w14:textId="77777777" w:rsidR="00D94F6D" w:rsidRPr="0067487E" w:rsidRDefault="00D94F6D" w:rsidP="00273E9C">
      <w:pPr>
        <w:pStyle w:val="ListParagraph"/>
        <w:numPr>
          <w:ilvl w:val="0"/>
          <w:numId w:val="79"/>
        </w:numPr>
        <w:spacing w:after="200" w:line="276" w:lineRule="auto"/>
        <w:jc w:val="both"/>
        <w:rPr>
          <w:rFonts w:ascii="Times New Roman" w:hAnsi="Times New Roman" w:cs="Times New Roman"/>
          <w:color w:val="000000" w:themeColor="text1"/>
          <w:sz w:val="24"/>
          <w:szCs w:val="24"/>
        </w:rPr>
      </w:pPr>
      <w:r w:rsidRPr="0067487E">
        <w:rPr>
          <w:rFonts w:ascii="Times New Roman" w:hAnsi="Times New Roman" w:cs="Times New Roman"/>
          <w:color w:val="000000" w:themeColor="text1"/>
          <w:sz w:val="24"/>
          <w:szCs w:val="24"/>
        </w:rPr>
        <w:t>The ports should be operated on a ‘not for profit’ basis.  That is to say, all profits should be reinvested in the ports.</w:t>
      </w:r>
    </w:p>
    <w:p w14:paraId="1DB1B561" w14:textId="77777777" w:rsidR="00D94F6D" w:rsidRPr="009710D1" w:rsidRDefault="00D94F6D" w:rsidP="00273E9C">
      <w:pPr>
        <w:pStyle w:val="ListParagraph"/>
        <w:numPr>
          <w:ilvl w:val="0"/>
          <w:numId w:val="79"/>
        </w:numPr>
        <w:spacing w:after="200" w:line="276" w:lineRule="auto"/>
        <w:jc w:val="both"/>
        <w:rPr>
          <w:rFonts w:ascii="Times New Roman" w:hAnsi="Times New Roman" w:cs="Times New Roman"/>
          <w:color w:val="000000" w:themeColor="text1"/>
          <w:sz w:val="24"/>
          <w:szCs w:val="24"/>
        </w:rPr>
      </w:pPr>
      <w:r w:rsidRPr="009710D1">
        <w:rPr>
          <w:rFonts w:ascii="Times New Roman" w:hAnsi="Times New Roman" w:cs="Times New Roman"/>
          <w:color w:val="000000" w:themeColor="text1"/>
          <w:sz w:val="24"/>
          <w:szCs w:val="24"/>
        </w:rPr>
        <w:t xml:space="preserve">Tariffs should be based fundamentally on costs, with some refinements based on commercial considerations. </w:t>
      </w:r>
    </w:p>
    <w:p w14:paraId="45881F0F" w14:textId="77777777" w:rsidR="00D94F6D" w:rsidRPr="009710D1" w:rsidRDefault="00D94F6D" w:rsidP="00273E9C">
      <w:pPr>
        <w:pStyle w:val="ListParagraph"/>
        <w:numPr>
          <w:ilvl w:val="0"/>
          <w:numId w:val="79"/>
        </w:numPr>
        <w:spacing w:after="200" w:line="276" w:lineRule="auto"/>
        <w:jc w:val="both"/>
        <w:rPr>
          <w:rFonts w:ascii="Times New Roman" w:hAnsi="Times New Roman" w:cs="Times New Roman"/>
          <w:color w:val="000000" w:themeColor="text1"/>
          <w:sz w:val="24"/>
          <w:szCs w:val="24"/>
        </w:rPr>
      </w:pPr>
      <w:r w:rsidRPr="009710D1">
        <w:rPr>
          <w:rFonts w:ascii="Times New Roman" w:hAnsi="Times New Roman" w:cs="Times New Roman"/>
          <w:color w:val="000000" w:themeColor="text1"/>
          <w:sz w:val="24"/>
          <w:szCs w:val="24"/>
        </w:rPr>
        <w:t>The ports should not have to fund investment wholly from accumulated profits.  They should have access to external finance.</w:t>
      </w:r>
    </w:p>
    <w:p w14:paraId="121C4D9B" w14:textId="77777777" w:rsidR="00D94F6D" w:rsidRPr="009710D1" w:rsidRDefault="00D94F6D" w:rsidP="00273E9C">
      <w:pPr>
        <w:pStyle w:val="ListParagraph"/>
        <w:numPr>
          <w:ilvl w:val="0"/>
          <w:numId w:val="79"/>
        </w:numPr>
        <w:spacing w:after="200" w:line="276" w:lineRule="auto"/>
        <w:jc w:val="both"/>
        <w:rPr>
          <w:rFonts w:ascii="Times New Roman" w:hAnsi="Times New Roman" w:cs="Times New Roman"/>
          <w:color w:val="000000" w:themeColor="text1"/>
          <w:sz w:val="24"/>
          <w:szCs w:val="24"/>
        </w:rPr>
      </w:pPr>
      <w:r w:rsidRPr="009710D1">
        <w:rPr>
          <w:rFonts w:ascii="Times New Roman" w:hAnsi="Times New Roman" w:cs="Times New Roman"/>
          <w:color w:val="000000" w:themeColor="text1"/>
          <w:sz w:val="24"/>
          <w:szCs w:val="24"/>
        </w:rPr>
        <w:t>The tariffs should be simplified and their number should be reduced.</w:t>
      </w:r>
    </w:p>
    <w:p w14:paraId="62D9EDE7" w14:textId="77777777" w:rsidR="00D94F6D" w:rsidRPr="009710D1" w:rsidRDefault="00D94F6D" w:rsidP="00273E9C">
      <w:pPr>
        <w:pStyle w:val="ListParagraph"/>
        <w:numPr>
          <w:ilvl w:val="0"/>
          <w:numId w:val="79"/>
        </w:numPr>
        <w:spacing w:after="200" w:line="276" w:lineRule="auto"/>
        <w:jc w:val="both"/>
        <w:rPr>
          <w:rFonts w:ascii="Times New Roman" w:hAnsi="Times New Roman" w:cs="Times New Roman"/>
          <w:color w:val="000000" w:themeColor="text1"/>
          <w:sz w:val="24"/>
          <w:szCs w:val="24"/>
        </w:rPr>
      </w:pPr>
      <w:r w:rsidRPr="009710D1">
        <w:rPr>
          <w:rFonts w:ascii="Times New Roman" w:hAnsi="Times New Roman" w:cs="Times New Roman"/>
          <w:color w:val="000000" w:themeColor="text1"/>
          <w:sz w:val="24"/>
          <w:szCs w:val="24"/>
        </w:rPr>
        <w:t>The ports should pay no corporation tax</w:t>
      </w:r>
    </w:p>
    <w:p w14:paraId="5D889267" w14:textId="77777777" w:rsidR="00D94F6D" w:rsidRPr="009710D1" w:rsidRDefault="00D94F6D" w:rsidP="00273E9C">
      <w:pPr>
        <w:jc w:val="both"/>
        <w:rPr>
          <w:rFonts w:ascii="Times New Roman" w:hAnsi="Times New Roman" w:cs="Times New Roman"/>
          <w:color w:val="000000" w:themeColor="text1"/>
          <w:sz w:val="24"/>
          <w:szCs w:val="24"/>
        </w:rPr>
      </w:pPr>
      <w:r w:rsidRPr="009710D1">
        <w:rPr>
          <w:rFonts w:ascii="Times New Roman" w:hAnsi="Times New Roman" w:cs="Times New Roman"/>
          <w:color w:val="000000" w:themeColor="text1"/>
          <w:sz w:val="24"/>
          <w:szCs w:val="24"/>
        </w:rPr>
        <w:t>This document now sets out the methodology for calculating the tariffs.</w:t>
      </w:r>
    </w:p>
    <w:p w14:paraId="5B65714D" w14:textId="5F3F65E2" w:rsidR="00D94F6D" w:rsidRPr="00936953" w:rsidRDefault="00433203" w:rsidP="00936953">
      <w:pPr>
        <w:pStyle w:val="Heading3"/>
        <w:numPr>
          <w:ilvl w:val="0"/>
          <w:numId w:val="0"/>
        </w:numPr>
        <w:spacing w:before="100" w:beforeAutospacing="1" w:after="100" w:afterAutospacing="1"/>
      </w:pPr>
      <w:bookmarkStart w:id="4" w:name="_Toc477510823"/>
      <w:r>
        <w:t>L</w:t>
      </w:r>
      <w:r w:rsidRPr="00936953">
        <w:t>egal and regulatory changes necessary for the tariff revisions</w:t>
      </w:r>
      <w:bookmarkEnd w:id="4"/>
    </w:p>
    <w:p w14:paraId="5DB888CA" w14:textId="77777777" w:rsidR="00D94F6D" w:rsidRPr="009710D1" w:rsidRDefault="00D94F6D" w:rsidP="00D94F6D">
      <w:pPr>
        <w:rPr>
          <w:rFonts w:ascii="Times New Roman" w:hAnsi="Times New Roman" w:cs="Times New Roman"/>
          <w:color w:val="000000" w:themeColor="text1"/>
          <w:sz w:val="24"/>
          <w:szCs w:val="24"/>
        </w:rPr>
      </w:pPr>
      <w:r w:rsidRPr="009710D1">
        <w:rPr>
          <w:rFonts w:ascii="Times New Roman" w:hAnsi="Times New Roman" w:cs="Times New Roman"/>
          <w:color w:val="000000" w:themeColor="text1"/>
          <w:sz w:val="24"/>
          <w:szCs w:val="24"/>
        </w:rPr>
        <w:t xml:space="preserve">To be effective the new port tariff methodology will have to </w:t>
      </w:r>
      <w:proofErr w:type="gramStart"/>
      <w:r w:rsidRPr="009710D1">
        <w:rPr>
          <w:rFonts w:ascii="Times New Roman" w:hAnsi="Times New Roman" w:cs="Times New Roman"/>
          <w:color w:val="000000" w:themeColor="text1"/>
          <w:sz w:val="24"/>
          <w:szCs w:val="24"/>
        </w:rPr>
        <w:t>be coupled</w:t>
      </w:r>
      <w:proofErr w:type="gramEnd"/>
      <w:r w:rsidRPr="009710D1">
        <w:rPr>
          <w:rFonts w:ascii="Times New Roman" w:hAnsi="Times New Roman" w:cs="Times New Roman"/>
          <w:color w:val="000000" w:themeColor="text1"/>
          <w:sz w:val="24"/>
          <w:szCs w:val="24"/>
        </w:rPr>
        <w:t xml:space="preserve"> with several legal and regulatory reforms</w:t>
      </w:r>
      <w:r>
        <w:rPr>
          <w:rFonts w:ascii="Times New Roman" w:hAnsi="Times New Roman" w:cs="Times New Roman"/>
          <w:color w:val="000000" w:themeColor="text1"/>
          <w:sz w:val="24"/>
          <w:szCs w:val="24"/>
        </w:rPr>
        <w:t xml:space="preserve">. They </w:t>
      </w:r>
      <w:r w:rsidRPr="009710D1">
        <w:rPr>
          <w:rFonts w:ascii="Times New Roman" w:hAnsi="Times New Roman" w:cs="Times New Roman"/>
          <w:color w:val="000000" w:themeColor="text1"/>
          <w:sz w:val="24"/>
          <w:szCs w:val="24"/>
        </w:rPr>
        <w:t xml:space="preserve">are listed in </w:t>
      </w:r>
      <w:proofErr w:type="gramStart"/>
      <w:r w:rsidRPr="009710D1">
        <w:rPr>
          <w:rFonts w:ascii="Times New Roman" w:hAnsi="Times New Roman" w:cs="Times New Roman"/>
          <w:color w:val="000000" w:themeColor="text1"/>
          <w:sz w:val="24"/>
          <w:szCs w:val="24"/>
        </w:rPr>
        <w:t>Annex</w:t>
      </w:r>
      <w:r>
        <w:rPr>
          <w:rFonts w:ascii="Times New Roman" w:hAnsi="Times New Roman" w:cs="Times New Roman"/>
          <w:color w:val="000000" w:themeColor="text1"/>
          <w:sz w:val="24"/>
          <w:szCs w:val="24"/>
        </w:rPr>
        <w:t xml:space="preserve"> </w:t>
      </w:r>
      <w:r w:rsidRPr="009710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w:t>
      </w:r>
    </w:p>
    <w:p w14:paraId="05546F62" w14:textId="77777777" w:rsidR="00D94F6D" w:rsidRDefault="00D94F6D" w:rsidP="00C2386C">
      <w:pPr>
        <w:pStyle w:val="Heading2"/>
        <w:spacing w:before="100" w:beforeAutospacing="1" w:after="100" w:afterAutospacing="1"/>
      </w:pPr>
    </w:p>
    <w:p w14:paraId="30E00DCA" w14:textId="77777777" w:rsidR="002C6E58" w:rsidRDefault="002C6E58">
      <w:pPr>
        <w:spacing w:after="200" w:line="276" w:lineRule="auto"/>
        <w:rPr>
          <w:rFonts w:asciiTheme="majorHAnsi" w:eastAsiaTheme="majorEastAsia" w:hAnsiTheme="majorHAnsi" w:cstheme="majorBidi"/>
          <w:b/>
          <w:bCs/>
          <w:color w:val="4F81BD" w:themeColor="accent1"/>
          <w:sz w:val="26"/>
          <w:szCs w:val="26"/>
        </w:rPr>
      </w:pPr>
      <w:r>
        <w:br w:type="page"/>
      </w:r>
    </w:p>
    <w:p w14:paraId="6EA7099B" w14:textId="5F3C8C52" w:rsidR="00BD6FF0" w:rsidRDefault="00BD6FF0" w:rsidP="00C2386C">
      <w:pPr>
        <w:pStyle w:val="Heading2"/>
        <w:spacing w:before="100" w:beforeAutospacing="1" w:after="100" w:afterAutospacing="1"/>
      </w:pPr>
      <w:bookmarkStart w:id="5" w:name="_Toc477510824"/>
      <w:r>
        <w:lastRenderedPageBreak/>
        <w:t>1</w:t>
      </w:r>
      <w:r>
        <w:tab/>
        <w:t>INTRODUCTION</w:t>
      </w:r>
      <w:bookmarkEnd w:id="5"/>
    </w:p>
    <w:p w14:paraId="406EA4D2" w14:textId="3D53357B" w:rsidR="00BD6FF0" w:rsidRPr="00F427B6" w:rsidRDefault="00BD6FF0" w:rsidP="00C2386C">
      <w:pPr>
        <w:pStyle w:val="Heading3"/>
        <w:numPr>
          <w:ilvl w:val="0"/>
          <w:numId w:val="0"/>
        </w:numPr>
        <w:spacing w:before="100" w:beforeAutospacing="1" w:after="100" w:afterAutospacing="1"/>
      </w:pPr>
      <w:bookmarkStart w:id="6" w:name="_Toc477510825"/>
      <w:r w:rsidRPr="00F427B6">
        <w:t>Guiding principles for the revis</w:t>
      </w:r>
      <w:r>
        <w:t>ion of</w:t>
      </w:r>
      <w:r w:rsidRPr="00F427B6">
        <w:t xml:space="preserve"> tariffs</w:t>
      </w:r>
      <w:bookmarkEnd w:id="6"/>
      <w:r w:rsidRPr="00F427B6">
        <w:t xml:space="preserve">  </w:t>
      </w:r>
    </w:p>
    <w:p w14:paraId="0C80349A" w14:textId="05C8FAB4" w:rsidR="00BD6FF0" w:rsidRPr="00B1114E" w:rsidRDefault="00BD6FF0" w:rsidP="00C2386C">
      <w:pPr>
        <w:spacing w:before="100" w:beforeAutospacing="1" w:after="100" w:afterAutospacing="1"/>
        <w:jc w:val="both"/>
        <w:rPr>
          <w:rFonts w:ascii="Times New Roman" w:hAnsi="Times New Roman" w:cs="Times New Roman"/>
          <w:sz w:val="24"/>
          <w:szCs w:val="24"/>
        </w:rPr>
      </w:pPr>
      <w:r w:rsidRPr="00B1114E">
        <w:rPr>
          <w:rFonts w:ascii="Times New Roman" w:hAnsi="Times New Roman" w:cs="Times New Roman"/>
          <w:sz w:val="24"/>
          <w:szCs w:val="24"/>
        </w:rPr>
        <w:t>The main objectives of this methodology</w:t>
      </w:r>
      <w:r w:rsidRPr="00B1114E">
        <w:rPr>
          <w:rStyle w:val="FootnoteReference"/>
          <w:rFonts w:ascii="Times New Roman" w:hAnsi="Times New Roman" w:cs="Times New Roman"/>
          <w:b/>
          <w:i/>
          <w:sz w:val="24"/>
          <w:szCs w:val="24"/>
        </w:rPr>
        <w:footnoteReference w:id="1"/>
      </w:r>
      <w:r w:rsidRPr="00B1114E">
        <w:rPr>
          <w:rFonts w:ascii="Times New Roman" w:hAnsi="Times New Roman" w:cs="Times New Roman"/>
          <w:sz w:val="24"/>
          <w:szCs w:val="24"/>
        </w:rPr>
        <w:t xml:space="preserve"> are to set tariffs at levels that will: </w:t>
      </w:r>
    </w:p>
    <w:p w14:paraId="2D6EA700" w14:textId="77777777" w:rsidR="00BD6FF0" w:rsidRDefault="00BD6FF0" w:rsidP="00C2386C">
      <w:pPr>
        <w:pStyle w:val="ListParagraph"/>
        <w:numPr>
          <w:ilvl w:val="0"/>
          <w:numId w:val="19"/>
        </w:numPr>
        <w:spacing w:before="100" w:beforeAutospacing="1" w:after="100" w:afterAutospacing="1"/>
        <w:ind w:left="0" w:firstLine="0"/>
        <w:jc w:val="both"/>
        <w:rPr>
          <w:rFonts w:ascii="Times New Roman" w:hAnsi="Times New Roman" w:cs="Times New Roman"/>
          <w:sz w:val="24"/>
          <w:szCs w:val="24"/>
        </w:rPr>
      </w:pPr>
      <w:proofErr w:type="spellStart"/>
      <w:r w:rsidRPr="00B1114E">
        <w:rPr>
          <w:rFonts w:ascii="Times New Roman" w:hAnsi="Times New Roman" w:cs="Times New Roman"/>
          <w:sz w:val="24"/>
          <w:szCs w:val="24"/>
        </w:rPr>
        <w:t>minimise</w:t>
      </w:r>
      <w:proofErr w:type="spellEnd"/>
      <w:r w:rsidRPr="00B1114E">
        <w:rPr>
          <w:rFonts w:ascii="Times New Roman" w:hAnsi="Times New Roman" w:cs="Times New Roman"/>
          <w:sz w:val="24"/>
          <w:szCs w:val="24"/>
        </w:rPr>
        <w:t xml:space="preserve"> transport costs for the Ukrainian economy and  in particular importers and exporters; </w:t>
      </w:r>
    </w:p>
    <w:p w14:paraId="099E8F76" w14:textId="22F26322" w:rsidR="002F5B8C" w:rsidRPr="00B1114E" w:rsidRDefault="002F5B8C" w:rsidP="00C2386C">
      <w:pPr>
        <w:pStyle w:val="ListParagraph"/>
        <w:numPr>
          <w:ilvl w:val="0"/>
          <w:numId w:val="19"/>
        </w:numPr>
        <w:spacing w:before="100" w:beforeAutospacing="1" w:after="100" w:afterAutospacing="1"/>
        <w:ind w:left="0" w:firstLine="0"/>
        <w:jc w:val="both"/>
        <w:rPr>
          <w:rFonts w:ascii="Times New Roman" w:hAnsi="Times New Roman" w:cs="Times New Roman"/>
          <w:sz w:val="24"/>
          <w:szCs w:val="24"/>
        </w:rPr>
      </w:pPr>
      <w:r>
        <w:rPr>
          <w:rFonts w:ascii="Times New Roman" w:hAnsi="Times New Roman" w:cs="Times New Roman"/>
          <w:sz w:val="24"/>
          <w:szCs w:val="24"/>
        </w:rPr>
        <w:t>recover port costs;</w:t>
      </w:r>
    </w:p>
    <w:p w14:paraId="0909878A" w14:textId="77777777" w:rsidR="00BD6FF0" w:rsidRPr="00B1114E" w:rsidRDefault="00BD6FF0" w:rsidP="00C2386C">
      <w:pPr>
        <w:pStyle w:val="ListParagraph"/>
        <w:numPr>
          <w:ilvl w:val="0"/>
          <w:numId w:val="19"/>
        </w:numPr>
        <w:spacing w:before="100" w:beforeAutospacing="1" w:after="100" w:afterAutospacing="1"/>
        <w:ind w:left="0" w:firstLine="0"/>
        <w:jc w:val="both"/>
        <w:rPr>
          <w:rFonts w:ascii="Times New Roman" w:hAnsi="Times New Roman" w:cs="Times New Roman"/>
          <w:sz w:val="24"/>
          <w:szCs w:val="24"/>
        </w:rPr>
      </w:pPr>
      <w:r w:rsidRPr="00B1114E">
        <w:rPr>
          <w:rFonts w:ascii="Times New Roman" w:hAnsi="Times New Roman" w:cs="Times New Roman"/>
          <w:sz w:val="24"/>
          <w:szCs w:val="24"/>
        </w:rPr>
        <w:t xml:space="preserve">enable Ukrainian ports to compete with  ports elsewhere; and </w:t>
      </w:r>
    </w:p>
    <w:p w14:paraId="4DA1791F" w14:textId="77777777" w:rsidR="00BD6FF0" w:rsidRPr="00B1114E" w:rsidRDefault="00BD6FF0" w:rsidP="00C2386C">
      <w:pPr>
        <w:pStyle w:val="ListParagraph"/>
        <w:numPr>
          <w:ilvl w:val="0"/>
          <w:numId w:val="19"/>
        </w:numPr>
        <w:spacing w:before="100" w:beforeAutospacing="1" w:after="100" w:afterAutospacing="1"/>
        <w:ind w:left="0" w:firstLine="0"/>
        <w:jc w:val="both"/>
        <w:rPr>
          <w:rFonts w:ascii="Times New Roman" w:hAnsi="Times New Roman" w:cs="Times New Roman"/>
          <w:sz w:val="24"/>
          <w:szCs w:val="24"/>
        </w:rPr>
      </w:pPr>
      <w:proofErr w:type="gramStart"/>
      <w:r w:rsidRPr="00B1114E">
        <w:rPr>
          <w:rFonts w:ascii="Times New Roman" w:hAnsi="Times New Roman" w:cs="Times New Roman"/>
          <w:sz w:val="24"/>
          <w:szCs w:val="24"/>
        </w:rPr>
        <w:t>generate</w:t>
      </w:r>
      <w:proofErr w:type="gramEnd"/>
      <w:r w:rsidRPr="00B1114E">
        <w:rPr>
          <w:rFonts w:ascii="Times New Roman" w:hAnsi="Times New Roman" w:cs="Times New Roman"/>
          <w:sz w:val="24"/>
          <w:szCs w:val="24"/>
        </w:rPr>
        <w:t xml:space="preserve"> or remove bottlenecks to economic activity in Ukraine where possible. </w:t>
      </w:r>
    </w:p>
    <w:p w14:paraId="7B151318" w14:textId="33F46C6E" w:rsidR="00BD6FF0" w:rsidRPr="00AD4F96" w:rsidRDefault="00BD6FF0" w:rsidP="00C2386C">
      <w:pPr>
        <w:spacing w:before="100" w:beforeAutospacing="1" w:after="100" w:afterAutospacing="1"/>
        <w:jc w:val="both"/>
        <w:rPr>
          <w:rFonts w:ascii="Times New Roman" w:hAnsi="Times New Roman" w:cs="Times New Roman"/>
          <w:color w:val="FF0000"/>
          <w:sz w:val="24"/>
          <w:szCs w:val="24"/>
        </w:rPr>
      </w:pPr>
      <w:r w:rsidRPr="00B1114E">
        <w:rPr>
          <w:rFonts w:ascii="Times New Roman" w:hAnsi="Times New Roman" w:cs="Times New Roman"/>
          <w:sz w:val="24"/>
          <w:szCs w:val="24"/>
        </w:rPr>
        <w:t xml:space="preserve">This will require the economic interests of Ukraine to take precedence over the financial interests of the </w:t>
      </w:r>
      <w:r w:rsidR="00153084" w:rsidRPr="00B1114E">
        <w:rPr>
          <w:rFonts w:ascii="Times New Roman" w:hAnsi="Times New Roman" w:cs="Times New Roman"/>
          <w:sz w:val="24"/>
          <w:szCs w:val="24"/>
        </w:rPr>
        <w:t>U</w:t>
      </w:r>
      <w:r w:rsidR="00153084">
        <w:rPr>
          <w:rFonts w:ascii="Times New Roman" w:hAnsi="Times New Roman" w:cs="Times New Roman"/>
          <w:sz w:val="24"/>
          <w:szCs w:val="24"/>
        </w:rPr>
        <w:t xml:space="preserve">krainian </w:t>
      </w:r>
      <w:r w:rsidR="00153084" w:rsidRPr="00B1114E">
        <w:rPr>
          <w:rFonts w:ascii="Times New Roman" w:hAnsi="Times New Roman" w:cs="Times New Roman"/>
          <w:sz w:val="24"/>
          <w:szCs w:val="24"/>
        </w:rPr>
        <w:t>S</w:t>
      </w:r>
      <w:r w:rsidR="00153084">
        <w:rPr>
          <w:rFonts w:ascii="Times New Roman" w:hAnsi="Times New Roman" w:cs="Times New Roman"/>
          <w:sz w:val="24"/>
          <w:szCs w:val="24"/>
        </w:rPr>
        <w:t xml:space="preserve">ea </w:t>
      </w:r>
      <w:r w:rsidR="00153084" w:rsidRPr="00B1114E">
        <w:rPr>
          <w:rFonts w:ascii="Times New Roman" w:hAnsi="Times New Roman" w:cs="Times New Roman"/>
          <w:sz w:val="24"/>
          <w:szCs w:val="24"/>
        </w:rPr>
        <w:t>P</w:t>
      </w:r>
      <w:r w:rsidR="00153084">
        <w:rPr>
          <w:rFonts w:ascii="Times New Roman" w:hAnsi="Times New Roman" w:cs="Times New Roman"/>
          <w:sz w:val="24"/>
          <w:szCs w:val="24"/>
        </w:rPr>
        <w:t xml:space="preserve">ort </w:t>
      </w:r>
      <w:r w:rsidR="00153084" w:rsidRPr="00B1114E">
        <w:rPr>
          <w:rFonts w:ascii="Times New Roman" w:hAnsi="Times New Roman" w:cs="Times New Roman"/>
          <w:sz w:val="24"/>
          <w:szCs w:val="24"/>
        </w:rPr>
        <w:t>A</w:t>
      </w:r>
      <w:r w:rsidR="00153084">
        <w:rPr>
          <w:rFonts w:ascii="Times New Roman" w:hAnsi="Times New Roman" w:cs="Times New Roman"/>
          <w:sz w:val="24"/>
          <w:szCs w:val="24"/>
        </w:rPr>
        <w:t>uthority</w:t>
      </w:r>
      <w:r w:rsidRPr="00B1114E">
        <w:rPr>
          <w:rFonts w:ascii="Times New Roman" w:hAnsi="Times New Roman" w:cs="Times New Roman"/>
          <w:sz w:val="24"/>
          <w:szCs w:val="24"/>
        </w:rPr>
        <w:t xml:space="preserve">.  </w:t>
      </w:r>
      <w:r w:rsidR="00B1114E">
        <w:rPr>
          <w:rFonts w:ascii="Times New Roman" w:hAnsi="Times New Roman" w:cs="Times New Roman"/>
          <w:sz w:val="24"/>
          <w:szCs w:val="24"/>
        </w:rPr>
        <w:t>USPA</w:t>
      </w:r>
      <w:r w:rsidRPr="00B1114E">
        <w:rPr>
          <w:rFonts w:ascii="Times New Roman" w:hAnsi="Times New Roman" w:cs="Times New Roman"/>
          <w:sz w:val="24"/>
          <w:szCs w:val="24"/>
        </w:rPr>
        <w:t xml:space="preserve"> should operate as a “not for profit” </w:t>
      </w:r>
      <w:r w:rsidR="00153084" w:rsidRPr="00B1114E">
        <w:rPr>
          <w:rFonts w:ascii="Times New Roman" w:hAnsi="Times New Roman" w:cs="Times New Roman"/>
          <w:sz w:val="24"/>
          <w:szCs w:val="24"/>
        </w:rPr>
        <w:t>organization</w:t>
      </w:r>
      <w:r w:rsidRPr="00B1114E">
        <w:rPr>
          <w:rStyle w:val="FootnoteReference"/>
          <w:rFonts w:ascii="Times New Roman" w:hAnsi="Times New Roman" w:cs="Times New Roman"/>
          <w:sz w:val="24"/>
          <w:szCs w:val="24"/>
        </w:rPr>
        <w:footnoteReference w:id="2"/>
      </w:r>
      <w:r w:rsidRPr="00B1114E">
        <w:rPr>
          <w:rFonts w:ascii="Times New Roman" w:hAnsi="Times New Roman" w:cs="Times New Roman"/>
          <w:sz w:val="24"/>
          <w:szCs w:val="24"/>
        </w:rPr>
        <w:t xml:space="preserve"> in the sense that profits should be limited to those needed for port investment. There should be no additional profits and no transfer of profits to central government funds.</w:t>
      </w:r>
      <w:r w:rsidR="00153084">
        <w:rPr>
          <w:rFonts w:ascii="Times New Roman" w:hAnsi="Times New Roman" w:cs="Times New Roman"/>
          <w:sz w:val="24"/>
          <w:szCs w:val="24"/>
        </w:rPr>
        <w:t xml:space="preserve"> </w:t>
      </w:r>
    </w:p>
    <w:p w14:paraId="483D3CC1" w14:textId="77777777" w:rsidR="00BD6FF0" w:rsidRPr="00670D36" w:rsidRDefault="00BD6FF0" w:rsidP="00C2386C">
      <w:pPr>
        <w:pStyle w:val="Heading3"/>
        <w:numPr>
          <w:ilvl w:val="0"/>
          <w:numId w:val="0"/>
        </w:numPr>
        <w:spacing w:before="100" w:beforeAutospacing="1" w:after="100" w:afterAutospacing="1"/>
      </w:pPr>
      <w:bookmarkStart w:id="7" w:name="_Toc477510826"/>
      <w:r w:rsidRPr="00670D36">
        <w:t>Approach to the tariffs</w:t>
      </w:r>
      <w:bookmarkEnd w:id="7"/>
    </w:p>
    <w:p w14:paraId="5EB40709" w14:textId="77777777" w:rsidR="00BD6FF0" w:rsidRPr="00670D36" w:rsidRDefault="00BD6FF0" w:rsidP="00C2386C">
      <w:pPr>
        <w:spacing w:before="100" w:beforeAutospacing="1" w:after="100" w:afterAutospacing="1"/>
        <w:jc w:val="both"/>
        <w:rPr>
          <w:rFonts w:ascii="Times New Roman" w:hAnsi="Times New Roman" w:cs="Times New Roman"/>
          <w:sz w:val="24"/>
          <w:szCs w:val="24"/>
        </w:rPr>
      </w:pPr>
      <w:r w:rsidRPr="00670D36">
        <w:rPr>
          <w:rFonts w:ascii="Times New Roman" w:hAnsi="Times New Roman" w:cs="Times New Roman"/>
          <w:sz w:val="24"/>
          <w:szCs w:val="24"/>
        </w:rPr>
        <w:t>Following worldwide best practice, the tariffs should be primarily cost-based</w:t>
      </w:r>
      <w:r w:rsidRPr="00670D36">
        <w:rPr>
          <w:rStyle w:val="FootnoteReference"/>
          <w:rFonts w:ascii="Times New Roman" w:hAnsi="Times New Roman" w:cs="Times New Roman"/>
          <w:sz w:val="24"/>
          <w:szCs w:val="24"/>
        </w:rPr>
        <w:footnoteReference w:id="3"/>
      </w:r>
      <w:r w:rsidRPr="00670D36">
        <w:rPr>
          <w:rFonts w:ascii="Times New Roman" w:hAnsi="Times New Roman" w:cs="Times New Roman"/>
          <w:sz w:val="24"/>
          <w:szCs w:val="24"/>
        </w:rPr>
        <w:t>.</w:t>
      </w:r>
    </w:p>
    <w:p w14:paraId="5A174E4C" w14:textId="79AB6A03" w:rsidR="00BD6FF0" w:rsidRPr="00670D36" w:rsidRDefault="00BD6FF0" w:rsidP="00C2386C">
      <w:pPr>
        <w:spacing w:before="100" w:beforeAutospacing="1" w:after="100" w:afterAutospacing="1"/>
        <w:jc w:val="both"/>
        <w:rPr>
          <w:rFonts w:ascii="Times New Roman" w:hAnsi="Times New Roman" w:cs="Times New Roman"/>
          <w:sz w:val="24"/>
          <w:szCs w:val="24"/>
        </w:rPr>
      </w:pPr>
      <w:r w:rsidRPr="00670D36">
        <w:rPr>
          <w:rFonts w:ascii="Times New Roman" w:hAnsi="Times New Roman" w:cs="Times New Roman"/>
          <w:sz w:val="24"/>
          <w:szCs w:val="24"/>
        </w:rPr>
        <w:t xml:space="preserve">They should be designed to cover three sets of port authority costs, specifically:  </w:t>
      </w:r>
    </w:p>
    <w:p w14:paraId="4B239E50" w14:textId="77777777" w:rsidR="00BD6FF0" w:rsidRPr="00670D36" w:rsidRDefault="00BD6FF0" w:rsidP="00C2386C">
      <w:pPr>
        <w:pStyle w:val="ListParagraph"/>
        <w:numPr>
          <w:ilvl w:val="0"/>
          <w:numId w:val="18"/>
        </w:numPr>
        <w:spacing w:before="100" w:beforeAutospacing="1" w:after="100" w:afterAutospacing="1"/>
        <w:ind w:left="0" w:firstLine="0"/>
        <w:jc w:val="both"/>
        <w:rPr>
          <w:rFonts w:ascii="Times New Roman" w:hAnsi="Times New Roman" w:cs="Times New Roman"/>
          <w:sz w:val="24"/>
          <w:szCs w:val="24"/>
        </w:rPr>
      </w:pPr>
      <w:r w:rsidRPr="00670D36">
        <w:rPr>
          <w:rFonts w:ascii="Times New Roman" w:hAnsi="Times New Roman" w:cs="Times New Roman"/>
          <w:sz w:val="24"/>
          <w:szCs w:val="24"/>
        </w:rPr>
        <w:t xml:space="preserve">operating costs; </w:t>
      </w:r>
    </w:p>
    <w:p w14:paraId="307D41B3" w14:textId="77777777" w:rsidR="00BD6FF0" w:rsidRPr="00670D36" w:rsidRDefault="00BD6FF0" w:rsidP="00C2386C">
      <w:pPr>
        <w:pStyle w:val="ListParagraph"/>
        <w:numPr>
          <w:ilvl w:val="0"/>
          <w:numId w:val="18"/>
        </w:numPr>
        <w:spacing w:before="100" w:beforeAutospacing="1" w:after="100" w:afterAutospacing="1"/>
        <w:ind w:left="0" w:firstLine="0"/>
        <w:jc w:val="both"/>
        <w:rPr>
          <w:rFonts w:ascii="Times New Roman" w:hAnsi="Times New Roman" w:cs="Times New Roman"/>
          <w:sz w:val="24"/>
          <w:szCs w:val="24"/>
        </w:rPr>
      </w:pPr>
      <w:r w:rsidRPr="00670D36">
        <w:rPr>
          <w:rFonts w:ascii="Times New Roman" w:hAnsi="Times New Roman" w:cs="Times New Roman"/>
          <w:sz w:val="24"/>
          <w:szCs w:val="24"/>
        </w:rPr>
        <w:t xml:space="preserve">depreciation of  some, but not all (see section 8), assets; and </w:t>
      </w:r>
    </w:p>
    <w:p w14:paraId="504E3350" w14:textId="4D6DC71C" w:rsidR="00BD6FF0" w:rsidRPr="00705E8A" w:rsidRDefault="00BD6FF0" w:rsidP="00B27E52">
      <w:pPr>
        <w:pStyle w:val="ListParagraph"/>
        <w:numPr>
          <w:ilvl w:val="0"/>
          <w:numId w:val="18"/>
        </w:numPr>
        <w:spacing w:before="100" w:beforeAutospacing="1" w:after="100" w:afterAutospacing="1"/>
        <w:ind w:left="0" w:firstLine="0"/>
        <w:jc w:val="both"/>
        <w:rPr>
          <w:rFonts w:ascii="Times New Roman" w:hAnsi="Times New Roman" w:cs="Times New Roman"/>
          <w:sz w:val="24"/>
          <w:szCs w:val="24"/>
        </w:rPr>
      </w:pPr>
      <w:proofErr w:type="gramStart"/>
      <w:r w:rsidRPr="00705E8A">
        <w:rPr>
          <w:rFonts w:ascii="Times New Roman" w:hAnsi="Times New Roman" w:cs="Times New Roman"/>
          <w:sz w:val="24"/>
          <w:szCs w:val="24"/>
        </w:rPr>
        <w:t>a</w:t>
      </w:r>
      <w:proofErr w:type="gramEnd"/>
      <w:r w:rsidRPr="00705E8A">
        <w:rPr>
          <w:rFonts w:ascii="Times New Roman" w:hAnsi="Times New Roman" w:cs="Times New Roman"/>
          <w:sz w:val="24"/>
          <w:szCs w:val="24"/>
        </w:rPr>
        <w:t xml:space="preserve"> surplus to contribute an agreed share of future investment requirements (see section 11). </w:t>
      </w:r>
      <w:proofErr w:type="gramStart"/>
      <w:r w:rsidRPr="00705E8A">
        <w:rPr>
          <w:rFonts w:ascii="Times New Roman" w:hAnsi="Times New Roman" w:cs="Times New Roman"/>
          <w:sz w:val="24"/>
          <w:szCs w:val="24"/>
        </w:rPr>
        <w:t>This</w:t>
      </w:r>
      <w:proofErr w:type="gramEnd"/>
      <w:r w:rsidRPr="00705E8A">
        <w:rPr>
          <w:rFonts w:ascii="Times New Roman" w:hAnsi="Times New Roman" w:cs="Times New Roman"/>
          <w:sz w:val="24"/>
          <w:szCs w:val="24"/>
        </w:rPr>
        <w:t xml:space="preserve"> will require a decision by the Ukrainian government on the percentage of investment</w:t>
      </w:r>
      <w:r w:rsidRPr="00670D36">
        <w:rPr>
          <w:rStyle w:val="FootnoteReference"/>
          <w:rFonts w:ascii="Times New Roman" w:hAnsi="Times New Roman" w:cs="Times New Roman"/>
          <w:sz w:val="24"/>
          <w:szCs w:val="24"/>
        </w:rPr>
        <w:footnoteReference w:id="4"/>
      </w:r>
      <w:r w:rsidRPr="00705E8A">
        <w:rPr>
          <w:rFonts w:ascii="Times New Roman" w:hAnsi="Times New Roman" w:cs="Times New Roman"/>
          <w:sz w:val="24"/>
          <w:szCs w:val="24"/>
        </w:rPr>
        <w:t xml:space="preserve"> </w:t>
      </w:r>
      <w:r w:rsidRPr="00705E8A">
        <w:rPr>
          <w:rFonts w:ascii="Times New Roman" w:hAnsi="Times New Roman" w:cs="Times New Roman"/>
          <w:sz w:val="24"/>
          <w:szCs w:val="24"/>
        </w:rPr>
        <w:lastRenderedPageBreak/>
        <w:t>that should be funded by the port authority by profits from port tariffs.  It should be decided in the light of initial calculations of the required port tariffs based on two sets of assumptions – (i) with the port authority financing all investments and (ii) the port authority financing only 50% of investments with the rest coming from external funds.</w:t>
      </w:r>
    </w:p>
    <w:p w14:paraId="79ACF116" w14:textId="77777777" w:rsidR="00BD6FF0" w:rsidRPr="00DA1ED5"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primarily cost based tariffs, however, should be adjusted where necessary in the light of commercial considerations - in particular to meet competition (i.e. to avoid the loss of traffic to, or to attract traffic from, competing foreign ports); and to attract transit and transhipment traffic where possible.  </w:t>
      </w:r>
    </w:p>
    <w:p w14:paraId="5F99B4F2"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The demand based adjustments, especially those for transit tariffs, will require consultation with the providers of the other transport modes used within Ukraine’s borders. The port users’ council should consulted before all changes to the cost-based tariffs.</w:t>
      </w:r>
    </w:p>
    <w:p w14:paraId="464C26DB" w14:textId="6A794A65" w:rsidR="00BD6FF0" w:rsidRDefault="00BD6FF0" w:rsidP="00AD4F9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commercially motivated reductions or discounts to any tariffs, however, should be matched by compensating increases to other tariffs. That is to say, the dominant principle that the ports should cover their total costs should always be retained. </w:t>
      </w:r>
      <w:r>
        <w:rPr>
          <w:rFonts w:ascii="Times New Roman" w:hAnsi="Times New Roman" w:cs="Times New Roman"/>
          <w:sz w:val="24"/>
          <w:szCs w:val="24"/>
        </w:rPr>
        <w:tab/>
      </w:r>
    </w:p>
    <w:p w14:paraId="727B7F77" w14:textId="36C57F3B" w:rsidR="00BD6FF0" w:rsidRPr="00265EC8" w:rsidRDefault="00BD6FF0" w:rsidP="00C2386C">
      <w:pPr>
        <w:pStyle w:val="Heading3"/>
        <w:numPr>
          <w:ilvl w:val="0"/>
          <w:numId w:val="0"/>
        </w:numPr>
        <w:spacing w:before="100" w:beforeAutospacing="1" w:after="100" w:afterAutospacing="1"/>
      </w:pPr>
      <w:bookmarkStart w:id="8" w:name="_Toc477510827"/>
      <w:r w:rsidRPr="00265EC8">
        <w:t>Avoidance of Cross Subsidy</w:t>
      </w:r>
      <w:bookmarkEnd w:id="8"/>
    </w:p>
    <w:p w14:paraId="6BA88AE2" w14:textId="4A27E74C"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ports authority should avoid cross subsidy between revenues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except where is in the public interest.</w:t>
      </w:r>
    </w:p>
    <w:p w14:paraId="5BCDBC22" w14:textId="77E129F2" w:rsidR="00BD6FF0" w:rsidRDefault="00BD6FF0" w:rsidP="00AD4F96">
      <w:pPr>
        <w:pStyle w:val="Heading3"/>
        <w:numPr>
          <w:ilvl w:val="0"/>
          <w:numId w:val="0"/>
        </w:numPr>
        <w:spacing w:before="100" w:beforeAutospacing="1" w:after="100" w:afterAutospacing="1"/>
      </w:pPr>
      <w:bookmarkStart w:id="9" w:name="_Toc477510828"/>
      <w:r w:rsidRPr="00265EC8">
        <w:t>Validation of the Cost Information to be used as a basis of the tariffs</w:t>
      </w:r>
      <w:bookmarkEnd w:id="9"/>
    </w:p>
    <w:p w14:paraId="7EB746F4"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main cost information to be used for calculating the tariffs will be that maintained by the USPA. They will </w:t>
      </w:r>
      <w:proofErr w:type="gramStart"/>
      <w:r>
        <w:rPr>
          <w:rFonts w:ascii="Times New Roman" w:hAnsi="Times New Roman" w:cs="Times New Roman"/>
          <w:sz w:val="24"/>
          <w:szCs w:val="24"/>
        </w:rPr>
        <w:t>need  careful</w:t>
      </w:r>
      <w:proofErr w:type="gramEnd"/>
      <w:r>
        <w:rPr>
          <w:rFonts w:ascii="Times New Roman" w:hAnsi="Times New Roman" w:cs="Times New Roman"/>
          <w:sz w:val="24"/>
          <w:szCs w:val="24"/>
        </w:rPr>
        <w:t xml:space="preserve"> review, and an audit will be necessary to validate to the costs.</w:t>
      </w:r>
    </w:p>
    <w:p w14:paraId="5E5BF3A1" w14:textId="77777777" w:rsidR="00BD6FF0" w:rsidRPr="00265EC8" w:rsidRDefault="00BD6FF0" w:rsidP="00C2386C">
      <w:pPr>
        <w:pStyle w:val="Heading3"/>
        <w:numPr>
          <w:ilvl w:val="0"/>
          <w:numId w:val="0"/>
        </w:numPr>
        <w:spacing w:before="100" w:beforeAutospacing="1" w:after="100" w:afterAutospacing="1"/>
      </w:pPr>
      <w:bookmarkStart w:id="10" w:name="_Toc477510829"/>
      <w:r w:rsidRPr="00265EC8">
        <w:t>The problem of inflation</w:t>
      </w:r>
      <w:bookmarkEnd w:id="10"/>
    </w:p>
    <w:p w14:paraId="3A5CA3C4"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prediction of future costs and revenues will inevitably be complicated by </w:t>
      </w:r>
      <w:proofErr w:type="gramStart"/>
      <w:r>
        <w:rPr>
          <w:rFonts w:ascii="Times New Roman" w:hAnsi="Times New Roman" w:cs="Times New Roman"/>
          <w:sz w:val="24"/>
          <w:szCs w:val="24"/>
        </w:rPr>
        <w:t>the  domestic</w:t>
      </w:r>
      <w:proofErr w:type="gramEnd"/>
      <w:r>
        <w:rPr>
          <w:rFonts w:ascii="Times New Roman" w:hAnsi="Times New Roman" w:cs="Times New Roman"/>
          <w:sz w:val="24"/>
          <w:szCs w:val="24"/>
        </w:rPr>
        <w:t xml:space="preserve"> inflation rate and the exchange rate between the hryvnia in which currency most of the costs are incurred and the US dollar in which currency the tariffs are denominated. The movements in recent years have been extreme. </w:t>
      </w:r>
    </w:p>
    <w:p w14:paraId="10D19479" w14:textId="77777777" w:rsidR="00BD6FF0" w:rsidRPr="00265EC8" w:rsidRDefault="00BD6FF0" w:rsidP="00C2386C">
      <w:pPr>
        <w:pStyle w:val="Heading3"/>
        <w:numPr>
          <w:ilvl w:val="0"/>
          <w:numId w:val="0"/>
        </w:numPr>
        <w:spacing w:before="100" w:beforeAutospacing="1" w:after="100" w:afterAutospacing="1"/>
      </w:pPr>
      <w:bookmarkStart w:id="11" w:name="_Toc477510830"/>
      <w:proofErr w:type="spellStart"/>
      <w:r w:rsidRPr="00265EC8">
        <w:t>Clawback</w:t>
      </w:r>
      <w:bookmarkEnd w:id="11"/>
      <w:proofErr w:type="spellEnd"/>
      <w:r w:rsidRPr="00265EC8">
        <w:t xml:space="preserve"> </w:t>
      </w:r>
    </w:p>
    <w:p w14:paraId="6754FFBD"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To ensure that neither port users nor the port authority lose or gain as a result of gap between forecast and actual costs and revenues a </w:t>
      </w:r>
      <w:proofErr w:type="spellStart"/>
      <w:r>
        <w:rPr>
          <w:rFonts w:ascii="Times New Roman" w:hAnsi="Times New Roman" w:cs="Times New Roman"/>
          <w:sz w:val="24"/>
          <w:szCs w:val="24"/>
        </w:rPr>
        <w:t>clawback</w:t>
      </w:r>
      <w:proofErr w:type="spellEnd"/>
      <w:r>
        <w:rPr>
          <w:rFonts w:ascii="Times New Roman" w:hAnsi="Times New Roman" w:cs="Times New Roman"/>
          <w:sz w:val="24"/>
          <w:szCs w:val="24"/>
        </w:rPr>
        <w:t xml:space="preserve"> mechanism will be introduced and  applied at the end of every year.  Under this arrangement  the Ministry of Infrastructure  will make a ruling on the adjustment necessary in the next year’s tariffs to compensate port users as a whole for overcharging by the port authority, or to compensate the port authority for their having undercharged the port users. The adjustment of the tariffs annually is considered essential </w:t>
      </w:r>
      <w:r>
        <w:rPr>
          <w:rFonts w:ascii="Times New Roman" w:hAnsi="Times New Roman" w:cs="Times New Roman"/>
          <w:sz w:val="24"/>
          <w:szCs w:val="24"/>
        </w:rPr>
        <w:lastRenderedPageBreak/>
        <w:t>during the early years of the application of the new methodology, until many of the key variables to be taken into account (especially inflation and exchange rates) have settled. The annual adjustments will also protect port users from possible large step changes in the tariffs.</w:t>
      </w:r>
    </w:p>
    <w:p w14:paraId="3CC0E373" w14:textId="77777777" w:rsidR="00BD6FF0" w:rsidRPr="00265EC8" w:rsidRDefault="00BD6FF0" w:rsidP="00C2386C">
      <w:pPr>
        <w:pStyle w:val="Heading3"/>
        <w:numPr>
          <w:ilvl w:val="0"/>
          <w:numId w:val="0"/>
        </w:numPr>
        <w:spacing w:before="100" w:beforeAutospacing="1" w:after="100" w:afterAutospacing="1"/>
      </w:pPr>
      <w:bookmarkStart w:id="12" w:name="_Toc477510831"/>
      <w:r w:rsidRPr="00265EC8">
        <w:t>Tax</w:t>
      </w:r>
      <w:bookmarkEnd w:id="12"/>
    </w:p>
    <w:p w14:paraId="663BE3EB"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(It is proposed that) a not-for-profit port authority should not pay corporation tax</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14:paraId="031344BF" w14:textId="77777777" w:rsidR="00BD6FF0" w:rsidRDefault="00BD6FF0" w:rsidP="00C2386C">
      <w:pPr>
        <w:pStyle w:val="Heading2"/>
        <w:spacing w:before="100" w:beforeAutospacing="1" w:after="100" w:afterAutospacing="1"/>
      </w:pPr>
      <w:bookmarkStart w:id="13" w:name="_Toc477510832"/>
      <w:r>
        <w:t>2</w:t>
      </w:r>
      <w:r>
        <w:tab/>
        <w:t>ADJUSTMENTS TO THE</w:t>
      </w:r>
      <w:r w:rsidRPr="00F27156">
        <w:t xml:space="preserve"> FOUNDATIONS </w:t>
      </w:r>
      <w:r>
        <w:t xml:space="preserve">OF THE </w:t>
      </w:r>
      <w:r w:rsidRPr="00F27156">
        <w:t>TARIFFS</w:t>
      </w:r>
      <w:bookmarkEnd w:id="13"/>
    </w:p>
    <w:p w14:paraId="316D4C63" w14:textId="141312DE"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Some basic changes are necessary to bring Ukraine’s tariffs into line with best practice worldwide.  They are: </w:t>
      </w:r>
    </w:p>
    <w:p w14:paraId="49184A4E" w14:textId="3AC77BFB" w:rsidR="00BD6FF0" w:rsidRDefault="00BD6FF0" w:rsidP="00C2386C">
      <w:pPr>
        <w:pStyle w:val="ListParagraph"/>
        <w:numPr>
          <w:ilvl w:val="0"/>
          <w:numId w:val="54"/>
        </w:numPr>
        <w:spacing w:before="100" w:beforeAutospacing="1" w:after="100" w:afterAutospacing="1"/>
        <w:ind w:left="0" w:firstLine="0"/>
        <w:jc w:val="both"/>
        <w:rPr>
          <w:rFonts w:ascii="Times New Roman" w:hAnsi="Times New Roman" w:cs="Times New Roman"/>
          <w:sz w:val="24"/>
          <w:szCs w:val="24"/>
        </w:rPr>
      </w:pPr>
      <w:r w:rsidRPr="00E7367D">
        <w:rPr>
          <w:rFonts w:ascii="Times New Roman" w:hAnsi="Times New Roman" w:cs="Times New Roman"/>
          <w:sz w:val="24"/>
          <w:szCs w:val="24"/>
        </w:rPr>
        <w:t>A</w:t>
      </w:r>
      <w:r>
        <w:rPr>
          <w:rFonts w:ascii="Times New Roman" w:hAnsi="Times New Roman" w:cs="Times New Roman"/>
          <w:sz w:val="24"/>
          <w:szCs w:val="24"/>
        </w:rPr>
        <w:t xml:space="preserve"> </w:t>
      </w:r>
      <w:r w:rsidRPr="00E7367D">
        <w:rPr>
          <w:rFonts w:ascii="Times New Roman" w:hAnsi="Times New Roman" w:cs="Times New Roman"/>
          <w:sz w:val="24"/>
          <w:szCs w:val="24"/>
        </w:rPr>
        <w:t>cha</w:t>
      </w:r>
      <w:r>
        <w:rPr>
          <w:rFonts w:ascii="Times New Roman" w:hAnsi="Times New Roman" w:cs="Times New Roman"/>
          <w:sz w:val="24"/>
          <w:szCs w:val="24"/>
        </w:rPr>
        <w:t xml:space="preserve">nge </w:t>
      </w:r>
      <w:r w:rsidRPr="00E7367D">
        <w:rPr>
          <w:rFonts w:ascii="Times New Roman" w:hAnsi="Times New Roman" w:cs="Times New Roman"/>
          <w:sz w:val="24"/>
          <w:szCs w:val="24"/>
        </w:rPr>
        <w:t>in the ba</w:t>
      </w:r>
      <w:r>
        <w:rPr>
          <w:rFonts w:ascii="Times New Roman" w:hAnsi="Times New Roman" w:cs="Times New Roman"/>
          <w:sz w:val="24"/>
          <w:szCs w:val="24"/>
        </w:rPr>
        <w:t>s</w:t>
      </w:r>
      <w:r w:rsidRPr="00E7367D">
        <w:rPr>
          <w:rFonts w:ascii="Times New Roman" w:hAnsi="Times New Roman" w:cs="Times New Roman"/>
          <w:sz w:val="24"/>
          <w:szCs w:val="24"/>
        </w:rPr>
        <w:t xml:space="preserve">is for charging </w:t>
      </w:r>
      <w:r>
        <w:rPr>
          <w:rFonts w:ascii="Times New Roman" w:hAnsi="Times New Roman" w:cs="Times New Roman"/>
          <w:sz w:val="24"/>
          <w:szCs w:val="24"/>
        </w:rPr>
        <w:t>T</w:t>
      </w:r>
      <w:r w:rsidRPr="00E7367D">
        <w:rPr>
          <w:rFonts w:ascii="Times New Roman" w:hAnsi="Times New Roman" w:cs="Times New Roman"/>
          <w:sz w:val="24"/>
          <w:szCs w:val="24"/>
        </w:rPr>
        <w:t>onna</w:t>
      </w:r>
      <w:r>
        <w:rPr>
          <w:rFonts w:ascii="Times New Roman" w:hAnsi="Times New Roman" w:cs="Times New Roman"/>
          <w:sz w:val="24"/>
          <w:szCs w:val="24"/>
        </w:rPr>
        <w:t>g</w:t>
      </w:r>
      <w:r w:rsidRPr="00E7367D">
        <w:rPr>
          <w:rFonts w:ascii="Times New Roman" w:hAnsi="Times New Roman" w:cs="Times New Roman"/>
          <w:sz w:val="24"/>
          <w:szCs w:val="24"/>
        </w:rPr>
        <w:t xml:space="preserve">e </w:t>
      </w:r>
      <w:r>
        <w:rPr>
          <w:rFonts w:ascii="Times New Roman" w:hAnsi="Times New Roman" w:cs="Times New Roman"/>
          <w:sz w:val="24"/>
          <w:szCs w:val="24"/>
        </w:rPr>
        <w:t xml:space="preserve">Dues </w:t>
      </w:r>
      <w:r w:rsidRPr="00E7367D">
        <w:rPr>
          <w:rFonts w:ascii="Times New Roman" w:hAnsi="Times New Roman" w:cs="Times New Roman"/>
          <w:sz w:val="24"/>
          <w:szCs w:val="24"/>
        </w:rPr>
        <w:t>and other dues</w:t>
      </w:r>
      <w:r>
        <w:rPr>
          <w:rFonts w:ascii="Times New Roman" w:hAnsi="Times New Roman" w:cs="Times New Roman"/>
          <w:sz w:val="24"/>
          <w:szCs w:val="24"/>
        </w:rPr>
        <w:t xml:space="preserve"> - from the ‘conventional volume’ used under the soviet pricing system to the standard basis used elsewhere in the world – i.e. the Gross Tonnage of the vessel.</w:t>
      </w:r>
    </w:p>
    <w:p w14:paraId="43E77218" w14:textId="77777777" w:rsidR="00BD6FF0" w:rsidRPr="00E7367D" w:rsidRDefault="00BD6FF0" w:rsidP="00C2386C">
      <w:pPr>
        <w:pStyle w:val="ListParagraph"/>
        <w:numPr>
          <w:ilvl w:val="0"/>
          <w:numId w:val="54"/>
        </w:numPr>
        <w:spacing w:before="100" w:beforeAutospacing="1" w:after="100" w:afterAutospacing="1"/>
        <w:ind w:left="0" w:firstLine="0"/>
        <w:jc w:val="both"/>
        <w:rPr>
          <w:rFonts w:ascii="Times New Roman" w:hAnsi="Times New Roman" w:cs="Times New Roman"/>
          <w:sz w:val="24"/>
          <w:szCs w:val="24"/>
        </w:rPr>
      </w:pPr>
      <w:r w:rsidRPr="00E7367D">
        <w:rPr>
          <w:rFonts w:ascii="Times New Roman" w:hAnsi="Times New Roman" w:cs="Times New Roman"/>
          <w:sz w:val="24"/>
          <w:szCs w:val="24"/>
        </w:rPr>
        <w:t xml:space="preserve">Reduction in the number of </w:t>
      </w:r>
      <w:r>
        <w:rPr>
          <w:rFonts w:ascii="Times New Roman" w:hAnsi="Times New Roman" w:cs="Times New Roman"/>
          <w:sz w:val="24"/>
          <w:szCs w:val="24"/>
        </w:rPr>
        <w:t>tariffs at Ukraine’s ports</w:t>
      </w:r>
    </w:p>
    <w:p w14:paraId="2110E1CE" w14:textId="77777777" w:rsidR="00BD6FF0" w:rsidRPr="00E7367D" w:rsidRDefault="00BD6FF0" w:rsidP="00C2386C">
      <w:pPr>
        <w:pStyle w:val="ListParagraph"/>
        <w:numPr>
          <w:ilvl w:val="0"/>
          <w:numId w:val="54"/>
        </w:numPr>
        <w:spacing w:before="100" w:beforeAutospacing="1" w:after="100" w:afterAutospacing="1"/>
        <w:ind w:left="0" w:firstLine="0"/>
        <w:jc w:val="both"/>
        <w:rPr>
          <w:rFonts w:ascii="Times New Roman" w:hAnsi="Times New Roman" w:cs="Times New Roman"/>
          <w:sz w:val="24"/>
          <w:szCs w:val="24"/>
        </w:rPr>
      </w:pPr>
      <w:r w:rsidRPr="00E7367D">
        <w:rPr>
          <w:rFonts w:ascii="Times New Roman" w:hAnsi="Times New Roman" w:cs="Times New Roman"/>
          <w:sz w:val="24"/>
          <w:szCs w:val="24"/>
        </w:rPr>
        <w:t>Simplification</w:t>
      </w:r>
      <w:r>
        <w:rPr>
          <w:rFonts w:ascii="Times New Roman" w:hAnsi="Times New Roman" w:cs="Times New Roman"/>
          <w:sz w:val="24"/>
          <w:szCs w:val="24"/>
        </w:rPr>
        <w:t>, removal of duplication,</w:t>
      </w:r>
      <w:r w:rsidRPr="00E7367D">
        <w:rPr>
          <w:rFonts w:ascii="Times New Roman" w:hAnsi="Times New Roman" w:cs="Times New Roman"/>
          <w:sz w:val="24"/>
          <w:szCs w:val="24"/>
        </w:rPr>
        <w:t xml:space="preserve"> and </w:t>
      </w:r>
      <w:r>
        <w:rPr>
          <w:rFonts w:ascii="Times New Roman" w:hAnsi="Times New Roman" w:cs="Times New Roman"/>
          <w:sz w:val="24"/>
          <w:szCs w:val="24"/>
        </w:rPr>
        <w:t xml:space="preserve">increased </w:t>
      </w:r>
      <w:r w:rsidRPr="00E7367D">
        <w:rPr>
          <w:rFonts w:ascii="Times New Roman" w:hAnsi="Times New Roman" w:cs="Times New Roman"/>
          <w:sz w:val="24"/>
          <w:szCs w:val="24"/>
        </w:rPr>
        <w:t>clarity</w:t>
      </w:r>
    </w:p>
    <w:p w14:paraId="0C8C3097" w14:textId="77777777" w:rsidR="00BD6FF0" w:rsidRPr="00265EC8" w:rsidRDefault="00BD6FF0" w:rsidP="00C2386C">
      <w:pPr>
        <w:pStyle w:val="Heading3"/>
        <w:numPr>
          <w:ilvl w:val="0"/>
          <w:numId w:val="0"/>
        </w:numPr>
        <w:spacing w:before="100" w:beforeAutospacing="1" w:after="100" w:afterAutospacing="1"/>
      </w:pPr>
      <w:bookmarkStart w:id="14" w:name="_Toc477510833"/>
      <w:r w:rsidRPr="00265EC8">
        <w:t>Switch to Gross Tonnage</w:t>
      </w:r>
      <w:bookmarkEnd w:id="14"/>
    </w:p>
    <w:p w14:paraId="4BA44D06" w14:textId="2ADD6CF7" w:rsidR="00BD6FF0" w:rsidRDefault="00BD6FF0" w:rsidP="00C2386C">
      <w:pPr>
        <w:spacing w:before="100" w:beforeAutospacing="1" w:after="100" w:afterAutospacing="1"/>
        <w:jc w:val="both"/>
        <w:rPr>
          <w:rFonts w:ascii="Times New Roman" w:hAnsi="Times New Roman" w:cs="Times New Roman"/>
          <w:color w:val="252525"/>
          <w:sz w:val="24"/>
          <w:szCs w:val="24"/>
          <w:shd w:val="clear" w:color="auto" w:fill="FFFFFF"/>
        </w:rPr>
      </w:pPr>
      <w:r>
        <w:rPr>
          <w:rFonts w:ascii="Times New Roman" w:hAnsi="Times New Roman" w:cs="Times New Roman"/>
          <w:bCs/>
          <w:color w:val="000000" w:themeColor="text1"/>
          <w:sz w:val="24"/>
          <w:szCs w:val="24"/>
        </w:rPr>
        <w:t>The Ukrainian port dues which are still charged on the old soviet measure of the ‘conventional volume of a vessel’</w:t>
      </w:r>
      <w:r>
        <w:rPr>
          <w:rStyle w:val="FootnoteReference"/>
          <w:rFonts w:ascii="Times New Roman" w:hAnsi="Times New Roman" w:cs="Times New Roman"/>
          <w:bCs/>
          <w:color w:val="000000" w:themeColor="text1"/>
          <w:sz w:val="24"/>
          <w:szCs w:val="24"/>
        </w:rPr>
        <w:footnoteReference w:id="6"/>
      </w:r>
      <w:r>
        <w:rPr>
          <w:rFonts w:ascii="Times New Roman" w:hAnsi="Times New Roman" w:cs="Times New Roman"/>
          <w:bCs/>
          <w:color w:val="000000" w:themeColor="text1"/>
          <w:sz w:val="24"/>
          <w:szCs w:val="24"/>
        </w:rPr>
        <w:t xml:space="preserve"> should in future be charged on the basis of Gross Tonnage of the vessels,</w:t>
      </w:r>
      <w:r w:rsidRPr="00C81882">
        <w:rPr>
          <w:rFonts w:ascii="Times New Roman" w:hAnsi="Times New Roman" w:cs="Times New Roman"/>
          <w:bCs/>
          <w:color w:val="000000" w:themeColor="text1"/>
          <w:sz w:val="24"/>
          <w:szCs w:val="24"/>
        </w:rPr>
        <w:t xml:space="preserve"> ships</w:t>
      </w:r>
      <w:r>
        <w:rPr>
          <w:rFonts w:ascii="Times New Roman" w:hAnsi="Times New Roman" w:cs="Times New Roman"/>
          <w:bCs/>
          <w:color w:val="000000" w:themeColor="text1"/>
          <w:sz w:val="24"/>
          <w:szCs w:val="24"/>
        </w:rPr>
        <w:t xml:space="preserve">. </w:t>
      </w:r>
      <w:r w:rsidRPr="00C81882">
        <w:rPr>
          <w:rFonts w:ascii="Times New Roman" w:hAnsi="Times New Roman" w:cs="Times New Roman"/>
          <w:bCs/>
          <w:color w:val="000000" w:themeColor="text1"/>
          <w:sz w:val="24"/>
          <w:szCs w:val="24"/>
        </w:rPr>
        <w:t xml:space="preserve"> </w:t>
      </w:r>
      <w:r w:rsidRPr="00B87847">
        <w:rPr>
          <w:rFonts w:ascii="Times New Roman" w:hAnsi="Times New Roman" w:cs="Times New Roman"/>
          <w:bCs/>
          <w:color w:val="000000"/>
          <w:sz w:val="24"/>
          <w:szCs w:val="24"/>
        </w:rPr>
        <w:t xml:space="preserve">The Gross Tonnage </w:t>
      </w:r>
      <w:r>
        <w:rPr>
          <w:rFonts w:ascii="Times New Roman" w:hAnsi="Times New Roman" w:cs="Times New Roman"/>
          <w:bCs/>
          <w:color w:val="000000"/>
          <w:sz w:val="24"/>
          <w:szCs w:val="24"/>
        </w:rPr>
        <w:t xml:space="preserve">(GT) </w:t>
      </w:r>
      <w:r w:rsidRPr="00B87847">
        <w:rPr>
          <w:rFonts w:ascii="Times New Roman" w:hAnsi="Times New Roman" w:cs="Times New Roman"/>
          <w:bCs/>
          <w:color w:val="000000"/>
          <w:sz w:val="24"/>
          <w:szCs w:val="24"/>
        </w:rPr>
        <w:t>of a ship</w:t>
      </w:r>
      <w:r>
        <w:rPr>
          <w:rFonts w:ascii="Times New Roman" w:hAnsi="Times New Roman" w:cs="Times New Roman"/>
          <w:bCs/>
          <w:color w:val="000000"/>
          <w:sz w:val="24"/>
          <w:szCs w:val="24"/>
        </w:rPr>
        <w:t xml:space="preserve">, which </w:t>
      </w:r>
      <w:r w:rsidRPr="00B87847">
        <w:rPr>
          <w:rFonts w:ascii="Times New Roman" w:hAnsi="Times New Roman" w:cs="Times New Roman"/>
          <w:bCs/>
          <w:color w:val="000000"/>
          <w:sz w:val="24"/>
          <w:szCs w:val="24"/>
        </w:rPr>
        <w:t>is available in the vessel’s documents</w:t>
      </w:r>
      <w:r>
        <w:rPr>
          <w:rFonts w:ascii="Times New Roman" w:hAnsi="Times New Roman" w:cs="Times New Roman"/>
          <w:bCs/>
          <w:color w:val="000000"/>
          <w:sz w:val="24"/>
          <w:szCs w:val="24"/>
        </w:rPr>
        <w:t>, is</w:t>
      </w:r>
      <w:r w:rsidRPr="00B87847">
        <w:rPr>
          <w:rFonts w:ascii="Times New Roman" w:hAnsi="Times New Roman" w:cs="Times New Roman"/>
          <w:color w:val="252525"/>
          <w:sz w:val="24"/>
          <w:szCs w:val="24"/>
          <w:shd w:val="clear" w:color="auto" w:fill="FFFFFF"/>
        </w:rPr>
        <w:t xml:space="preserve"> calculated on the basis of "the </w:t>
      </w:r>
      <w:proofErr w:type="spellStart"/>
      <w:r w:rsidRPr="00B87847">
        <w:rPr>
          <w:rFonts w:ascii="Times New Roman" w:hAnsi="Times New Roman" w:cs="Times New Roman"/>
          <w:color w:val="252525"/>
          <w:sz w:val="24"/>
          <w:szCs w:val="24"/>
          <w:shd w:val="clear" w:color="auto" w:fill="FFFFFF"/>
        </w:rPr>
        <w:t>moulded</w:t>
      </w:r>
      <w:proofErr w:type="spellEnd"/>
      <w:r w:rsidRPr="00B87847">
        <w:rPr>
          <w:rFonts w:ascii="Times New Roman" w:hAnsi="Times New Roman" w:cs="Times New Roman"/>
          <w:color w:val="252525"/>
          <w:sz w:val="24"/>
          <w:szCs w:val="24"/>
          <w:shd w:val="clear" w:color="auto" w:fill="FFFFFF"/>
        </w:rPr>
        <w:t xml:space="preserve"> volume of all enclosed spaces of the ship"</w:t>
      </w:r>
      <w:r>
        <w:rPr>
          <w:rFonts w:ascii="Times New Roman" w:hAnsi="Times New Roman" w:cs="Times New Roman"/>
          <w:color w:val="252525"/>
          <w:sz w:val="24"/>
          <w:szCs w:val="24"/>
          <w:shd w:val="clear" w:color="auto" w:fill="FFFFFF"/>
        </w:rPr>
        <w:t>,</w:t>
      </w:r>
      <w:r w:rsidRPr="00B87847">
        <w:rPr>
          <w:rFonts w:ascii="Times New Roman" w:hAnsi="Times New Roman" w:cs="Times New Roman"/>
          <w:color w:val="252525"/>
          <w:sz w:val="24"/>
          <w:szCs w:val="24"/>
          <w:shd w:val="clear" w:color="auto" w:fill="FFFFFF"/>
        </w:rPr>
        <w:t xml:space="preserve"> </w:t>
      </w:r>
      <w:r>
        <w:rPr>
          <w:rFonts w:ascii="Times New Roman" w:hAnsi="Times New Roman" w:cs="Times New Roman"/>
          <w:color w:val="252525"/>
          <w:sz w:val="24"/>
          <w:szCs w:val="24"/>
          <w:shd w:val="clear" w:color="auto" w:fill="FFFFFF"/>
        </w:rPr>
        <w:t xml:space="preserve">by </w:t>
      </w:r>
      <w:r w:rsidRPr="00B87847">
        <w:rPr>
          <w:rFonts w:ascii="Times New Roman" w:hAnsi="Times New Roman" w:cs="Times New Roman"/>
          <w:sz w:val="24"/>
          <w:szCs w:val="24"/>
        </w:rPr>
        <w:t>m</w:t>
      </w:r>
      <w:r w:rsidRPr="00B87847">
        <w:rPr>
          <w:rFonts w:ascii="Times New Roman" w:hAnsi="Times New Roman" w:cs="Times New Roman"/>
          <w:color w:val="252525"/>
          <w:sz w:val="24"/>
          <w:szCs w:val="24"/>
          <w:shd w:val="clear" w:color="auto" w:fill="F9F9F9"/>
        </w:rPr>
        <w:t>easur</w:t>
      </w:r>
      <w:r>
        <w:rPr>
          <w:rFonts w:ascii="Times New Roman" w:hAnsi="Times New Roman" w:cs="Times New Roman"/>
          <w:color w:val="252525"/>
          <w:sz w:val="24"/>
          <w:szCs w:val="24"/>
          <w:shd w:val="clear" w:color="auto" w:fill="F9F9F9"/>
        </w:rPr>
        <w:t>ing</w:t>
      </w:r>
      <w:r w:rsidRPr="00B87847">
        <w:rPr>
          <w:rFonts w:ascii="Times New Roman" w:hAnsi="Times New Roman" w:cs="Times New Roman"/>
          <w:color w:val="252525"/>
          <w:sz w:val="24"/>
          <w:szCs w:val="24"/>
          <w:shd w:val="clear" w:color="auto" w:fill="F9F9F9"/>
        </w:rPr>
        <w:t xml:space="preserve"> the total capacity in volumetric tons of 100 cubic feet, adding the underdeck tonnage and the internal volume of tween-decks and deck space used for cargo</w:t>
      </w:r>
      <w:r w:rsidRPr="00B87847">
        <w:rPr>
          <w:rFonts w:ascii="Times New Roman" w:hAnsi="Times New Roman" w:cs="Times New Roman"/>
          <w:color w:val="252525"/>
          <w:sz w:val="24"/>
          <w:szCs w:val="24"/>
        </w:rPr>
        <w:t xml:space="preserve">. </w:t>
      </w:r>
      <w:r>
        <w:rPr>
          <w:rFonts w:ascii="Times New Roman" w:hAnsi="Times New Roman" w:cs="Times New Roman"/>
          <w:color w:val="252525"/>
          <w:sz w:val="24"/>
          <w:szCs w:val="24"/>
        </w:rPr>
        <w:t>The</w:t>
      </w:r>
      <w:r w:rsidRPr="00B87847">
        <w:rPr>
          <w:rFonts w:ascii="Times New Roman" w:hAnsi="Times New Roman" w:cs="Times New Roman"/>
          <w:color w:val="252525"/>
          <w:sz w:val="24"/>
          <w:szCs w:val="24"/>
          <w:shd w:val="clear" w:color="auto" w:fill="F9F9F9"/>
        </w:rPr>
        <w:t xml:space="preserve"> formula </w:t>
      </w:r>
      <w:r>
        <w:rPr>
          <w:rFonts w:ascii="Times New Roman" w:hAnsi="Times New Roman" w:cs="Times New Roman"/>
          <w:color w:val="252525"/>
          <w:sz w:val="24"/>
          <w:szCs w:val="24"/>
          <w:shd w:val="clear" w:color="auto" w:fill="F9F9F9"/>
        </w:rPr>
        <w:t xml:space="preserve">to be used is </w:t>
      </w:r>
      <w:r w:rsidRPr="00B87847">
        <w:rPr>
          <w:rFonts w:ascii="Times New Roman" w:hAnsi="Times New Roman" w:cs="Times New Roman"/>
          <w:color w:val="252525"/>
          <w:sz w:val="24"/>
          <w:szCs w:val="24"/>
        </w:rPr>
        <w:t>defined in Regulat</w:t>
      </w:r>
      <w:r w:rsidRPr="00D0037A">
        <w:rPr>
          <w:rFonts w:ascii="Times New Roman" w:hAnsi="Times New Roman" w:cs="Times New Roman"/>
          <w:color w:val="000000" w:themeColor="text1"/>
          <w:sz w:val="24"/>
          <w:szCs w:val="24"/>
        </w:rPr>
        <w:t>ion 3 of Annex 1 of</w:t>
      </w:r>
      <w:r w:rsidRPr="00D0037A">
        <w:rPr>
          <w:rStyle w:val="apple-converted-space"/>
          <w:rFonts w:ascii="Times New Roman" w:hAnsi="Times New Roman" w:cs="Times New Roman"/>
          <w:color w:val="000000" w:themeColor="text1"/>
          <w:sz w:val="24"/>
          <w:szCs w:val="24"/>
        </w:rPr>
        <w:t> </w:t>
      </w:r>
      <w:hyperlink r:id="rId11" w:history="1">
        <w:r w:rsidRPr="00D0037A">
          <w:rPr>
            <w:rStyle w:val="Hyperlink"/>
            <w:rFonts w:ascii="Times New Roman" w:hAnsi="Times New Roman" w:cs="Times New Roman"/>
            <w:i/>
            <w:iCs/>
            <w:color w:val="000000" w:themeColor="text1"/>
            <w:sz w:val="24"/>
            <w:szCs w:val="24"/>
          </w:rPr>
          <w:t>The International Convention on Tonnage Measurement of Ships, 1969</w:t>
        </w:r>
      </w:hyperlink>
      <w:r w:rsidRPr="00D0037A">
        <w:rPr>
          <w:rStyle w:val="Hyperlink"/>
          <w:rFonts w:ascii="Times New Roman" w:hAnsi="Times New Roman" w:cs="Times New Roman"/>
          <w:i/>
          <w:iCs/>
          <w:color w:val="000000" w:themeColor="text1"/>
          <w:sz w:val="24"/>
          <w:szCs w:val="24"/>
        </w:rPr>
        <w:t xml:space="preserve">, </w:t>
      </w:r>
      <w:r w:rsidRPr="00D0037A">
        <w:rPr>
          <w:rFonts w:ascii="Times New Roman" w:hAnsi="Times New Roman" w:cs="Times New Roman"/>
          <w:color w:val="000000" w:themeColor="text1"/>
          <w:sz w:val="24"/>
          <w:szCs w:val="24"/>
          <w:shd w:val="clear" w:color="auto" w:fill="FFFFFF"/>
        </w:rPr>
        <w:t>and serves to determine the ship's manning obligations</w:t>
      </w:r>
      <w:r>
        <w:rPr>
          <w:rFonts w:ascii="Times New Roman" w:hAnsi="Times New Roman" w:cs="Times New Roman"/>
          <w:color w:val="000000" w:themeColor="text1"/>
          <w:sz w:val="24"/>
          <w:szCs w:val="24"/>
          <w:shd w:val="clear" w:color="auto" w:fill="FFFFFF"/>
        </w:rPr>
        <w:t>,</w:t>
      </w:r>
      <w:r w:rsidRPr="00D0037A">
        <w:rPr>
          <w:rFonts w:ascii="Times New Roman" w:hAnsi="Times New Roman" w:cs="Times New Roman"/>
          <w:color w:val="000000" w:themeColor="text1"/>
          <w:sz w:val="24"/>
          <w:szCs w:val="24"/>
          <w:shd w:val="clear" w:color="auto" w:fill="FFFFFF"/>
        </w:rPr>
        <w:t xml:space="preserve"> safety requirements and reg</w:t>
      </w:r>
      <w:r w:rsidRPr="00B87847">
        <w:rPr>
          <w:rFonts w:ascii="Times New Roman" w:hAnsi="Times New Roman" w:cs="Times New Roman"/>
          <w:color w:val="252525"/>
          <w:sz w:val="24"/>
          <w:szCs w:val="24"/>
          <w:shd w:val="clear" w:color="auto" w:fill="FFFFFF"/>
        </w:rPr>
        <w:t>istration cos</w:t>
      </w:r>
      <w:r>
        <w:rPr>
          <w:rFonts w:ascii="Times New Roman" w:hAnsi="Times New Roman" w:cs="Times New Roman"/>
          <w:color w:val="252525"/>
          <w:sz w:val="24"/>
          <w:szCs w:val="24"/>
          <w:shd w:val="clear" w:color="auto" w:fill="FFFFFF"/>
        </w:rPr>
        <w:t>t</w:t>
      </w:r>
      <w:r w:rsidRPr="00B87847">
        <w:rPr>
          <w:rFonts w:ascii="Times New Roman" w:hAnsi="Times New Roman" w:cs="Times New Roman"/>
          <w:color w:val="252525"/>
          <w:sz w:val="24"/>
          <w:szCs w:val="24"/>
          <w:shd w:val="clear" w:color="auto" w:fill="FFFFFF"/>
        </w:rPr>
        <w:t xml:space="preserve"> as well as port dues</w:t>
      </w:r>
      <w:r>
        <w:rPr>
          <w:rFonts w:ascii="Times New Roman" w:hAnsi="Times New Roman" w:cs="Times New Roman"/>
          <w:color w:val="252525"/>
          <w:sz w:val="24"/>
          <w:szCs w:val="24"/>
          <w:shd w:val="clear" w:color="auto" w:fill="FFFFFF"/>
        </w:rPr>
        <w:t>.</w:t>
      </w:r>
      <w:r w:rsidRPr="00B87847">
        <w:rPr>
          <w:rFonts w:ascii="Times New Roman" w:hAnsi="Times New Roman" w:cs="Times New Roman"/>
          <w:color w:val="252525"/>
          <w:sz w:val="24"/>
          <w:szCs w:val="24"/>
          <w:shd w:val="clear" w:color="auto" w:fill="FFFFFF"/>
        </w:rPr>
        <w:t xml:space="preserve"> </w:t>
      </w:r>
    </w:p>
    <w:p w14:paraId="1BDBF835" w14:textId="77777777" w:rsidR="00BD6FF0" w:rsidRDefault="00BD6FF0" w:rsidP="00C2386C">
      <w:pPr>
        <w:spacing w:before="100" w:beforeAutospacing="1" w:after="100" w:afterAutospacing="1"/>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This change in the basis for charging should be applied to:</w:t>
      </w:r>
    </w:p>
    <w:p w14:paraId="53DEB4CA" w14:textId="77777777" w:rsidR="00BD6FF0" w:rsidRPr="001471CD" w:rsidRDefault="00BD6FF0" w:rsidP="00C2386C">
      <w:pPr>
        <w:pStyle w:val="ListParagraph"/>
        <w:numPr>
          <w:ilvl w:val="0"/>
          <w:numId w:val="58"/>
        </w:numPr>
        <w:spacing w:before="100" w:beforeAutospacing="1" w:after="100" w:afterAutospacing="1"/>
        <w:ind w:left="0" w:firstLine="0"/>
        <w:jc w:val="both"/>
        <w:rPr>
          <w:rFonts w:ascii="Times New Roman" w:hAnsi="Times New Roman" w:cs="Times New Roman"/>
          <w:color w:val="252525"/>
          <w:sz w:val="24"/>
          <w:szCs w:val="24"/>
          <w:shd w:val="clear" w:color="auto" w:fill="FFFFFF"/>
        </w:rPr>
      </w:pPr>
      <w:r w:rsidRPr="001471CD">
        <w:rPr>
          <w:rFonts w:ascii="Times New Roman" w:hAnsi="Times New Roman" w:cs="Times New Roman"/>
          <w:color w:val="252525"/>
          <w:sz w:val="24"/>
          <w:szCs w:val="24"/>
          <w:shd w:val="clear" w:color="auto" w:fill="FFFFFF"/>
        </w:rPr>
        <w:t>Tonnage dues</w:t>
      </w:r>
    </w:p>
    <w:p w14:paraId="21CA871F" w14:textId="77777777" w:rsidR="00BD6FF0" w:rsidRPr="001471CD" w:rsidRDefault="00BD6FF0" w:rsidP="00C2386C">
      <w:pPr>
        <w:pStyle w:val="ListParagraph"/>
        <w:numPr>
          <w:ilvl w:val="0"/>
          <w:numId w:val="58"/>
        </w:numPr>
        <w:spacing w:before="100" w:beforeAutospacing="1" w:after="100" w:afterAutospacing="1"/>
        <w:ind w:left="0" w:firstLine="0"/>
        <w:jc w:val="both"/>
        <w:rPr>
          <w:rFonts w:ascii="Times New Roman" w:hAnsi="Times New Roman" w:cs="Times New Roman"/>
          <w:color w:val="252525"/>
          <w:sz w:val="24"/>
          <w:szCs w:val="24"/>
          <w:shd w:val="clear" w:color="auto" w:fill="FFFFFF"/>
        </w:rPr>
      </w:pPr>
      <w:r w:rsidRPr="001471CD">
        <w:rPr>
          <w:rFonts w:ascii="Times New Roman" w:hAnsi="Times New Roman" w:cs="Times New Roman"/>
          <w:color w:val="252525"/>
          <w:sz w:val="24"/>
          <w:szCs w:val="24"/>
          <w:shd w:val="clear" w:color="auto" w:fill="FFFFFF"/>
        </w:rPr>
        <w:t>Channel dues</w:t>
      </w:r>
    </w:p>
    <w:p w14:paraId="71AE6CA7" w14:textId="77777777" w:rsidR="00BD6FF0" w:rsidRPr="001471CD" w:rsidRDefault="00BD6FF0" w:rsidP="00C2386C">
      <w:pPr>
        <w:pStyle w:val="ListParagraph"/>
        <w:numPr>
          <w:ilvl w:val="0"/>
          <w:numId w:val="58"/>
        </w:numPr>
        <w:spacing w:before="100" w:beforeAutospacing="1" w:after="100" w:afterAutospacing="1"/>
        <w:ind w:left="0" w:firstLine="0"/>
        <w:jc w:val="both"/>
        <w:rPr>
          <w:rFonts w:ascii="Times New Roman" w:hAnsi="Times New Roman" w:cs="Times New Roman"/>
          <w:color w:val="252525"/>
          <w:sz w:val="24"/>
          <w:szCs w:val="24"/>
          <w:shd w:val="clear" w:color="auto" w:fill="FFFFFF"/>
        </w:rPr>
      </w:pPr>
      <w:r w:rsidRPr="001471CD">
        <w:rPr>
          <w:rFonts w:ascii="Times New Roman" w:hAnsi="Times New Roman" w:cs="Times New Roman"/>
          <w:color w:val="252525"/>
          <w:sz w:val="24"/>
          <w:szCs w:val="24"/>
          <w:shd w:val="clear" w:color="auto" w:fill="FFFFFF"/>
        </w:rPr>
        <w:t>Light dues</w:t>
      </w:r>
    </w:p>
    <w:p w14:paraId="4B8B2BF1" w14:textId="77777777" w:rsidR="00BD6FF0" w:rsidRPr="001471CD" w:rsidRDefault="00BD6FF0" w:rsidP="00C2386C">
      <w:pPr>
        <w:pStyle w:val="ListParagraph"/>
        <w:numPr>
          <w:ilvl w:val="0"/>
          <w:numId w:val="58"/>
        </w:numPr>
        <w:spacing w:before="100" w:beforeAutospacing="1" w:after="100" w:afterAutospacing="1"/>
        <w:ind w:left="0" w:firstLine="0"/>
        <w:jc w:val="both"/>
        <w:rPr>
          <w:rFonts w:ascii="Times New Roman" w:hAnsi="Times New Roman" w:cs="Times New Roman"/>
          <w:color w:val="252525"/>
          <w:sz w:val="24"/>
          <w:szCs w:val="24"/>
          <w:shd w:val="clear" w:color="auto" w:fill="FFFFFF"/>
        </w:rPr>
      </w:pPr>
      <w:r w:rsidRPr="001471CD">
        <w:rPr>
          <w:rFonts w:ascii="Times New Roman" w:hAnsi="Times New Roman" w:cs="Times New Roman"/>
          <w:color w:val="252525"/>
          <w:sz w:val="24"/>
          <w:szCs w:val="24"/>
          <w:shd w:val="clear" w:color="auto" w:fill="FFFFFF"/>
        </w:rPr>
        <w:t>Administration dues</w:t>
      </w:r>
    </w:p>
    <w:p w14:paraId="35219E55" w14:textId="77777777" w:rsidR="00BD6FF0" w:rsidRPr="001471CD" w:rsidRDefault="00BD6FF0" w:rsidP="00C2386C">
      <w:pPr>
        <w:pStyle w:val="ListParagraph"/>
        <w:numPr>
          <w:ilvl w:val="0"/>
          <w:numId w:val="58"/>
        </w:numPr>
        <w:spacing w:before="100" w:beforeAutospacing="1" w:after="100" w:afterAutospacing="1"/>
        <w:ind w:left="0" w:firstLine="0"/>
        <w:jc w:val="both"/>
        <w:rPr>
          <w:rFonts w:ascii="Times New Roman" w:hAnsi="Times New Roman" w:cs="Times New Roman"/>
          <w:color w:val="252525"/>
          <w:sz w:val="24"/>
          <w:szCs w:val="24"/>
          <w:shd w:val="clear" w:color="auto" w:fill="FFFFFF"/>
        </w:rPr>
      </w:pPr>
      <w:r w:rsidRPr="001471CD">
        <w:rPr>
          <w:rFonts w:ascii="Times New Roman" w:hAnsi="Times New Roman" w:cs="Times New Roman"/>
          <w:color w:val="252525"/>
          <w:sz w:val="24"/>
          <w:szCs w:val="24"/>
          <w:shd w:val="clear" w:color="auto" w:fill="FFFFFF"/>
        </w:rPr>
        <w:t>Sanitary dues</w:t>
      </w:r>
    </w:p>
    <w:p w14:paraId="65C3FE4A" w14:textId="77777777" w:rsidR="00BD6FF0" w:rsidRPr="001471CD" w:rsidRDefault="00BD6FF0" w:rsidP="00C2386C">
      <w:pPr>
        <w:pStyle w:val="ListParagraph"/>
        <w:numPr>
          <w:ilvl w:val="0"/>
          <w:numId w:val="58"/>
        </w:numPr>
        <w:spacing w:before="100" w:beforeAutospacing="1" w:after="100" w:afterAutospacing="1"/>
        <w:ind w:left="0" w:firstLine="0"/>
        <w:jc w:val="both"/>
        <w:rPr>
          <w:rFonts w:ascii="Times New Roman" w:hAnsi="Times New Roman" w:cs="Times New Roman"/>
          <w:color w:val="252525"/>
          <w:sz w:val="24"/>
          <w:szCs w:val="24"/>
          <w:shd w:val="clear" w:color="auto" w:fill="FFFFFF"/>
        </w:rPr>
      </w:pPr>
      <w:r w:rsidRPr="001471CD">
        <w:rPr>
          <w:rFonts w:ascii="Times New Roman" w:hAnsi="Times New Roman" w:cs="Times New Roman"/>
          <w:color w:val="252525"/>
          <w:sz w:val="24"/>
          <w:szCs w:val="24"/>
          <w:shd w:val="clear" w:color="auto" w:fill="FFFFFF"/>
        </w:rPr>
        <w:t>Anchorage dues</w:t>
      </w:r>
    </w:p>
    <w:p w14:paraId="32C08B19" w14:textId="5449AF0C" w:rsidR="00CD3469" w:rsidRDefault="00CD3469" w:rsidP="00CD346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A refinement that might be considered </w:t>
      </w:r>
      <w:r w:rsidR="00E64F0D">
        <w:rPr>
          <w:rFonts w:ascii="Times New Roman" w:hAnsi="Times New Roman" w:cs="Times New Roman"/>
          <w:sz w:val="24"/>
          <w:szCs w:val="24"/>
        </w:rPr>
        <w:t xml:space="preserve">when moving to GT </w:t>
      </w:r>
      <w:r>
        <w:rPr>
          <w:rFonts w:ascii="Times New Roman" w:hAnsi="Times New Roman" w:cs="Times New Roman"/>
          <w:sz w:val="24"/>
          <w:szCs w:val="24"/>
        </w:rPr>
        <w:t xml:space="preserve">would be to switch </w:t>
      </w:r>
      <w:r w:rsidRPr="00273E9C">
        <w:rPr>
          <w:rFonts w:ascii="Times New Roman" w:hAnsi="Times New Roman" w:cs="Times New Roman"/>
          <w:sz w:val="24"/>
          <w:szCs w:val="24"/>
        </w:rPr>
        <w:t xml:space="preserve">the charging unit to GT-Days, </w:t>
      </w:r>
      <w:r>
        <w:rPr>
          <w:rFonts w:ascii="Times New Roman" w:hAnsi="Times New Roman" w:cs="Times New Roman"/>
          <w:sz w:val="24"/>
          <w:szCs w:val="24"/>
        </w:rPr>
        <w:t xml:space="preserve">to give an incentive to minimize time at berth and thereby raise the capacity of the quays – i.e. </w:t>
      </w:r>
      <w:r w:rsidRPr="00273E9C">
        <w:rPr>
          <w:rFonts w:ascii="Times New Roman" w:hAnsi="Times New Roman" w:cs="Times New Roman"/>
          <w:sz w:val="24"/>
          <w:szCs w:val="24"/>
        </w:rPr>
        <w:t>to encourage better utilization of resources</w:t>
      </w:r>
      <w:r>
        <w:rPr>
          <w:rFonts w:ascii="Times New Roman" w:hAnsi="Times New Roman" w:cs="Times New Roman"/>
          <w:sz w:val="24"/>
          <w:szCs w:val="24"/>
        </w:rPr>
        <w:t xml:space="preserve">.  (However, </w:t>
      </w:r>
      <w:proofErr w:type="gramStart"/>
      <w:r>
        <w:rPr>
          <w:rFonts w:ascii="Times New Roman" w:hAnsi="Times New Roman" w:cs="Times New Roman"/>
          <w:sz w:val="24"/>
          <w:szCs w:val="24"/>
        </w:rPr>
        <w:t xml:space="preserve">a </w:t>
      </w:r>
      <w:r w:rsidRPr="00CD3469">
        <w:rPr>
          <w:rFonts w:ascii="Times New Roman" w:hAnsi="Times New Roman" w:cs="Times New Roman"/>
          <w:sz w:val="24"/>
          <w:szCs w:val="24"/>
        </w:rPr>
        <w:t xml:space="preserve"> fixed</w:t>
      </w:r>
      <w:proofErr w:type="gramEnd"/>
      <w:r w:rsidRPr="00CD3469">
        <w:rPr>
          <w:rFonts w:ascii="Times New Roman" w:hAnsi="Times New Roman" w:cs="Times New Roman"/>
          <w:sz w:val="24"/>
          <w:szCs w:val="24"/>
        </w:rPr>
        <w:t xml:space="preserve"> charge per stay is more common </w:t>
      </w:r>
      <w:r>
        <w:rPr>
          <w:rFonts w:ascii="Times New Roman" w:hAnsi="Times New Roman" w:cs="Times New Roman"/>
          <w:sz w:val="24"/>
          <w:szCs w:val="24"/>
        </w:rPr>
        <w:t>in ports worldwide.)</w:t>
      </w:r>
    </w:p>
    <w:p w14:paraId="4E50B04E" w14:textId="7B6B091E" w:rsidR="00CD3469" w:rsidRDefault="00CD3469" w:rsidP="00CD346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The dues per GT might vary by vessel type, as is common at ports elsewhere.</w:t>
      </w:r>
    </w:p>
    <w:p w14:paraId="1F58810C" w14:textId="77777777" w:rsidR="00BD6FF0" w:rsidRPr="00E35072" w:rsidRDefault="00BD6FF0" w:rsidP="00C2386C">
      <w:pPr>
        <w:spacing w:before="100" w:beforeAutospacing="1" w:after="100" w:afterAutospacing="1"/>
        <w:jc w:val="both"/>
        <w:rPr>
          <w:rFonts w:ascii="Times New Roman" w:hAnsi="Times New Roman" w:cs="Times New Roman"/>
          <w:sz w:val="24"/>
          <w:szCs w:val="24"/>
        </w:rPr>
      </w:pPr>
      <w:r w:rsidRPr="00E35072">
        <w:rPr>
          <w:rFonts w:ascii="Times New Roman" w:hAnsi="Times New Roman" w:cs="Times New Roman"/>
          <w:sz w:val="24"/>
          <w:szCs w:val="24"/>
        </w:rPr>
        <w:t>Berth dues</w:t>
      </w:r>
      <w:r>
        <w:rPr>
          <w:rFonts w:ascii="Times New Roman" w:hAnsi="Times New Roman" w:cs="Times New Roman"/>
          <w:sz w:val="24"/>
          <w:szCs w:val="24"/>
        </w:rPr>
        <w:t xml:space="preserve">, however, </w:t>
      </w:r>
      <w:r w:rsidRPr="00E35072">
        <w:rPr>
          <w:rFonts w:ascii="Times New Roman" w:hAnsi="Times New Roman" w:cs="Times New Roman"/>
          <w:sz w:val="24"/>
          <w:szCs w:val="24"/>
        </w:rPr>
        <w:t>should continue to be based on the tonnage of the cargo</w:t>
      </w:r>
      <w:r>
        <w:rPr>
          <w:rFonts w:ascii="Times New Roman" w:hAnsi="Times New Roman" w:cs="Times New Roman"/>
          <w:sz w:val="24"/>
          <w:szCs w:val="24"/>
        </w:rPr>
        <w:t xml:space="preserve"> loaded and discharged,</w:t>
      </w:r>
      <w:r w:rsidRPr="00E35072">
        <w:rPr>
          <w:rFonts w:ascii="Times New Roman" w:hAnsi="Times New Roman" w:cs="Times New Roman"/>
          <w:sz w:val="24"/>
          <w:szCs w:val="24"/>
        </w:rPr>
        <w:t xml:space="preserve"> as in major ports elsewhere.</w:t>
      </w:r>
    </w:p>
    <w:p w14:paraId="4E3553AA" w14:textId="77777777" w:rsidR="00BD6FF0" w:rsidRPr="00265EC8" w:rsidRDefault="00BD6FF0" w:rsidP="00C2386C">
      <w:pPr>
        <w:pStyle w:val="Heading3"/>
        <w:numPr>
          <w:ilvl w:val="0"/>
          <w:numId w:val="0"/>
        </w:numPr>
        <w:spacing w:before="100" w:beforeAutospacing="1" w:after="100" w:afterAutospacing="1"/>
      </w:pPr>
      <w:bookmarkStart w:id="15" w:name="_Toc477510834"/>
      <w:r w:rsidRPr="00265EC8">
        <w:t>Reduction in the number of dues</w:t>
      </w:r>
      <w:bookmarkEnd w:id="15"/>
    </w:p>
    <w:p w14:paraId="6ED78862" w14:textId="170B6E91"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number of port dues should be reduced to </w:t>
      </w:r>
      <w:r w:rsidR="002572F9">
        <w:rPr>
          <w:rFonts w:ascii="Times New Roman" w:hAnsi="Times New Roman" w:cs="Times New Roman"/>
          <w:sz w:val="24"/>
          <w:szCs w:val="24"/>
        </w:rPr>
        <w:t>bring Ukraine’s</w:t>
      </w:r>
      <w:r>
        <w:rPr>
          <w:rFonts w:ascii="Times New Roman" w:hAnsi="Times New Roman" w:cs="Times New Roman"/>
          <w:sz w:val="24"/>
          <w:szCs w:val="24"/>
        </w:rPr>
        <w:t xml:space="preserve"> port tariff schedule into line with those of </w:t>
      </w:r>
      <w:r w:rsidRPr="00F27156">
        <w:rPr>
          <w:rFonts w:ascii="Times New Roman" w:hAnsi="Times New Roman" w:cs="Times New Roman"/>
          <w:sz w:val="24"/>
          <w:szCs w:val="24"/>
        </w:rPr>
        <w:t>major ports elsewhere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The largest North West European ports of Rotterdam and Antwerp charge only two significant tariffs (tonnage dues and berth dues) plus a minor (sanitary dues).   Ukraine, however, might retain another major charge, that of channel dues, reflecting the fact that expenditure on dredging in Ukraine is high</w:t>
      </w:r>
      <w:r>
        <w:rPr>
          <w:rFonts w:ascii="Times New Roman" w:hAnsi="Times New Roman" w:cs="Times New Roman"/>
          <w:sz w:val="24"/>
          <w:szCs w:val="24"/>
          <w:lang w:val="uk-UA"/>
        </w:rPr>
        <w:t>.</w:t>
      </w:r>
    </w:p>
    <w:p w14:paraId="2A49E009"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It is noted that the merging of tariffs may require a change in the Port Law.</w:t>
      </w:r>
    </w:p>
    <w:p w14:paraId="685A9448" w14:textId="77777777" w:rsidR="00BD6FF0" w:rsidRPr="00265EC8" w:rsidRDefault="00BD6FF0" w:rsidP="00C2386C">
      <w:pPr>
        <w:pStyle w:val="Heading3"/>
        <w:numPr>
          <w:ilvl w:val="0"/>
          <w:numId w:val="0"/>
        </w:numPr>
        <w:spacing w:before="100" w:beforeAutospacing="1" w:after="100" w:afterAutospacing="1"/>
      </w:pPr>
      <w:bookmarkStart w:id="16" w:name="_Toc477510835"/>
      <w:r w:rsidRPr="00265EC8">
        <w:t>Simplification and removal of duplication of tariffs.</w:t>
      </w:r>
      <w:bookmarkEnd w:id="16"/>
    </w:p>
    <w:p w14:paraId="3425FC37"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The need to s</w:t>
      </w:r>
      <w:r w:rsidRPr="00F27156">
        <w:rPr>
          <w:rFonts w:ascii="Times New Roman" w:hAnsi="Times New Roman" w:cs="Times New Roman"/>
          <w:sz w:val="24"/>
          <w:szCs w:val="24"/>
        </w:rPr>
        <w:t>implif</w:t>
      </w:r>
      <w:r>
        <w:rPr>
          <w:rFonts w:ascii="Times New Roman" w:hAnsi="Times New Roman" w:cs="Times New Roman"/>
          <w:sz w:val="24"/>
          <w:szCs w:val="24"/>
        </w:rPr>
        <w:t xml:space="preserve">y the tariffs </w:t>
      </w:r>
      <w:proofErr w:type="gramStart"/>
      <w:r>
        <w:rPr>
          <w:rFonts w:ascii="Times New Roman" w:hAnsi="Times New Roman" w:cs="Times New Roman"/>
          <w:sz w:val="24"/>
          <w:szCs w:val="24"/>
        </w:rPr>
        <w:t>and  remove</w:t>
      </w:r>
      <w:proofErr w:type="gramEnd"/>
      <w:r>
        <w:rPr>
          <w:rFonts w:ascii="Times New Roman" w:hAnsi="Times New Roman" w:cs="Times New Roman"/>
          <w:sz w:val="24"/>
          <w:szCs w:val="24"/>
        </w:rPr>
        <w:t xml:space="preserve"> duplication and lack of transparency should be borne in mind during the consolidation the</w:t>
      </w:r>
      <w:r w:rsidRPr="00F27156">
        <w:rPr>
          <w:rFonts w:ascii="Times New Roman" w:hAnsi="Times New Roman" w:cs="Times New Roman"/>
          <w:sz w:val="24"/>
          <w:szCs w:val="24"/>
        </w:rPr>
        <w:t xml:space="preserve"> tariff schedule</w:t>
      </w:r>
      <w:r>
        <w:rPr>
          <w:rFonts w:ascii="Times New Roman" w:hAnsi="Times New Roman" w:cs="Times New Roman"/>
          <w:sz w:val="24"/>
          <w:szCs w:val="24"/>
        </w:rPr>
        <w:t xml:space="preserve"> into a smaller number of dues. </w:t>
      </w:r>
    </w:p>
    <w:p w14:paraId="156BF1F6" w14:textId="77777777" w:rsidR="00BD6FF0" w:rsidRDefault="00BD6FF0" w:rsidP="00C2386C">
      <w:pPr>
        <w:pStyle w:val="Heading2"/>
        <w:spacing w:before="100" w:beforeAutospacing="1" w:after="100" w:afterAutospacing="1"/>
      </w:pPr>
      <w:bookmarkStart w:id="17" w:name="_Toc477510836"/>
      <w:r>
        <w:lastRenderedPageBreak/>
        <w:t>3</w:t>
      </w:r>
      <w:r>
        <w:tab/>
        <w:t>PERIOD TO BE COVERED</w:t>
      </w:r>
      <w:bookmarkEnd w:id="17"/>
    </w:p>
    <w:p w14:paraId="2C43D639"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The</w:t>
      </w:r>
      <w:r w:rsidRPr="004A1523">
        <w:rPr>
          <w:rFonts w:ascii="Times New Roman" w:hAnsi="Times New Roman" w:cs="Times New Roman"/>
          <w:sz w:val="24"/>
          <w:szCs w:val="24"/>
        </w:rPr>
        <w:t xml:space="preserve"> tariffs </w:t>
      </w:r>
      <w:r>
        <w:rPr>
          <w:rFonts w:ascii="Times New Roman" w:hAnsi="Times New Roman" w:cs="Times New Roman"/>
          <w:sz w:val="24"/>
          <w:szCs w:val="24"/>
        </w:rPr>
        <w:t xml:space="preserve">should be set for a period of </w:t>
      </w:r>
      <w:r w:rsidRPr="004A1523">
        <w:rPr>
          <w:rFonts w:ascii="Times New Roman" w:hAnsi="Times New Roman" w:cs="Times New Roman"/>
          <w:sz w:val="24"/>
          <w:szCs w:val="24"/>
        </w:rPr>
        <w:t>3 years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14:paraId="1EE92791" w14:textId="77777777" w:rsidR="00BD6FF0" w:rsidRDefault="00BD6FF0" w:rsidP="00C2386C">
      <w:pPr>
        <w:pStyle w:val="Heading2"/>
        <w:spacing w:before="100" w:beforeAutospacing="1" w:after="100" w:afterAutospacing="1"/>
      </w:pPr>
      <w:bookmarkStart w:id="18" w:name="_Toc477510837"/>
      <w:r>
        <w:t>4</w:t>
      </w:r>
      <w:r>
        <w:tab/>
        <w:t xml:space="preserve">PORT TRAFFIC IN THE BASE YEAR </w:t>
      </w:r>
      <w:r>
        <w:rPr>
          <w:rStyle w:val="FootnoteReference"/>
          <w:rFonts w:ascii="Times New Roman" w:hAnsi="Times New Roman" w:cs="Times New Roman"/>
          <w:sz w:val="24"/>
          <w:szCs w:val="24"/>
        </w:rPr>
        <w:footnoteReference w:id="9"/>
      </w:r>
      <w:bookmarkEnd w:id="18"/>
      <w:r>
        <w:t xml:space="preserve">  </w:t>
      </w:r>
    </w:p>
    <w:p w14:paraId="17A2C6B7"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Ukraine’s port traffic should be established for the base year (2016). The statistics should be presented in a format that enables the traffic that generates revenues from each tariff to be forecast.  The main tariffs are, and will continue be, based on the capacities of the ships, although on Gross Tonnage rather that ‘conventional volume’ used until now; while berth dues should be based on cargo tonnage.</w:t>
      </w:r>
    </w:p>
    <w:p w14:paraId="6476A95C"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basic information required is: </w:t>
      </w:r>
    </w:p>
    <w:p w14:paraId="7F74CF80" w14:textId="787A66FE" w:rsidR="00BD6FF0" w:rsidRPr="005E0C47" w:rsidRDefault="00BD6FF0" w:rsidP="00C2386C">
      <w:pPr>
        <w:spacing w:before="100" w:beforeAutospacing="1" w:after="100" w:afterAutospacing="1"/>
        <w:jc w:val="both"/>
        <w:rPr>
          <w:rFonts w:ascii="Times New Roman" w:hAnsi="Times New Roman" w:cs="Times New Roman"/>
          <w:i/>
          <w:sz w:val="24"/>
          <w:szCs w:val="24"/>
        </w:rPr>
      </w:pPr>
      <w:r>
        <w:rPr>
          <w:rFonts w:ascii="Times New Roman" w:hAnsi="Times New Roman" w:cs="Times New Roman"/>
          <w:i/>
          <w:sz w:val="24"/>
          <w:szCs w:val="24"/>
        </w:rPr>
        <w:t>Current (2016) Cargo Traffic (in tonnes or teu for containers)</w:t>
      </w:r>
      <w:r w:rsidR="002572F9">
        <w:rPr>
          <w:rFonts w:ascii="Times New Roman" w:hAnsi="Times New Roman" w:cs="Times New Roman"/>
          <w:i/>
          <w:sz w:val="24"/>
          <w:szCs w:val="24"/>
        </w:rPr>
        <w:t>:</w:t>
      </w:r>
    </w:p>
    <w:p w14:paraId="7F5DEF4E" w14:textId="77777777" w:rsidR="00BD6FF0" w:rsidRDefault="00BD6FF0"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Total traffic in Ukrainian ports</w:t>
      </w:r>
    </w:p>
    <w:p w14:paraId="51B27214" w14:textId="77777777" w:rsidR="00BD6FF0" w:rsidRDefault="00BD6FF0"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Broken down: </w:t>
      </w:r>
      <w:r>
        <w:rPr>
          <w:rFonts w:ascii="Times New Roman" w:hAnsi="Times New Roman" w:cs="Times New Roman"/>
          <w:sz w:val="24"/>
          <w:szCs w:val="24"/>
        </w:rPr>
        <w:tab/>
      </w:r>
    </w:p>
    <w:p w14:paraId="45CF5516" w14:textId="77777777" w:rsidR="00BD6FF0" w:rsidRDefault="00BD6FF0" w:rsidP="00AD4F96">
      <w:pPr>
        <w:spacing w:before="100" w:beforeAutospacing="1" w:after="100" w:afterAutospacing="1"/>
        <w:ind w:firstLine="720"/>
        <w:rPr>
          <w:rFonts w:ascii="Times New Roman" w:hAnsi="Times New Roman" w:cs="Times New Roman"/>
          <w:sz w:val="24"/>
          <w:szCs w:val="24"/>
        </w:rPr>
      </w:pPr>
      <w:r>
        <w:rPr>
          <w:rFonts w:ascii="Times New Roman" w:hAnsi="Times New Roman" w:cs="Times New Roman"/>
          <w:sz w:val="24"/>
          <w:szCs w:val="24"/>
        </w:rPr>
        <w:t>By port</w:t>
      </w:r>
    </w:p>
    <w:p w14:paraId="3E001571" w14:textId="77777777" w:rsidR="00BD6FF0" w:rsidRDefault="00BD6FF0" w:rsidP="00AD4F96">
      <w:pPr>
        <w:spacing w:before="100" w:beforeAutospacing="1" w:after="100" w:afterAutospacing="1"/>
        <w:ind w:firstLine="720"/>
        <w:rPr>
          <w:rFonts w:ascii="Times New Roman" w:hAnsi="Times New Roman" w:cs="Times New Roman"/>
          <w:sz w:val="24"/>
          <w:szCs w:val="24"/>
        </w:rPr>
      </w:pPr>
      <w:r>
        <w:rPr>
          <w:rFonts w:ascii="Times New Roman" w:hAnsi="Times New Roman" w:cs="Times New Roman"/>
          <w:sz w:val="24"/>
          <w:szCs w:val="24"/>
        </w:rPr>
        <w:t>By cargo</w:t>
      </w:r>
    </w:p>
    <w:p w14:paraId="4A72D3CB" w14:textId="79D4EC4E" w:rsidR="00BD6FF0" w:rsidRPr="003932E2" w:rsidRDefault="00BD6FF0" w:rsidP="00C2386C">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 xml:space="preserve">Current (2016) </w:t>
      </w:r>
      <w:r w:rsidRPr="003932E2">
        <w:rPr>
          <w:rFonts w:ascii="Times New Roman" w:hAnsi="Times New Roman" w:cs="Times New Roman"/>
          <w:i/>
          <w:sz w:val="24"/>
          <w:szCs w:val="24"/>
        </w:rPr>
        <w:t>Shipping tra</w:t>
      </w:r>
      <w:r>
        <w:rPr>
          <w:rFonts w:ascii="Times New Roman" w:hAnsi="Times New Roman" w:cs="Times New Roman"/>
          <w:i/>
          <w:sz w:val="24"/>
          <w:szCs w:val="24"/>
        </w:rPr>
        <w:t>ffic</w:t>
      </w:r>
      <w:r w:rsidR="002572F9">
        <w:rPr>
          <w:rFonts w:ascii="Times New Roman" w:hAnsi="Times New Roman" w:cs="Times New Roman"/>
          <w:i/>
          <w:sz w:val="24"/>
          <w:szCs w:val="24"/>
        </w:rPr>
        <w:t>:</w:t>
      </w:r>
    </w:p>
    <w:p w14:paraId="0ABDA28D" w14:textId="310330B5" w:rsidR="00BD6FF0" w:rsidRDefault="002572F9"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b/>
      </w:r>
      <w:r w:rsidR="00BD6FF0">
        <w:rPr>
          <w:rFonts w:ascii="Times New Roman" w:hAnsi="Times New Roman" w:cs="Times New Roman"/>
          <w:sz w:val="24"/>
          <w:szCs w:val="24"/>
        </w:rPr>
        <w:t>Number of ship calls by port</w:t>
      </w:r>
    </w:p>
    <w:p w14:paraId="2811AAF4" w14:textId="77777777" w:rsidR="00BD6FF0" w:rsidRDefault="00BD6FF0" w:rsidP="00AD4F96">
      <w:pPr>
        <w:spacing w:before="100" w:beforeAutospacing="1" w:after="100" w:afterAutospacing="1"/>
        <w:ind w:firstLine="720"/>
        <w:rPr>
          <w:rFonts w:ascii="Times New Roman" w:hAnsi="Times New Roman" w:cs="Times New Roman"/>
          <w:sz w:val="24"/>
          <w:szCs w:val="24"/>
        </w:rPr>
      </w:pPr>
      <w:r>
        <w:rPr>
          <w:rFonts w:ascii="Times New Roman" w:hAnsi="Times New Roman" w:cs="Times New Roman"/>
          <w:sz w:val="24"/>
          <w:szCs w:val="24"/>
        </w:rPr>
        <w:t xml:space="preserve">Gross tonnage of ships calling by port  </w:t>
      </w:r>
    </w:p>
    <w:p w14:paraId="48D8212A" w14:textId="77777777" w:rsidR="00BD6FF0" w:rsidRDefault="00BD6FF0" w:rsidP="00AD4F96">
      <w:pPr>
        <w:spacing w:before="100" w:beforeAutospacing="1" w:after="100" w:afterAutospacing="1"/>
        <w:ind w:firstLine="720"/>
        <w:rPr>
          <w:rFonts w:ascii="Times New Roman" w:hAnsi="Times New Roman" w:cs="Times New Roman"/>
          <w:sz w:val="24"/>
          <w:szCs w:val="24"/>
        </w:rPr>
      </w:pPr>
      <w:r>
        <w:rPr>
          <w:rFonts w:ascii="Times New Roman" w:hAnsi="Times New Roman" w:cs="Times New Roman"/>
          <w:sz w:val="24"/>
          <w:szCs w:val="24"/>
        </w:rPr>
        <w:t>Average Gross Tonnage</w:t>
      </w:r>
    </w:p>
    <w:p w14:paraId="2083E363" w14:textId="77777777" w:rsidR="00BD6FF0" w:rsidRPr="00634D30" w:rsidRDefault="00BD6FF0" w:rsidP="00C2386C">
      <w:pPr>
        <w:pStyle w:val="Heading2"/>
        <w:spacing w:before="100" w:beforeAutospacing="1" w:after="100" w:afterAutospacing="1"/>
      </w:pPr>
      <w:bookmarkStart w:id="19" w:name="_Toc477510838"/>
      <w:r>
        <w:t>5</w:t>
      </w:r>
      <w:r>
        <w:tab/>
      </w:r>
      <w:r w:rsidRPr="00634D30">
        <w:t>PORT TRAFFIC FOR</w:t>
      </w:r>
      <w:r>
        <w:t>E</w:t>
      </w:r>
      <w:r w:rsidRPr="00634D30">
        <w:t>CASTS</w:t>
      </w:r>
      <w:bookmarkEnd w:id="19"/>
    </w:p>
    <w:p w14:paraId="73BCF902" w14:textId="62705656" w:rsidR="00BD6FF0" w:rsidRPr="003932E2" w:rsidRDefault="00BD6FF0"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w:t>
      </w:r>
      <w:r w:rsidRPr="003932E2">
        <w:rPr>
          <w:rFonts w:ascii="Times New Roman" w:hAnsi="Times New Roman" w:cs="Times New Roman"/>
          <w:sz w:val="24"/>
          <w:szCs w:val="24"/>
        </w:rPr>
        <w:t xml:space="preserve">demand for </w:t>
      </w:r>
      <w:r>
        <w:rPr>
          <w:rFonts w:ascii="Times New Roman" w:hAnsi="Times New Roman" w:cs="Times New Roman"/>
          <w:sz w:val="24"/>
          <w:szCs w:val="24"/>
        </w:rPr>
        <w:t xml:space="preserve">port </w:t>
      </w:r>
      <w:r w:rsidRPr="003932E2">
        <w:rPr>
          <w:rFonts w:ascii="Times New Roman" w:hAnsi="Times New Roman" w:cs="Times New Roman"/>
          <w:sz w:val="24"/>
          <w:szCs w:val="24"/>
        </w:rPr>
        <w:t>facilities and services over the period</w:t>
      </w:r>
      <w:r>
        <w:rPr>
          <w:rFonts w:ascii="Times New Roman" w:hAnsi="Times New Roman" w:cs="Times New Roman"/>
          <w:sz w:val="24"/>
          <w:szCs w:val="24"/>
        </w:rPr>
        <w:t xml:space="preserve"> for which the tariffs are to be set</w:t>
      </w:r>
      <w:r w:rsidRPr="003932E2">
        <w:rPr>
          <w:rFonts w:ascii="Times New Roman" w:hAnsi="Times New Roman" w:cs="Times New Roman"/>
          <w:sz w:val="24"/>
          <w:szCs w:val="24"/>
        </w:rPr>
        <w:t xml:space="preserve"> </w:t>
      </w:r>
      <w:r>
        <w:rPr>
          <w:rFonts w:ascii="Times New Roman" w:hAnsi="Times New Roman" w:cs="Times New Roman"/>
          <w:sz w:val="24"/>
          <w:szCs w:val="24"/>
        </w:rPr>
        <w:t xml:space="preserve">should be </w:t>
      </w:r>
      <w:proofErr w:type="gramStart"/>
      <w:r>
        <w:rPr>
          <w:rFonts w:ascii="Times New Roman" w:hAnsi="Times New Roman" w:cs="Times New Roman"/>
          <w:sz w:val="24"/>
          <w:szCs w:val="24"/>
        </w:rPr>
        <w:t xml:space="preserve">forecast  </w:t>
      </w:r>
      <w:r w:rsidRPr="007F333D">
        <w:rPr>
          <w:rFonts w:ascii="Times New Roman" w:hAnsi="Times New Roman" w:cs="Times New Roman"/>
          <w:i/>
          <w:sz w:val="24"/>
          <w:szCs w:val="24"/>
        </w:rPr>
        <w:t>for</w:t>
      </w:r>
      <w:proofErr w:type="gramEnd"/>
      <w:r>
        <w:rPr>
          <w:rFonts w:ascii="Times New Roman" w:hAnsi="Times New Roman" w:cs="Times New Roman"/>
          <w:i/>
          <w:sz w:val="24"/>
          <w:szCs w:val="24"/>
        </w:rPr>
        <w:t xml:space="preserve"> each cargo and </w:t>
      </w:r>
      <w:r w:rsidRPr="007F333D">
        <w:rPr>
          <w:rFonts w:ascii="Times New Roman" w:hAnsi="Times New Roman" w:cs="Times New Roman"/>
          <w:i/>
          <w:sz w:val="24"/>
          <w:szCs w:val="24"/>
        </w:rPr>
        <w:t>each port separately</w:t>
      </w:r>
      <w:r>
        <w:rPr>
          <w:rFonts w:ascii="Times New Roman" w:hAnsi="Times New Roman" w:cs="Times New Roman"/>
          <w:sz w:val="24"/>
          <w:szCs w:val="24"/>
        </w:rPr>
        <w:t>, from the following building blocks:</w:t>
      </w:r>
      <w:r w:rsidRPr="003932E2">
        <w:rPr>
          <w:rFonts w:ascii="Times New Roman" w:hAnsi="Times New Roman" w:cs="Times New Roman"/>
          <w:sz w:val="24"/>
          <w:szCs w:val="24"/>
        </w:rPr>
        <w:t xml:space="preserve"> </w:t>
      </w:r>
    </w:p>
    <w:p w14:paraId="33A9A8FB" w14:textId="77777777" w:rsidR="00BD6FF0" w:rsidRDefault="00BD6FF0" w:rsidP="00273E9C">
      <w:pPr>
        <w:pStyle w:val="ListParagraph"/>
        <w:numPr>
          <w:ilvl w:val="0"/>
          <w:numId w:val="57"/>
        </w:numPr>
        <w:spacing w:before="100" w:beforeAutospacing="1" w:after="100" w:afterAutospacing="1"/>
        <w:ind w:left="0" w:firstLine="0"/>
        <w:jc w:val="both"/>
        <w:rPr>
          <w:rFonts w:ascii="Times New Roman" w:hAnsi="Times New Roman" w:cs="Times New Roman"/>
          <w:sz w:val="24"/>
          <w:szCs w:val="24"/>
        </w:rPr>
      </w:pPr>
      <w:r w:rsidRPr="00713898">
        <w:rPr>
          <w:rFonts w:ascii="Times New Roman" w:hAnsi="Times New Roman" w:cs="Times New Roman"/>
          <w:sz w:val="24"/>
          <w:szCs w:val="24"/>
        </w:rPr>
        <w:lastRenderedPageBreak/>
        <w:t>The growth rates for each cargo at each port, and the associated ship calls in terms of GT, over the last five years</w:t>
      </w:r>
      <w:r>
        <w:rPr>
          <w:rFonts w:ascii="Times New Roman" w:hAnsi="Times New Roman" w:cs="Times New Roman"/>
          <w:sz w:val="24"/>
          <w:szCs w:val="24"/>
        </w:rPr>
        <w:t xml:space="preserve">.   This data </w:t>
      </w:r>
      <w:r w:rsidRPr="00713898">
        <w:rPr>
          <w:rFonts w:ascii="Times New Roman" w:hAnsi="Times New Roman" w:cs="Times New Roman"/>
          <w:sz w:val="24"/>
          <w:szCs w:val="24"/>
        </w:rPr>
        <w:t xml:space="preserve">should be </w:t>
      </w:r>
      <w:r>
        <w:rPr>
          <w:rFonts w:ascii="Times New Roman" w:hAnsi="Times New Roman" w:cs="Times New Roman"/>
          <w:sz w:val="24"/>
          <w:szCs w:val="24"/>
        </w:rPr>
        <w:t>available from</w:t>
      </w:r>
      <w:r w:rsidRPr="00713898">
        <w:rPr>
          <w:rFonts w:ascii="Times New Roman" w:hAnsi="Times New Roman" w:cs="Times New Roman"/>
          <w:sz w:val="24"/>
          <w:szCs w:val="24"/>
        </w:rPr>
        <w:t xml:space="preserve"> USPA’s historical statistics. </w:t>
      </w:r>
    </w:p>
    <w:p w14:paraId="1F4A88E5" w14:textId="77777777" w:rsidR="00BD6FF0" w:rsidRDefault="00BD6FF0" w:rsidP="00273E9C">
      <w:pPr>
        <w:pStyle w:val="ListParagraph"/>
        <w:numPr>
          <w:ilvl w:val="0"/>
          <w:numId w:val="57"/>
        </w:numPr>
        <w:spacing w:before="100" w:beforeAutospacing="1" w:after="100" w:afterAutospacing="1"/>
        <w:ind w:left="0" w:firstLine="0"/>
        <w:jc w:val="both"/>
        <w:rPr>
          <w:rFonts w:ascii="Times New Roman" w:hAnsi="Times New Roman" w:cs="Times New Roman"/>
          <w:sz w:val="24"/>
          <w:szCs w:val="24"/>
        </w:rPr>
      </w:pPr>
      <w:r w:rsidRPr="00713898">
        <w:rPr>
          <w:rFonts w:ascii="Times New Roman" w:hAnsi="Times New Roman" w:cs="Times New Roman"/>
          <w:sz w:val="24"/>
          <w:szCs w:val="24"/>
        </w:rPr>
        <w:t xml:space="preserve">Recent GDP growth and the </w:t>
      </w:r>
      <w:r>
        <w:rPr>
          <w:rFonts w:ascii="Times New Roman" w:hAnsi="Times New Roman" w:cs="Times New Roman"/>
          <w:sz w:val="24"/>
          <w:szCs w:val="24"/>
        </w:rPr>
        <w:t>r</w:t>
      </w:r>
      <w:r w:rsidRPr="00713898">
        <w:rPr>
          <w:rFonts w:ascii="Times New Roman" w:hAnsi="Times New Roman" w:cs="Times New Roman"/>
          <w:sz w:val="24"/>
          <w:szCs w:val="24"/>
        </w:rPr>
        <w:t>atio of growth in</w:t>
      </w:r>
      <w:r>
        <w:rPr>
          <w:rFonts w:ascii="Times New Roman" w:hAnsi="Times New Roman" w:cs="Times New Roman"/>
          <w:sz w:val="24"/>
          <w:szCs w:val="24"/>
        </w:rPr>
        <w:t xml:space="preserve"> GDP to that of cargo traffic and the </w:t>
      </w:r>
      <w:r w:rsidRPr="00713898">
        <w:rPr>
          <w:rFonts w:ascii="Times New Roman" w:hAnsi="Times New Roman" w:cs="Times New Roman"/>
          <w:sz w:val="24"/>
          <w:szCs w:val="24"/>
        </w:rPr>
        <w:t>G</w:t>
      </w:r>
      <w:r>
        <w:rPr>
          <w:rFonts w:ascii="Times New Roman" w:hAnsi="Times New Roman" w:cs="Times New Roman"/>
          <w:sz w:val="24"/>
          <w:szCs w:val="24"/>
        </w:rPr>
        <w:t xml:space="preserve">ross </w:t>
      </w:r>
      <w:r w:rsidRPr="00713898">
        <w:rPr>
          <w:rFonts w:ascii="Times New Roman" w:hAnsi="Times New Roman" w:cs="Times New Roman"/>
          <w:sz w:val="24"/>
          <w:szCs w:val="24"/>
        </w:rPr>
        <w:t>T</w:t>
      </w:r>
      <w:r>
        <w:rPr>
          <w:rFonts w:ascii="Times New Roman" w:hAnsi="Times New Roman" w:cs="Times New Roman"/>
          <w:sz w:val="24"/>
          <w:szCs w:val="24"/>
        </w:rPr>
        <w:t>onnage</w:t>
      </w:r>
      <w:r w:rsidRPr="00713898">
        <w:rPr>
          <w:rFonts w:ascii="Times New Roman" w:hAnsi="Times New Roman" w:cs="Times New Roman"/>
          <w:sz w:val="24"/>
          <w:szCs w:val="24"/>
        </w:rPr>
        <w:t xml:space="preserve"> </w:t>
      </w:r>
      <w:r>
        <w:rPr>
          <w:rFonts w:ascii="Times New Roman" w:hAnsi="Times New Roman" w:cs="Times New Roman"/>
          <w:sz w:val="24"/>
          <w:szCs w:val="24"/>
        </w:rPr>
        <w:t>of shipping.</w:t>
      </w:r>
    </w:p>
    <w:p w14:paraId="4D43B0BE" w14:textId="77777777" w:rsidR="00CE66FF" w:rsidRDefault="00BD6FF0" w:rsidP="00273E9C">
      <w:pPr>
        <w:pStyle w:val="ListParagraph"/>
        <w:numPr>
          <w:ilvl w:val="0"/>
          <w:numId w:val="57"/>
        </w:numPr>
        <w:spacing w:before="100" w:beforeAutospacing="1" w:after="100" w:afterAutospacing="1"/>
        <w:ind w:left="0" w:firstLine="0"/>
        <w:jc w:val="both"/>
        <w:rPr>
          <w:rFonts w:ascii="Times New Roman" w:hAnsi="Times New Roman" w:cs="Times New Roman"/>
          <w:sz w:val="24"/>
          <w:szCs w:val="24"/>
        </w:rPr>
      </w:pPr>
      <w:r w:rsidRPr="00713898">
        <w:rPr>
          <w:rFonts w:ascii="Times New Roman" w:hAnsi="Times New Roman" w:cs="Times New Roman"/>
          <w:sz w:val="24"/>
          <w:szCs w:val="24"/>
        </w:rPr>
        <w:t xml:space="preserve">Analysis </w:t>
      </w:r>
      <w:r>
        <w:rPr>
          <w:rFonts w:ascii="Times New Roman" w:hAnsi="Times New Roman" w:cs="Times New Roman"/>
          <w:sz w:val="24"/>
          <w:szCs w:val="24"/>
        </w:rPr>
        <w:t>o</w:t>
      </w:r>
      <w:r w:rsidRPr="00713898">
        <w:rPr>
          <w:rFonts w:ascii="Times New Roman" w:hAnsi="Times New Roman" w:cs="Times New Roman"/>
          <w:sz w:val="24"/>
          <w:szCs w:val="24"/>
        </w:rPr>
        <w:t>f the growth prospects for the main cargoes</w:t>
      </w:r>
      <w:r>
        <w:rPr>
          <w:rFonts w:ascii="Times New Roman" w:hAnsi="Times New Roman" w:cs="Times New Roman"/>
          <w:sz w:val="24"/>
          <w:szCs w:val="24"/>
        </w:rPr>
        <w:t>,</w:t>
      </w:r>
      <w:r w:rsidRPr="00713898">
        <w:rPr>
          <w:rFonts w:ascii="Times New Roman" w:hAnsi="Times New Roman" w:cs="Times New Roman"/>
          <w:sz w:val="24"/>
          <w:szCs w:val="24"/>
        </w:rPr>
        <w:t xml:space="preserve"> especially bulks such as cereals,</w:t>
      </w:r>
    </w:p>
    <w:p w14:paraId="79EFED3B" w14:textId="38E03A9F" w:rsidR="00BD6FF0" w:rsidRPr="002572F9" w:rsidRDefault="00BD6FF0" w:rsidP="00273E9C">
      <w:pPr>
        <w:pStyle w:val="ListParagraph"/>
        <w:numPr>
          <w:ilvl w:val="0"/>
          <w:numId w:val="57"/>
        </w:numPr>
        <w:spacing w:before="100" w:beforeAutospacing="1" w:after="100" w:afterAutospacing="1"/>
        <w:ind w:left="0" w:firstLine="0"/>
        <w:jc w:val="both"/>
        <w:rPr>
          <w:rFonts w:ascii="Times New Roman" w:hAnsi="Times New Roman" w:cs="Times New Roman"/>
          <w:sz w:val="24"/>
          <w:szCs w:val="24"/>
        </w:rPr>
      </w:pPr>
      <w:r w:rsidRPr="00713898">
        <w:rPr>
          <w:rFonts w:ascii="Times New Roman" w:hAnsi="Times New Roman" w:cs="Times New Roman"/>
          <w:sz w:val="24"/>
          <w:szCs w:val="24"/>
        </w:rPr>
        <w:t xml:space="preserve"> </w:t>
      </w:r>
      <w:proofErr w:type="gramStart"/>
      <w:r w:rsidRPr="00713898">
        <w:rPr>
          <w:rFonts w:ascii="Times New Roman" w:hAnsi="Times New Roman" w:cs="Times New Roman"/>
          <w:sz w:val="24"/>
          <w:szCs w:val="24"/>
        </w:rPr>
        <w:t>iron</w:t>
      </w:r>
      <w:proofErr w:type="gramEnd"/>
      <w:r w:rsidRPr="00713898">
        <w:rPr>
          <w:rFonts w:ascii="Times New Roman" w:hAnsi="Times New Roman" w:cs="Times New Roman"/>
          <w:sz w:val="24"/>
          <w:szCs w:val="24"/>
        </w:rPr>
        <w:t xml:space="preserve"> ore and coal</w:t>
      </w:r>
      <w:r>
        <w:rPr>
          <w:rFonts w:ascii="Times New Roman" w:hAnsi="Times New Roman" w:cs="Times New Roman"/>
          <w:sz w:val="24"/>
          <w:szCs w:val="24"/>
        </w:rPr>
        <w:t>.</w:t>
      </w:r>
      <w:r w:rsidRPr="00713898">
        <w:rPr>
          <w:rFonts w:ascii="Times New Roman" w:hAnsi="Times New Roman" w:cs="Times New Roman"/>
          <w:sz w:val="24"/>
          <w:szCs w:val="24"/>
        </w:rPr>
        <w:t xml:space="preserve">  </w:t>
      </w:r>
    </w:p>
    <w:p w14:paraId="4642598A" w14:textId="6BC9F7FC" w:rsidR="00567872" w:rsidRDefault="00BD6FF0" w:rsidP="00273E9C">
      <w:pPr>
        <w:pStyle w:val="ListParagraph"/>
        <w:numPr>
          <w:ilvl w:val="0"/>
          <w:numId w:val="57"/>
        </w:numPr>
        <w:spacing w:before="100" w:beforeAutospacing="1" w:after="100" w:afterAutospacing="1"/>
        <w:ind w:left="0" w:firstLine="0"/>
        <w:jc w:val="both"/>
        <w:rPr>
          <w:rFonts w:ascii="Times New Roman" w:hAnsi="Times New Roman" w:cs="Times New Roman"/>
          <w:sz w:val="24"/>
          <w:szCs w:val="24"/>
        </w:rPr>
      </w:pPr>
      <w:r w:rsidRPr="00D917CF">
        <w:rPr>
          <w:rFonts w:ascii="Times New Roman" w:hAnsi="Times New Roman" w:cs="Times New Roman"/>
          <w:sz w:val="24"/>
          <w:szCs w:val="24"/>
        </w:rPr>
        <w:t xml:space="preserve">Analysis of the impact of political developments, particularly </w:t>
      </w:r>
      <w:r w:rsidRPr="008B3CBF">
        <w:rPr>
          <w:rFonts w:ascii="Times New Roman" w:hAnsi="Times New Roman" w:cs="Times New Roman"/>
          <w:sz w:val="24"/>
          <w:szCs w:val="24"/>
        </w:rPr>
        <w:t>on</w:t>
      </w:r>
      <w:r w:rsidRPr="00567872">
        <w:rPr>
          <w:rFonts w:ascii="Times New Roman" w:hAnsi="Times New Roman" w:cs="Times New Roman"/>
          <w:sz w:val="24"/>
          <w:szCs w:val="24"/>
        </w:rPr>
        <w:t xml:space="preserve"> the prospects for transit cargoes from Russia</w:t>
      </w:r>
      <w:r w:rsidR="002572F9" w:rsidRPr="00567872">
        <w:rPr>
          <w:rFonts w:ascii="Times New Roman" w:hAnsi="Times New Roman" w:cs="Times New Roman"/>
          <w:sz w:val="24"/>
          <w:szCs w:val="24"/>
        </w:rPr>
        <w:t xml:space="preserve"> and other countries</w:t>
      </w:r>
      <w:r w:rsidRPr="00567872">
        <w:rPr>
          <w:rFonts w:ascii="Times New Roman" w:hAnsi="Times New Roman" w:cs="Times New Roman"/>
          <w:sz w:val="24"/>
          <w:szCs w:val="24"/>
        </w:rPr>
        <w:t>.</w:t>
      </w:r>
    </w:p>
    <w:p w14:paraId="0DE49EE5" w14:textId="35900D98" w:rsidR="00CE66FF" w:rsidRPr="00273E9C" w:rsidRDefault="00BD6FF0" w:rsidP="00273E9C">
      <w:pPr>
        <w:spacing w:before="100" w:beforeAutospacing="1" w:after="100" w:afterAutospacing="1"/>
        <w:jc w:val="both"/>
        <w:rPr>
          <w:rFonts w:ascii="Times New Roman" w:hAnsi="Times New Roman" w:cs="Times New Roman"/>
          <w:sz w:val="24"/>
          <w:szCs w:val="24"/>
        </w:rPr>
      </w:pPr>
      <w:r w:rsidRPr="00273E9C">
        <w:rPr>
          <w:rFonts w:ascii="Times New Roman" w:hAnsi="Times New Roman" w:cs="Times New Roman"/>
          <w:sz w:val="24"/>
          <w:szCs w:val="24"/>
        </w:rPr>
        <w:t xml:space="preserve">The forecasts </w:t>
      </w:r>
      <w:proofErr w:type="gramStart"/>
      <w:r w:rsidRPr="00273E9C">
        <w:rPr>
          <w:rFonts w:ascii="Times New Roman" w:hAnsi="Times New Roman" w:cs="Times New Roman"/>
          <w:sz w:val="24"/>
          <w:szCs w:val="24"/>
        </w:rPr>
        <w:t>should be based primarily on statistical trends but supplemented by interviews with port users</w:t>
      </w:r>
      <w:proofErr w:type="gramEnd"/>
      <w:r w:rsidRPr="00273E9C">
        <w:rPr>
          <w:rFonts w:ascii="Times New Roman" w:hAnsi="Times New Roman" w:cs="Times New Roman"/>
          <w:sz w:val="24"/>
          <w:szCs w:val="24"/>
        </w:rPr>
        <w:t>.</w:t>
      </w:r>
      <w:r w:rsidR="002F1F7C" w:rsidRPr="00273E9C">
        <w:rPr>
          <w:rFonts w:ascii="Times New Roman" w:hAnsi="Times New Roman" w:cs="Times New Roman"/>
          <w:sz w:val="24"/>
          <w:szCs w:val="24"/>
        </w:rPr>
        <w:t xml:space="preserve">  </w:t>
      </w:r>
      <w:r w:rsidR="00567872" w:rsidRPr="00273E9C">
        <w:rPr>
          <w:rFonts w:ascii="Times New Roman" w:hAnsi="Times New Roman" w:cs="Times New Roman"/>
          <w:sz w:val="24"/>
          <w:szCs w:val="24"/>
        </w:rPr>
        <w:t>T</w:t>
      </w:r>
      <w:r w:rsidR="00CE66FF" w:rsidRPr="00273E9C">
        <w:rPr>
          <w:rFonts w:ascii="Times New Roman" w:hAnsi="Times New Roman" w:cs="Times New Roman"/>
          <w:sz w:val="24"/>
          <w:szCs w:val="24"/>
        </w:rPr>
        <w:t xml:space="preserve">hey should be </w:t>
      </w:r>
      <w:r w:rsidR="00567872" w:rsidRPr="00273E9C">
        <w:rPr>
          <w:rFonts w:ascii="Times New Roman" w:hAnsi="Times New Roman" w:cs="Times New Roman"/>
          <w:sz w:val="24"/>
          <w:szCs w:val="24"/>
        </w:rPr>
        <w:t>undertaken</w:t>
      </w:r>
      <w:r w:rsidR="00CE66FF" w:rsidRPr="00273E9C">
        <w:rPr>
          <w:rFonts w:ascii="Times New Roman" w:hAnsi="Times New Roman" w:cs="Times New Roman"/>
          <w:sz w:val="24"/>
          <w:szCs w:val="24"/>
        </w:rPr>
        <w:t xml:space="preserve"> by </w:t>
      </w:r>
      <w:r w:rsidR="00567872" w:rsidRPr="00273E9C">
        <w:rPr>
          <w:rFonts w:ascii="Times New Roman" w:hAnsi="Times New Roman" w:cs="Times New Roman"/>
          <w:sz w:val="24"/>
          <w:szCs w:val="24"/>
        </w:rPr>
        <w:t xml:space="preserve">staff at </w:t>
      </w:r>
      <w:r w:rsidR="00CE66FF" w:rsidRPr="00273E9C">
        <w:rPr>
          <w:rFonts w:ascii="Times New Roman" w:hAnsi="Times New Roman" w:cs="Times New Roman"/>
          <w:sz w:val="24"/>
          <w:szCs w:val="24"/>
        </w:rPr>
        <w:t xml:space="preserve">the individual ports that </w:t>
      </w:r>
      <w:r w:rsidR="00567872" w:rsidRPr="00273E9C">
        <w:rPr>
          <w:rFonts w:ascii="Times New Roman" w:hAnsi="Times New Roman" w:cs="Times New Roman"/>
          <w:sz w:val="24"/>
          <w:szCs w:val="24"/>
        </w:rPr>
        <w:t xml:space="preserve">have </w:t>
      </w:r>
      <w:r w:rsidR="00410BDB">
        <w:rPr>
          <w:rFonts w:ascii="Times New Roman" w:hAnsi="Times New Roman" w:cs="Times New Roman"/>
          <w:sz w:val="24"/>
          <w:szCs w:val="24"/>
        </w:rPr>
        <w:t xml:space="preserve">local </w:t>
      </w:r>
      <w:r w:rsidR="00567872" w:rsidRPr="00273E9C">
        <w:rPr>
          <w:rFonts w:ascii="Times New Roman" w:hAnsi="Times New Roman" w:cs="Times New Roman"/>
          <w:sz w:val="24"/>
          <w:szCs w:val="24"/>
        </w:rPr>
        <w:t xml:space="preserve">knowledge </w:t>
      </w:r>
      <w:proofErr w:type="gramStart"/>
      <w:r w:rsidR="00567872" w:rsidRPr="00273E9C">
        <w:rPr>
          <w:rFonts w:ascii="Times New Roman" w:hAnsi="Times New Roman" w:cs="Times New Roman"/>
          <w:sz w:val="24"/>
          <w:szCs w:val="24"/>
        </w:rPr>
        <w:t xml:space="preserve">of </w:t>
      </w:r>
      <w:r w:rsidR="00CE66FF" w:rsidRPr="00273E9C">
        <w:rPr>
          <w:rFonts w:ascii="Times New Roman" w:hAnsi="Times New Roman" w:cs="Times New Roman"/>
          <w:sz w:val="24"/>
          <w:szCs w:val="24"/>
        </w:rPr>
        <w:t xml:space="preserve"> their</w:t>
      </w:r>
      <w:proofErr w:type="gramEnd"/>
      <w:r w:rsidR="00CE66FF" w:rsidRPr="00273E9C">
        <w:rPr>
          <w:rFonts w:ascii="Times New Roman" w:hAnsi="Times New Roman" w:cs="Times New Roman"/>
          <w:sz w:val="24"/>
          <w:szCs w:val="24"/>
        </w:rPr>
        <w:t xml:space="preserve"> own markets and can consult their local users</w:t>
      </w:r>
      <w:r w:rsidR="00567872">
        <w:rPr>
          <w:rFonts w:ascii="Times New Roman" w:hAnsi="Times New Roman" w:cs="Times New Roman"/>
          <w:sz w:val="24"/>
          <w:szCs w:val="24"/>
        </w:rPr>
        <w:t xml:space="preserve">, </w:t>
      </w:r>
      <w:r w:rsidR="00CE66FF" w:rsidRPr="00273E9C">
        <w:rPr>
          <w:rFonts w:ascii="Times New Roman" w:hAnsi="Times New Roman" w:cs="Times New Roman"/>
          <w:sz w:val="24"/>
          <w:szCs w:val="24"/>
        </w:rPr>
        <w:t xml:space="preserve"> and then consolidated at the national level.  The</w:t>
      </w:r>
      <w:r w:rsidR="00567872" w:rsidRPr="00273E9C">
        <w:rPr>
          <w:rFonts w:ascii="Times New Roman" w:hAnsi="Times New Roman" w:cs="Times New Roman"/>
          <w:sz w:val="24"/>
          <w:szCs w:val="24"/>
        </w:rPr>
        <w:t xml:space="preserve"> USPA </w:t>
      </w:r>
      <w:proofErr w:type="gramStart"/>
      <w:r w:rsidR="00567872" w:rsidRPr="00273E9C">
        <w:rPr>
          <w:rFonts w:ascii="Times New Roman" w:hAnsi="Times New Roman" w:cs="Times New Roman"/>
          <w:sz w:val="24"/>
          <w:szCs w:val="24"/>
        </w:rPr>
        <w:t xml:space="preserve">staff </w:t>
      </w:r>
      <w:r w:rsidR="00CE66FF" w:rsidRPr="00273E9C">
        <w:rPr>
          <w:rFonts w:ascii="Times New Roman" w:hAnsi="Times New Roman" w:cs="Times New Roman"/>
          <w:sz w:val="24"/>
          <w:szCs w:val="24"/>
        </w:rPr>
        <w:t xml:space="preserve"> may</w:t>
      </w:r>
      <w:proofErr w:type="gramEnd"/>
      <w:r w:rsidR="00CE66FF" w:rsidRPr="00273E9C">
        <w:rPr>
          <w:rFonts w:ascii="Times New Roman" w:hAnsi="Times New Roman" w:cs="Times New Roman"/>
          <w:sz w:val="24"/>
          <w:szCs w:val="24"/>
        </w:rPr>
        <w:t xml:space="preserve"> need some guidance </w:t>
      </w:r>
      <w:r w:rsidR="00567872">
        <w:rPr>
          <w:rFonts w:ascii="Times New Roman" w:hAnsi="Times New Roman" w:cs="Times New Roman"/>
          <w:sz w:val="24"/>
          <w:szCs w:val="24"/>
        </w:rPr>
        <w:t>from</w:t>
      </w:r>
      <w:r w:rsidR="00567872" w:rsidRPr="00273E9C">
        <w:rPr>
          <w:rFonts w:ascii="Times New Roman" w:hAnsi="Times New Roman" w:cs="Times New Roman"/>
          <w:sz w:val="24"/>
          <w:szCs w:val="24"/>
        </w:rPr>
        <w:t xml:space="preserve"> outside consult</w:t>
      </w:r>
      <w:r w:rsidR="00410BDB">
        <w:rPr>
          <w:rFonts w:ascii="Times New Roman" w:hAnsi="Times New Roman" w:cs="Times New Roman"/>
          <w:sz w:val="24"/>
          <w:szCs w:val="24"/>
        </w:rPr>
        <w:t>ant</w:t>
      </w:r>
      <w:r w:rsidR="00567872" w:rsidRPr="00273E9C">
        <w:rPr>
          <w:rFonts w:ascii="Times New Roman" w:hAnsi="Times New Roman" w:cs="Times New Roman"/>
          <w:sz w:val="24"/>
          <w:szCs w:val="24"/>
        </w:rPr>
        <w:t xml:space="preserve">s </w:t>
      </w:r>
      <w:r w:rsidR="00410BDB">
        <w:rPr>
          <w:rFonts w:ascii="Times New Roman" w:hAnsi="Times New Roman" w:cs="Times New Roman"/>
          <w:sz w:val="24"/>
          <w:szCs w:val="24"/>
        </w:rPr>
        <w:t xml:space="preserve">who </w:t>
      </w:r>
      <w:proofErr w:type="spellStart"/>
      <w:r w:rsidR="00410BDB">
        <w:rPr>
          <w:rFonts w:ascii="Times New Roman" w:hAnsi="Times New Roman" w:cs="Times New Roman"/>
          <w:sz w:val="24"/>
          <w:szCs w:val="24"/>
        </w:rPr>
        <w:t>specialise</w:t>
      </w:r>
      <w:proofErr w:type="spellEnd"/>
      <w:r w:rsidR="00410BDB">
        <w:rPr>
          <w:rFonts w:ascii="Times New Roman" w:hAnsi="Times New Roman" w:cs="Times New Roman"/>
          <w:sz w:val="24"/>
          <w:szCs w:val="24"/>
        </w:rPr>
        <w:t xml:space="preserve"> in ports and are knowledgeable about </w:t>
      </w:r>
      <w:r w:rsidR="00410BDB" w:rsidRPr="00410BDB">
        <w:rPr>
          <w:rFonts w:ascii="Times New Roman" w:hAnsi="Times New Roman" w:cs="Times New Roman"/>
          <w:sz w:val="24"/>
          <w:szCs w:val="24"/>
        </w:rPr>
        <w:t>global forces</w:t>
      </w:r>
      <w:r w:rsidR="00410BDB">
        <w:rPr>
          <w:rFonts w:ascii="Times New Roman" w:hAnsi="Times New Roman" w:cs="Times New Roman"/>
          <w:sz w:val="24"/>
          <w:szCs w:val="24"/>
        </w:rPr>
        <w:t xml:space="preserve"> </w:t>
      </w:r>
      <w:r w:rsidR="00567872" w:rsidRPr="00273E9C">
        <w:rPr>
          <w:rFonts w:ascii="Times New Roman" w:hAnsi="Times New Roman" w:cs="Times New Roman"/>
          <w:sz w:val="24"/>
          <w:szCs w:val="24"/>
        </w:rPr>
        <w:t>for the first set of forecasts</w:t>
      </w:r>
      <w:r w:rsidR="00CE66FF" w:rsidRPr="00273E9C">
        <w:rPr>
          <w:rFonts w:ascii="Times New Roman" w:hAnsi="Times New Roman" w:cs="Times New Roman"/>
          <w:sz w:val="24"/>
          <w:szCs w:val="24"/>
        </w:rPr>
        <w:t xml:space="preserve">, but should </w:t>
      </w:r>
      <w:r w:rsidR="00567872" w:rsidRPr="00273E9C">
        <w:rPr>
          <w:rFonts w:ascii="Times New Roman" w:hAnsi="Times New Roman" w:cs="Times New Roman"/>
          <w:sz w:val="24"/>
          <w:szCs w:val="24"/>
        </w:rPr>
        <w:t xml:space="preserve">then </w:t>
      </w:r>
      <w:r w:rsidR="00CE66FF" w:rsidRPr="00273E9C">
        <w:rPr>
          <w:rFonts w:ascii="Times New Roman" w:hAnsi="Times New Roman" w:cs="Times New Roman"/>
          <w:sz w:val="24"/>
          <w:szCs w:val="24"/>
        </w:rPr>
        <w:t>be able to take on this task themselves</w:t>
      </w:r>
      <w:r w:rsidR="00567872" w:rsidRPr="00273E9C">
        <w:rPr>
          <w:rFonts w:ascii="Times New Roman" w:hAnsi="Times New Roman" w:cs="Times New Roman"/>
          <w:sz w:val="24"/>
          <w:szCs w:val="24"/>
        </w:rPr>
        <w:t>.</w:t>
      </w:r>
    </w:p>
    <w:p w14:paraId="482E31C4" w14:textId="72666119" w:rsidR="00BD6FF0" w:rsidRDefault="00BD6FF0" w:rsidP="00273E9C">
      <w:pPr>
        <w:pStyle w:val="ListParagraph"/>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The</w:t>
      </w:r>
      <w:r w:rsidR="00567872">
        <w:rPr>
          <w:rFonts w:ascii="Times New Roman" w:hAnsi="Times New Roman" w:cs="Times New Roman"/>
          <w:sz w:val="24"/>
          <w:szCs w:val="24"/>
        </w:rPr>
        <w:t xml:space="preserve"> forecasts</w:t>
      </w:r>
      <w:r>
        <w:rPr>
          <w:rFonts w:ascii="Times New Roman" w:hAnsi="Times New Roman" w:cs="Times New Roman"/>
          <w:sz w:val="24"/>
          <w:szCs w:val="24"/>
        </w:rPr>
        <w:t xml:space="preserve"> should be calculated initially in tonnes (and teu for containers) and then in number of ship calls and Gross Tonnage. </w:t>
      </w:r>
    </w:p>
    <w:p w14:paraId="1238B216" w14:textId="77777777" w:rsidR="00BD6FF0" w:rsidRDefault="00BD6FF0" w:rsidP="00C2386C">
      <w:pPr>
        <w:pStyle w:val="Heading2"/>
        <w:spacing w:before="100" w:beforeAutospacing="1" w:after="100" w:afterAutospacing="1"/>
      </w:pPr>
      <w:bookmarkStart w:id="20" w:name="_Toc477510839"/>
      <w:r>
        <w:t>6</w:t>
      </w:r>
      <w:r>
        <w:tab/>
        <w:t>CURRENT REVENUES</w:t>
      </w:r>
      <w:bookmarkEnd w:id="20"/>
    </w:p>
    <w:p w14:paraId="4970DE59" w14:textId="29C45F52" w:rsidR="00BD6FF0" w:rsidRDefault="00BD6FF0"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Port authority income for last three years should be established by tariff item.  The main incomes have been </w:t>
      </w:r>
      <w:r w:rsidR="002572F9">
        <w:rPr>
          <w:rFonts w:ascii="Times New Roman" w:hAnsi="Times New Roman" w:cs="Times New Roman"/>
          <w:sz w:val="24"/>
          <w:szCs w:val="24"/>
        </w:rPr>
        <w:t>from the</w:t>
      </w:r>
      <w:r>
        <w:rPr>
          <w:rFonts w:ascii="Times New Roman" w:hAnsi="Times New Roman" w:cs="Times New Roman"/>
          <w:sz w:val="24"/>
          <w:szCs w:val="24"/>
        </w:rPr>
        <w:t xml:space="preserve"> following charges:</w:t>
      </w:r>
    </w:p>
    <w:p w14:paraId="78CA8A2B" w14:textId="77777777" w:rsidR="00BD6FF0" w:rsidRPr="005F023E" w:rsidRDefault="00BD6FF0" w:rsidP="00C2386C">
      <w:pPr>
        <w:pStyle w:val="ListParagraph"/>
        <w:numPr>
          <w:ilvl w:val="0"/>
          <w:numId w:val="55"/>
        </w:numPr>
        <w:spacing w:before="100" w:beforeAutospacing="1" w:after="100" w:afterAutospacing="1"/>
        <w:ind w:left="0" w:firstLine="0"/>
        <w:rPr>
          <w:rFonts w:ascii="Times New Roman" w:hAnsi="Times New Roman" w:cs="Times New Roman"/>
          <w:sz w:val="24"/>
          <w:szCs w:val="24"/>
        </w:rPr>
      </w:pPr>
      <w:r w:rsidRPr="005F023E">
        <w:rPr>
          <w:rFonts w:ascii="Times New Roman" w:hAnsi="Times New Roman" w:cs="Times New Roman"/>
          <w:sz w:val="24"/>
          <w:szCs w:val="24"/>
        </w:rPr>
        <w:t>Tonnage dues;</w:t>
      </w:r>
    </w:p>
    <w:p w14:paraId="0D23807F" w14:textId="77777777" w:rsidR="00BD6FF0" w:rsidRPr="005F023E" w:rsidRDefault="00BD6FF0" w:rsidP="00C2386C">
      <w:pPr>
        <w:pStyle w:val="ListParagraph"/>
        <w:numPr>
          <w:ilvl w:val="0"/>
          <w:numId w:val="55"/>
        </w:numPr>
        <w:spacing w:before="100" w:beforeAutospacing="1" w:after="100" w:afterAutospacing="1"/>
        <w:ind w:left="0" w:firstLine="0"/>
        <w:rPr>
          <w:rFonts w:ascii="Times New Roman" w:hAnsi="Times New Roman" w:cs="Times New Roman"/>
          <w:sz w:val="24"/>
          <w:szCs w:val="24"/>
        </w:rPr>
      </w:pPr>
      <w:r w:rsidRPr="005F023E">
        <w:rPr>
          <w:rFonts w:ascii="Times New Roman" w:hAnsi="Times New Roman" w:cs="Times New Roman"/>
          <w:sz w:val="24"/>
          <w:szCs w:val="24"/>
        </w:rPr>
        <w:t>Berth dues;</w:t>
      </w:r>
    </w:p>
    <w:p w14:paraId="260538C4" w14:textId="77777777" w:rsidR="00BD6FF0" w:rsidRPr="005F023E" w:rsidRDefault="00BD6FF0" w:rsidP="00C2386C">
      <w:pPr>
        <w:pStyle w:val="ListParagraph"/>
        <w:numPr>
          <w:ilvl w:val="0"/>
          <w:numId w:val="55"/>
        </w:numPr>
        <w:spacing w:before="100" w:beforeAutospacing="1" w:after="100" w:afterAutospacing="1"/>
        <w:ind w:left="0" w:firstLine="0"/>
        <w:rPr>
          <w:rFonts w:ascii="Times New Roman" w:hAnsi="Times New Roman" w:cs="Times New Roman"/>
          <w:sz w:val="24"/>
          <w:szCs w:val="24"/>
        </w:rPr>
      </w:pPr>
      <w:r w:rsidRPr="005F023E">
        <w:rPr>
          <w:rFonts w:ascii="Times New Roman" w:hAnsi="Times New Roman" w:cs="Times New Roman"/>
          <w:sz w:val="24"/>
          <w:szCs w:val="24"/>
        </w:rPr>
        <w:t>Channel does;</w:t>
      </w:r>
    </w:p>
    <w:p w14:paraId="315F8C9F" w14:textId="77777777" w:rsidR="00BD6FF0" w:rsidRPr="005F023E" w:rsidRDefault="00BD6FF0" w:rsidP="00C2386C">
      <w:pPr>
        <w:pStyle w:val="ListParagraph"/>
        <w:numPr>
          <w:ilvl w:val="0"/>
          <w:numId w:val="55"/>
        </w:numPr>
        <w:spacing w:before="100" w:beforeAutospacing="1" w:after="100" w:afterAutospacing="1"/>
        <w:ind w:left="0" w:firstLine="0"/>
        <w:rPr>
          <w:rFonts w:ascii="Times New Roman" w:hAnsi="Times New Roman" w:cs="Times New Roman"/>
          <w:sz w:val="24"/>
          <w:szCs w:val="24"/>
        </w:rPr>
      </w:pPr>
      <w:r w:rsidRPr="005F023E">
        <w:rPr>
          <w:rFonts w:ascii="Times New Roman" w:hAnsi="Times New Roman" w:cs="Times New Roman"/>
          <w:sz w:val="24"/>
          <w:szCs w:val="24"/>
        </w:rPr>
        <w:t>Anchorage dues;</w:t>
      </w:r>
    </w:p>
    <w:p w14:paraId="2BED25F7" w14:textId="77777777" w:rsidR="00BD6FF0" w:rsidRPr="005F023E" w:rsidRDefault="00BD6FF0" w:rsidP="00C2386C">
      <w:pPr>
        <w:pStyle w:val="ListParagraph"/>
        <w:numPr>
          <w:ilvl w:val="0"/>
          <w:numId w:val="55"/>
        </w:numPr>
        <w:spacing w:before="100" w:beforeAutospacing="1" w:after="100" w:afterAutospacing="1"/>
        <w:ind w:left="0" w:firstLine="0"/>
        <w:rPr>
          <w:rFonts w:ascii="Times New Roman" w:hAnsi="Times New Roman" w:cs="Times New Roman"/>
          <w:sz w:val="24"/>
          <w:szCs w:val="24"/>
        </w:rPr>
      </w:pPr>
      <w:r w:rsidRPr="005F023E">
        <w:rPr>
          <w:rFonts w:ascii="Times New Roman" w:hAnsi="Times New Roman" w:cs="Times New Roman"/>
          <w:sz w:val="24"/>
          <w:szCs w:val="24"/>
        </w:rPr>
        <w:t xml:space="preserve">Administration </w:t>
      </w:r>
      <w:r>
        <w:rPr>
          <w:rFonts w:ascii="Times New Roman" w:hAnsi="Times New Roman" w:cs="Times New Roman"/>
          <w:sz w:val="24"/>
          <w:szCs w:val="24"/>
        </w:rPr>
        <w:t>d</w:t>
      </w:r>
      <w:r w:rsidRPr="005F023E">
        <w:rPr>
          <w:rFonts w:ascii="Times New Roman" w:hAnsi="Times New Roman" w:cs="Times New Roman"/>
          <w:sz w:val="24"/>
          <w:szCs w:val="24"/>
        </w:rPr>
        <w:t>ues; and</w:t>
      </w:r>
    </w:p>
    <w:p w14:paraId="43D62CDA" w14:textId="77777777" w:rsidR="00BD6FF0" w:rsidRPr="005F023E" w:rsidRDefault="00BD6FF0" w:rsidP="00C2386C">
      <w:pPr>
        <w:pStyle w:val="ListParagraph"/>
        <w:numPr>
          <w:ilvl w:val="0"/>
          <w:numId w:val="55"/>
        </w:numPr>
        <w:spacing w:before="100" w:beforeAutospacing="1" w:after="100" w:afterAutospacing="1"/>
        <w:ind w:left="0" w:firstLine="0"/>
        <w:rPr>
          <w:rFonts w:ascii="Times New Roman" w:hAnsi="Times New Roman" w:cs="Times New Roman"/>
          <w:sz w:val="24"/>
          <w:szCs w:val="24"/>
        </w:rPr>
      </w:pPr>
      <w:r w:rsidRPr="005F023E">
        <w:rPr>
          <w:rFonts w:ascii="Times New Roman" w:hAnsi="Times New Roman" w:cs="Times New Roman"/>
          <w:sz w:val="24"/>
          <w:szCs w:val="24"/>
        </w:rPr>
        <w:t xml:space="preserve">Sanitary dues </w:t>
      </w:r>
    </w:p>
    <w:p w14:paraId="7241E4B5" w14:textId="77777777" w:rsidR="00BD6FF0" w:rsidRDefault="00BD6FF0"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In addition the USPA’s consolidated financial statement shows ‘financial’ as well as ‘operating’ incomes that should be included in total revenues.  All current assets including cash that have been included in the USPA’s consolidated financial statements should be clarified along with their benefits.  </w:t>
      </w:r>
    </w:p>
    <w:p w14:paraId="606C9DFE" w14:textId="3BA02BC5" w:rsidR="00BD6FF0" w:rsidRDefault="00F37023"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w:t>
      </w:r>
      <w:r w:rsidR="00BD6FF0">
        <w:rPr>
          <w:rFonts w:ascii="Times New Roman" w:hAnsi="Times New Roman" w:cs="Times New Roman"/>
          <w:sz w:val="24"/>
          <w:szCs w:val="24"/>
        </w:rPr>
        <w:t xml:space="preserve">vailable statistics will require </w:t>
      </w:r>
      <w:r>
        <w:rPr>
          <w:rFonts w:ascii="Times New Roman" w:hAnsi="Times New Roman" w:cs="Times New Roman"/>
          <w:sz w:val="24"/>
          <w:szCs w:val="24"/>
        </w:rPr>
        <w:t xml:space="preserve">a detailed </w:t>
      </w:r>
      <w:r w:rsidR="00BD6FF0">
        <w:rPr>
          <w:rFonts w:ascii="Times New Roman" w:hAnsi="Times New Roman" w:cs="Times New Roman"/>
          <w:sz w:val="24"/>
          <w:szCs w:val="24"/>
        </w:rPr>
        <w:t xml:space="preserve">examination before drawing up a valid set of revenue accounts.  </w:t>
      </w:r>
    </w:p>
    <w:p w14:paraId="178462C8" w14:textId="77777777" w:rsidR="00BD6FF0" w:rsidRDefault="00BD6FF0"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It is also noted that:</w:t>
      </w:r>
    </w:p>
    <w:p w14:paraId="22D51BF6" w14:textId="1C084133" w:rsidR="00BD6FF0" w:rsidRPr="005F023E" w:rsidRDefault="00BD6FF0" w:rsidP="00C2386C">
      <w:pPr>
        <w:pStyle w:val="ListParagraph"/>
        <w:numPr>
          <w:ilvl w:val="0"/>
          <w:numId w:val="56"/>
        </w:numPr>
        <w:spacing w:before="100" w:beforeAutospacing="1" w:after="100" w:afterAutospacing="1"/>
        <w:ind w:left="0" w:firstLine="0"/>
        <w:rPr>
          <w:rFonts w:ascii="Times New Roman" w:hAnsi="Times New Roman" w:cs="Times New Roman"/>
          <w:sz w:val="24"/>
          <w:szCs w:val="24"/>
        </w:rPr>
      </w:pPr>
      <w:r w:rsidRPr="005F023E">
        <w:rPr>
          <w:rFonts w:ascii="Times New Roman" w:hAnsi="Times New Roman" w:cs="Times New Roman"/>
          <w:sz w:val="24"/>
          <w:szCs w:val="24"/>
        </w:rPr>
        <w:t>‘</w:t>
      </w:r>
      <w:proofErr w:type="gramStart"/>
      <w:r w:rsidRPr="005F023E">
        <w:rPr>
          <w:rFonts w:ascii="Times New Roman" w:hAnsi="Times New Roman" w:cs="Times New Roman"/>
          <w:sz w:val="24"/>
          <w:szCs w:val="24"/>
        </w:rPr>
        <w:t>berth</w:t>
      </w:r>
      <w:proofErr w:type="gramEnd"/>
      <w:r w:rsidRPr="005F023E">
        <w:rPr>
          <w:rFonts w:ascii="Times New Roman" w:hAnsi="Times New Roman" w:cs="Times New Roman"/>
          <w:sz w:val="24"/>
          <w:szCs w:val="24"/>
        </w:rPr>
        <w:t xml:space="preserve"> dues’, which would normally account for a significant share of port authorities’ income</w:t>
      </w:r>
      <w:r>
        <w:rPr>
          <w:rFonts w:ascii="Times New Roman" w:hAnsi="Times New Roman" w:cs="Times New Roman"/>
          <w:sz w:val="24"/>
          <w:szCs w:val="24"/>
        </w:rPr>
        <w:t>s</w:t>
      </w:r>
      <w:r w:rsidRPr="005F023E">
        <w:rPr>
          <w:rFonts w:ascii="Times New Roman" w:hAnsi="Times New Roman" w:cs="Times New Roman"/>
          <w:sz w:val="24"/>
          <w:szCs w:val="24"/>
        </w:rPr>
        <w:t>, are low</w:t>
      </w:r>
      <w:r>
        <w:rPr>
          <w:rFonts w:ascii="Times New Roman" w:hAnsi="Times New Roman" w:cs="Times New Roman"/>
          <w:sz w:val="24"/>
          <w:szCs w:val="24"/>
        </w:rPr>
        <w:t xml:space="preserve"> (see footnote 7).  T</w:t>
      </w:r>
      <w:r w:rsidRPr="005F023E">
        <w:rPr>
          <w:rFonts w:ascii="Times New Roman" w:hAnsi="Times New Roman" w:cs="Times New Roman"/>
          <w:sz w:val="24"/>
          <w:szCs w:val="24"/>
        </w:rPr>
        <w:t xml:space="preserve">he reasons </w:t>
      </w:r>
      <w:r>
        <w:rPr>
          <w:rFonts w:ascii="Times New Roman" w:hAnsi="Times New Roman" w:cs="Times New Roman"/>
          <w:sz w:val="24"/>
          <w:szCs w:val="24"/>
        </w:rPr>
        <w:t xml:space="preserve">for this </w:t>
      </w:r>
      <w:r w:rsidRPr="005F023E">
        <w:rPr>
          <w:rFonts w:ascii="Times New Roman" w:hAnsi="Times New Roman" w:cs="Times New Roman"/>
          <w:sz w:val="24"/>
          <w:szCs w:val="24"/>
        </w:rPr>
        <w:t xml:space="preserve">should be examined; and </w:t>
      </w:r>
    </w:p>
    <w:p w14:paraId="649E79D7" w14:textId="77777777" w:rsidR="00BD6FF0" w:rsidRPr="005F023E" w:rsidRDefault="00BD6FF0" w:rsidP="00C2386C">
      <w:pPr>
        <w:pStyle w:val="ListParagraph"/>
        <w:numPr>
          <w:ilvl w:val="0"/>
          <w:numId w:val="56"/>
        </w:numPr>
        <w:spacing w:before="100" w:beforeAutospacing="1" w:after="100" w:afterAutospacing="1"/>
        <w:ind w:left="0" w:firstLine="0"/>
        <w:rPr>
          <w:rFonts w:ascii="Times New Roman" w:hAnsi="Times New Roman" w:cs="Times New Roman"/>
          <w:sz w:val="24"/>
          <w:szCs w:val="24"/>
        </w:rPr>
      </w:pPr>
      <w:proofErr w:type="gramStart"/>
      <w:r w:rsidRPr="005F023E">
        <w:rPr>
          <w:rFonts w:ascii="Times New Roman" w:hAnsi="Times New Roman" w:cs="Times New Roman"/>
          <w:sz w:val="24"/>
          <w:szCs w:val="24"/>
        </w:rPr>
        <w:lastRenderedPageBreak/>
        <w:t>rentals</w:t>
      </w:r>
      <w:proofErr w:type="gramEnd"/>
      <w:r w:rsidRPr="005F023E">
        <w:rPr>
          <w:rFonts w:ascii="Times New Roman" w:hAnsi="Times New Roman" w:cs="Times New Roman"/>
          <w:sz w:val="24"/>
          <w:szCs w:val="24"/>
        </w:rPr>
        <w:t xml:space="preserve">, concession, and other fees which are not shown in some of </w:t>
      </w:r>
      <w:r>
        <w:rPr>
          <w:rFonts w:ascii="Times New Roman" w:hAnsi="Times New Roman" w:cs="Times New Roman"/>
          <w:sz w:val="24"/>
          <w:szCs w:val="24"/>
        </w:rPr>
        <w:t xml:space="preserve">the </w:t>
      </w:r>
      <w:r w:rsidRPr="005F023E">
        <w:rPr>
          <w:rFonts w:ascii="Times New Roman" w:hAnsi="Times New Roman" w:cs="Times New Roman"/>
          <w:sz w:val="24"/>
          <w:szCs w:val="24"/>
        </w:rPr>
        <w:t>USPA’s revenue stati</w:t>
      </w:r>
      <w:r>
        <w:rPr>
          <w:rFonts w:ascii="Times New Roman" w:hAnsi="Times New Roman" w:cs="Times New Roman"/>
          <w:sz w:val="24"/>
          <w:szCs w:val="24"/>
        </w:rPr>
        <w:t>s</w:t>
      </w:r>
      <w:r w:rsidRPr="005F023E">
        <w:rPr>
          <w:rFonts w:ascii="Times New Roman" w:hAnsi="Times New Roman" w:cs="Times New Roman"/>
          <w:sz w:val="24"/>
          <w:szCs w:val="24"/>
        </w:rPr>
        <w:t>tics, will need identifying</w:t>
      </w:r>
      <w:r>
        <w:rPr>
          <w:rFonts w:ascii="Times New Roman" w:hAnsi="Times New Roman" w:cs="Times New Roman"/>
          <w:sz w:val="24"/>
          <w:szCs w:val="24"/>
        </w:rPr>
        <w:t xml:space="preserve"> and clarifying</w:t>
      </w:r>
      <w:r w:rsidRPr="005F023E">
        <w:rPr>
          <w:rFonts w:ascii="Times New Roman" w:hAnsi="Times New Roman" w:cs="Times New Roman"/>
          <w:sz w:val="24"/>
          <w:szCs w:val="24"/>
        </w:rPr>
        <w:t>.</w:t>
      </w:r>
    </w:p>
    <w:p w14:paraId="7689CD86" w14:textId="77777777" w:rsidR="00BD6FF0" w:rsidRDefault="00BD6FF0" w:rsidP="00C2386C">
      <w:pPr>
        <w:pStyle w:val="Heading2"/>
        <w:spacing w:before="100" w:beforeAutospacing="1" w:after="100" w:afterAutospacing="1"/>
      </w:pPr>
      <w:bookmarkStart w:id="21" w:name="_Toc477510840"/>
      <w:r>
        <w:t>7</w:t>
      </w:r>
      <w:r>
        <w:tab/>
        <w:t>REVISION OF REVENUE CENTRES</w:t>
      </w:r>
      <w:bookmarkEnd w:id="21"/>
      <w:r>
        <w:t xml:space="preserve"> </w:t>
      </w:r>
    </w:p>
    <w:p w14:paraId="71CCE060" w14:textId="670225A3" w:rsidR="00BD6FF0" w:rsidRDefault="00BD6FF0"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number of revenue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should be reduced to four (to be agreed).  The final list will require discussion but may be:</w:t>
      </w:r>
    </w:p>
    <w:p w14:paraId="5BC8C3D3" w14:textId="77777777" w:rsidR="00BD6FF0" w:rsidRPr="00AE37A4" w:rsidRDefault="00BD6FF0" w:rsidP="00C2386C">
      <w:pPr>
        <w:pStyle w:val="ListParagraph"/>
        <w:numPr>
          <w:ilvl w:val="0"/>
          <w:numId w:val="53"/>
        </w:numPr>
        <w:spacing w:before="100" w:beforeAutospacing="1" w:after="100" w:afterAutospacing="1"/>
        <w:ind w:left="0" w:firstLine="0"/>
        <w:rPr>
          <w:rFonts w:ascii="Times New Roman" w:hAnsi="Times New Roman" w:cs="Times New Roman"/>
          <w:sz w:val="24"/>
          <w:szCs w:val="24"/>
        </w:rPr>
      </w:pPr>
      <w:r w:rsidRPr="00AE37A4">
        <w:rPr>
          <w:rFonts w:ascii="Times New Roman" w:hAnsi="Times New Roman" w:cs="Times New Roman"/>
          <w:sz w:val="24"/>
          <w:szCs w:val="24"/>
        </w:rPr>
        <w:t>Tonnage</w:t>
      </w:r>
      <w:r>
        <w:rPr>
          <w:rFonts w:ascii="Times New Roman" w:hAnsi="Times New Roman" w:cs="Times New Roman"/>
          <w:sz w:val="24"/>
          <w:szCs w:val="24"/>
        </w:rPr>
        <w:t xml:space="preserve"> dues;</w:t>
      </w:r>
    </w:p>
    <w:p w14:paraId="400D66B8" w14:textId="77777777" w:rsidR="00BD6FF0" w:rsidRPr="00AE37A4" w:rsidRDefault="00BD6FF0" w:rsidP="00C2386C">
      <w:pPr>
        <w:pStyle w:val="ListParagraph"/>
        <w:numPr>
          <w:ilvl w:val="0"/>
          <w:numId w:val="53"/>
        </w:numPr>
        <w:spacing w:before="100" w:beforeAutospacing="1" w:after="100" w:afterAutospacing="1"/>
        <w:ind w:left="0" w:firstLine="0"/>
        <w:rPr>
          <w:rFonts w:ascii="Times New Roman" w:hAnsi="Times New Roman" w:cs="Times New Roman"/>
          <w:sz w:val="24"/>
          <w:szCs w:val="24"/>
        </w:rPr>
      </w:pPr>
      <w:r w:rsidRPr="00AE37A4">
        <w:rPr>
          <w:rFonts w:ascii="Times New Roman" w:hAnsi="Times New Roman" w:cs="Times New Roman"/>
          <w:sz w:val="24"/>
          <w:szCs w:val="24"/>
        </w:rPr>
        <w:t>Berth</w:t>
      </w:r>
      <w:r>
        <w:rPr>
          <w:rFonts w:ascii="Times New Roman" w:hAnsi="Times New Roman" w:cs="Times New Roman"/>
          <w:sz w:val="24"/>
          <w:szCs w:val="24"/>
        </w:rPr>
        <w:t xml:space="preserve"> dues;</w:t>
      </w:r>
    </w:p>
    <w:p w14:paraId="5D2A7E5A" w14:textId="076110B7" w:rsidR="00BD6FF0" w:rsidRPr="002F7775" w:rsidRDefault="00BD6FF0" w:rsidP="002F7775">
      <w:pPr>
        <w:pStyle w:val="ListParagraph"/>
        <w:numPr>
          <w:ilvl w:val="0"/>
          <w:numId w:val="53"/>
        </w:numPr>
        <w:spacing w:before="100" w:beforeAutospacing="1" w:after="100" w:afterAutospacing="1"/>
        <w:ind w:left="0" w:firstLine="0"/>
        <w:rPr>
          <w:rFonts w:ascii="Times New Roman" w:hAnsi="Times New Roman" w:cs="Times New Roman"/>
          <w:sz w:val="24"/>
          <w:szCs w:val="24"/>
        </w:rPr>
      </w:pPr>
      <w:r w:rsidRPr="002F7775">
        <w:rPr>
          <w:rFonts w:ascii="Times New Roman" w:hAnsi="Times New Roman" w:cs="Times New Roman"/>
          <w:sz w:val="24"/>
          <w:szCs w:val="24"/>
        </w:rPr>
        <w:t xml:space="preserve">Channel dues; and </w:t>
      </w:r>
    </w:p>
    <w:p w14:paraId="67CD57EB" w14:textId="586ABAFA" w:rsidR="00BD6FF0" w:rsidRPr="00AD4F96" w:rsidRDefault="00BD6FF0" w:rsidP="00AD4F96">
      <w:pPr>
        <w:pStyle w:val="ListParagraph"/>
        <w:numPr>
          <w:ilvl w:val="0"/>
          <w:numId w:val="53"/>
        </w:numPr>
        <w:spacing w:before="100" w:beforeAutospacing="1" w:after="100" w:afterAutospacing="1"/>
        <w:ind w:left="0" w:firstLine="0"/>
        <w:rPr>
          <w:rFonts w:ascii="Times New Roman" w:hAnsi="Times New Roman" w:cs="Times New Roman"/>
          <w:sz w:val="24"/>
          <w:szCs w:val="24"/>
        </w:rPr>
      </w:pPr>
      <w:r w:rsidRPr="00AE37A4">
        <w:rPr>
          <w:rFonts w:ascii="Times New Roman" w:hAnsi="Times New Roman" w:cs="Times New Roman"/>
          <w:sz w:val="24"/>
          <w:szCs w:val="24"/>
        </w:rPr>
        <w:t>Sanitary</w:t>
      </w:r>
      <w:r>
        <w:rPr>
          <w:rFonts w:ascii="Times New Roman" w:hAnsi="Times New Roman" w:cs="Times New Roman"/>
          <w:sz w:val="24"/>
          <w:szCs w:val="24"/>
        </w:rPr>
        <w:t xml:space="preserve"> dues</w:t>
      </w:r>
    </w:p>
    <w:p w14:paraId="4BB2B2F4" w14:textId="77777777" w:rsidR="00BD6FF0" w:rsidRDefault="00BD6FF0"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Most of the existing minor tariffs such as VTMS, </w:t>
      </w:r>
      <w:proofErr w:type="spellStart"/>
      <w:r>
        <w:rPr>
          <w:rFonts w:ascii="Times New Roman" w:hAnsi="Times New Roman" w:cs="Times New Roman"/>
          <w:sz w:val="24"/>
          <w:szCs w:val="24"/>
        </w:rPr>
        <w:t>Harbour</w:t>
      </w:r>
      <w:proofErr w:type="spellEnd"/>
      <w:r>
        <w:rPr>
          <w:rFonts w:ascii="Times New Roman" w:hAnsi="Times New Roman" w:cs="Times New Roman"/>
          <w:sz w:val="24"/>
          <w:szCs w:val="24"/>
        </w:rPr>
        <w:t xml:space="preserve"> Master’s fees and administration dues (see footnote 7 for full list) should be consolidated under Tonnage Dues.  </w:t>
      </w:r>
    </w:p>
    <w:p w14:paraId="7D4CDB6E" w14:textId="77777777" w:rsidR="00BD6FF0" w:rsidRDefault="00BD6FF0" w:rsidP="00C2386C">
      <w:pPr>
        <w:pStyle w:val="Heading2"/>
        <w:spacing w:before="100" w:beforeAutospacing="1" w:after="100" w:afterAutospacing="1"/>
      </w:pPr>
      <w:bookmarkStart w:id="22" w:name="_Toc477510841"/>
      <w:r>
        <w:t>8</w:t>
      </w:r>
      <w:r>
        <w:tab/>
        <w:t>ESTABLISHING THE BASIC COSTS</w:t>
      </w:r>
      <w:bookmarkEnd w:id="22"/>
    </w:p>
    <w:p w14:paraId="56C85824" w14:textId="2B5561FA" w:rsidR="00BD6FF0" w:rsidRDefault="00BD6FF0"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port authority’s operating costs for each revenue centre should be established.  This will require careful examination of the several sets of statistics that are available</w:t>
      </w:r>
      <w:r w:rsidR="00533222">
        <w:rPr>
          <w:rFonts w:ascii="Times New Roman" w:hAnsi="Times New Roman" w:cs="Times New Roman"/>
          <w:sz w:val="24"/>
          <w:szCs w:val="24"/>
        </w:rPr>
        <w:t>.</w:t>
      </w:r>
      <w:r>
        <w:rPr>
          <w:rFonts w:ascii="Times New Roman" w:hAnsi="Times New Roman" w:cs="Times New Roman"/>
          <w:sz w:val="24"/>
          <w:szCs w:val="24"/>
        </w:rPr>
        <w:t xml:space="preserve">  </w:t>
      </w:r>
    </w:p>
    <w:p w14:paraId="5E181B33" w14:textId="5E698AD4" w:rsidR="00BD6FF0" w:rsidRDefault="000464EF"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For example, t</w:t>
      </w:r>
      <w:r w:rsidR="00BD6FF0">
        <w:rPr>
          <w:rFonts w:ascii="Times New Roman" w:hAnsi="Times New Roman" w:cs="Times New Roman"/>
          <w:sz w:val="24"/>
          <w:szCs w:val="24"/>
        </w:rPr>
        <w:t xml:space="preserve">he most comprehensive figures available show, for each of 21 ports and for each of seven revenue </w:t>
      </w:r>
      <w:proofErr w:type="spellStart"/>
      <w:r w:rsidR="00BD6FF0">
        <w:rPr>
          <w:rFonts w:ascii="Times New Roman" w:hAnsi="Times New Roman" w:cs="Times New Roman"/>
          <w:sz w:val="24"/>
          <w:szCs w:val="24"/>
        </w:rPr>
        <w:t>centres</w:t>
      </w:r>
      <w:proofErr w:type="spellEnd"/>
      <w:r w:rsidR="00BD6FF0">
        <w:rPr>
          <w:rFonts w:ascii="Times New Roman" w:hAnsi="Times New Roman" w:cs="Times New Roman"/>
          <w:sz w:val="24"/>
          <w:szCs w:val="24"/>
        </w:rPr>
        <w:t xml:space="preserve"> (tonnage, berth, channel, light, anchorage, administration, and sanitary dues) the </w:t>
      </w:r>
      <w:proofErr w:type="gramStart"/>
      <w:r w:rsidR="00BD6FF0">
        <w:rPr>
          <w:rFonts w:ascii="Times New Roman" w:hAnsi="Times New Roman" w:cs="Times New Roman"/>
          <w:sz w:val="24"/>
          <w:szCs w:val="24"/>
        </w:rPr>
        <w:t>following  costs</w:t>
      </w:r>
      <w:proofErr w:type="gramEnd"/>
      <w:r w:rsidR="00BD6FF0">
        <w:rPr>
          <w:rFonts w:ascii="Times New Roman" w:hAnsi="Times New Roman" w:cs="Times New Roman"/>
          <w:sz w:val="24"/>
          <w:szCs w:val="24"/>
        </w:rPr>
        <w:t xml:space="preserve"> for 2014:</w:t>
      </w:r>
    </w:p>
    <w:p w14:paraId="51671AED" w14:textId="77777777" w:rsidR="00BD6FF0" w:rsidRDefault="00BD6FF0"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USPA Port Costs (one of several sets), 2014</w:t>
      </w:r>
    </w:p>
    <w:tbl>
      <w:tblPr>
        <w:tblW w:w="6010" w:type="dxa"/>
        <w:tblInd w:w="720" w:type="dxa"/>
        <w:tblLook w:val="04A0" w:firstRow="1" w:lastRow="0" w:firstColumn="1" w:lastColumn="0" w:noHBand="0" w:noVBand="1"/>
      </w:tblPr>
      <w:tblGrid>
        <w:gridCol w:w="3170"/>
        <w:gridCol w:w="290"/>
        <w:gridCol w:w="1432"/>
        <w:gridCol w:w="1118"/>
      </w:tblGrid>
      <w:tr w:rsidR="00BD6FF0" w:rsidRPr="008C05AB" w14:paraId="7BAB4D92" w14:textId="77777777" w:rsidTr="00147CCB">
        <w:trPr>
          <w:trHeight w:val="315"/>
        </w:trPr>
        <w:tc>
          <w:tcPr>
            <w:tcW w:w="3460" w:type="dxa"/>
            <w:gridSpan w:val="2"/>
            <w:tcBorders>
              <w:top w:val="nil"/>
              <w:left w:val="nil"/>
              <w:bottom w:val="nil"/>
              <w:right w:val="nil"/>
            </w:tcBorders>
            <w:shd w:val="clear" w:color="auto" w:fill="auto"/>
            <w:noWrap/>
            <w:vAlign w:val="bottom"/>
            <w:hideMark/>
          </w:tcPr>
          <w:p w14:paraId="1AA9F9D9" w14:textId="77777777" w:rsidR="00BD6FF0" w:rsidRPr="008C05AB" w:rsidRDefault="00BD6FF0" w:rsidP="00C2386C">
            <w:pPr>
              <w:spacing w:before="100" w:beforeAutospacing="1" w:after="100" w:afterAutospacing="1"/>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Payroll and social</w:t>
            </w:r>
          </w:p>
        </w:tc>
        <w:tc>
          <w:tcPr>
            <w:tcW w:w="1432" w:type="dxa"/>
            <w:tcBorders>
              <w:top w:val="nil"/>
              <w:left w:val="nil"/>
              <w:bottom w:val="nil"/>
              <w:right w:val="nil"/>
            </w:tcBorders>
            <w:shd w:val="clear" w:color="auto" w:fill="auto"/>
            <w:noWrap/>
            <w:vAlign w:val="bottom"/>
            <w:hideMark/>
          </w:tcPr>
          <w:p w14:paraId="05E2C9A2" w14:textId="77777777" w:rsidR="00BD6FF0" w:rsidRPr="008C05AB" w:rsidRDefault="00BD6FF0" w:rsidP="00C2386C">
            <w:pPr>
              <w:spacing w:before="100" w:beforeAutospacing="1" w:after="100" w:afterAutospacing="1"/>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 xml:space="preserve">   162,800 </w:t>
            </w:r>
          </w:p>
        </w:tc>
        <w:tc>
          <w:tcPr>
            <w:tcW w:w="1118" w:type="dxa"/>
            <w:tcBorders>
              <w:top w:val="nil"/>
              <w:left w:val="nil"/>
              <w:bottom w:val="nil"/>
              <w:right w:val="nil"/>
            </w:tcBorders>
            <w:shd w:val="clear" w:color="auto" w:fill="auto"/>
            <w:noWrap/>
            <w:vAlign w:val="bottom"/>
            <w:hideMark/>
          </w:tcPr>
          <w:p w14:paraId="685E107C" w14:textId="77777777" w:rsidR="00BD6FF0" w:rsidRPr="008C05AB" w:rsidRDefault="00BD6FF0" w:rsidP="00C2386C">
            <w:pPr>
              <w:spacing w:before="100" w:beforeAutospacing="1" w:after="100" w:afterAutospacing="1"/>
              <w:jc w:val="right"/>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6%</w:t>
            </w:r>
          </w:p>
        </w:tc>
      </w:tr>
      <w:tr w:rsidR="00BD6FF0" w:rsidRPr="008C05AB" w14:paraId="6188251D" w14:textId="77777777" w:rsidTr="00147CCB">
        <w:trPr>
          <w:trHeight w:val="315"/>
        </w:trPr>
        <w:tc>
          <w:tcPr>
            <w:tcW w:w="3170" w:type="dxa"/>
            <w:tcBorders>
              <w:top w:val="nil"/>
              <w:left w:val="nil"/>
              <w:bottom w:val="nil"/>
              <w:right w:val="nil"/>
            </w:tcBorders>
            <w:shd w:val="clear" w:color="auto" w:fill="auto"/>
            <w:noWrap/>
            <w:vAlign w:val="bottom"/>
            <w:hideMark/>
          </w:tcPr>
          <w:p w14:paraId="75CBC2C9" w14:textId="77777777" w:rsidR="00BD6FF0" w:rsidRPr="008C05AB" w:rsidRDefault="00BD6FF0" w:rsidP="00C2386C">
            <w:pPr>
              <w:spacing w:before="100" w:beforeAutospacing="1" w:after="100" w:afterAutospacing="1"/>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Fuel</w:t>
            </w:r>
          </w:p>
        </w:tc>
        <w:tc>
          <w:tcPr>
            <w:tcW w:w="290" w:type="dxa"/>
            <w:tcBorders>
              <w:top w:val="nil"/>
              <w:left w:val="nil"/>
              <w:bottom w:val="nil"/>
              <w:right w:val="nil"/>
            </w:tcBorders>
            <w:shd w:val="clear" w:color="auto" w:fill="auto"/>
            <w:noWrap/>
            <w:vAlign w:val="bottom"/>
            <w:hideMark/>
          </w:tcPr>
          <w:p w14:paraId="24FC96D3" w14:textId="77777777" w:rsidR="00BD6FF0" w:rsidRPr="008C05AB" w:rsidRDefault="00BD6FF0" w:rsidP="00C2386C">
            <w:pPr>
              <w:spacing w:before="100" w:beforeAutospacing="1" w:after="100" w:afterAutospacing="1"/>
              <w:rPr>
                <w:rFonts w:ascii="Times New Roman" w:eastAsia="Times New Roman" w:hAnsi="Times New Roman" w:cs="Times New Roman"/>
                <w:color w:val="000000"/>
                <w:lang w:eastAsia="en-GB"/>
              </w:rPr>
            </w:pPr>
          </w:p>
        </w:tc>
        <w:tc>
          <w:tcPr>
            <w:tcW w:w="1432" w:type="dxa"/>
            <w:tcBorders>
              <w:top w:val="nil"/>
              <w:left w:val="nil"/>
              <w:bottom w:val="nil"/>
              <w:right w:val="nil"/>
            </w:tcBorders>
            <w:shd w:val="clear" w:color="auto" w:fill="auto"/>
            <w:noWrap/>
            <w:vAlign w:val="bottom"/>
            <w:hideMark/>
          </w:tcPr>
          <w:p w14:paraId="0932F599" w14:textId="77777777" w:rsidR="00BD6FF0" w:rsidRPr="008C05AB" w:rsidRDefault="00BD6FF0" w:rsidP="00C2386C">
            <w:pPr>
              <w:spacing w:before="100" w:beforeAutospacing="1" w:after="100" w:afterAutospacing="1"/>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 xml:space="preserve">     17,826 </w:t>
            </w:r>
          </w:p>
        </w:tc>
        <w:tc>
          <w:tcPr>
            <w:tcW w:w="1118" w:type="dxa"/>
            <w:tcBorders>
              <w:top w:val="nil"/>
              <w:left w:val="nil"/>
              <w:bottom w:val="nil"/>
              <w:right w:val="nil"/>
            </w:tcBorders>
            <w:shd w:val="clear" w:color="auto" w:fill="auto"/>
            <w:noWrap/>
            <w:vAlign w:val="bottom"/>
            <w:hideMark/>
          </w:tcPr>
          <w:p w14:paraId="03049300" w14:textId="77777777" w:rsidR="00BD6FF0" w:rsidRPr="008C05AB" w:rsidRDefault="00BD6FF0" w:rsidP="00C2386C">
            <w:pPr>
              <w:spacing w:before="100" w:beforeAutospacing="1" w:after="100" w:afterAutospacing="1"/>
              <w:jc w:val="right"/>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1%</w:t>
            </w:r>
          </w:p>
        </w:tc>
      </w:tr>
      <w:tr w:rsidR="00BD6FF0" w:rsidRPr="008C05AB" w14:paraId="31F75AEA" w14:textId="77777777" w:rsidTr="00147CCB">
        <w:trPr>
          <w:trHeight w:val="315"/>
        </w:trPr>
        <w:tc>
          <w:tcPr>
            <w:tcW w:w="3170" w:type="dxa"/>
            <w:tcBorders>
              <w:top w:val="nil"/>
              <w:left w:val="nil"/>
              <w:bottom w:val="nil"/>
              <w:right w:val="nil"/>
            </w:tcBorders>
            <w:shd w:val="clear" w:color="auto" w:fill="auto"/>
            <w:noWrap/>
            <w:vAlign w:val="bottom"/>
            <w:hideMark/>
          </w:tcPr>
          <w:p w14:paraId="3F04B9A1" w14:textId="77777777" w:rsidR="00BD6FF0" w:rsidRPr="008C05AB" w:rsidRDefault="00BD6FF0" w:rsidP="00C2386C">
            <w:pPr>
              <w:spacing w:before="100" w:beforeAutospacing="1" w:after="100" w:afterAutospacing="1"/>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Energy</w:t>
            </w:r>
          </w:p>
        </w:tc>
        <w:tc>
          <w:tcPr>
            <w:tcW w:w="290" w:type="dxa"/>
            <w:tcBorders>
              <w:top w:val="nil"/>
              <w:left w:val="nil"/>
              <w:bottom w:val="nil"/>
              <w:right w:val="nil"/>
            </w:tcBorders>
            <w:shd w:val="clear" w:color="auto" w:fill="auto"/>
            <w:noWrap/>
            <w:vAlign w:val="bottom"/>
            <w:hideMark/>
          </w:tcPr>
          <w:p w14:paraId="33523C24" w14:textId="77777777" w:rsidR="00BD6FF0" w:rsidRPr="008C05AB" w:rsidRDefault="00BD6FF0" w:rsidP="00C2386C">
            <w:pPr>
              <w:spacing w:before="100" w:beforeAutospacing="1" w:after="100" w:afterAutospacing="1"/>
              <w:rPr>
                <w:rFonts w:ascii="Times New Roman" w:eastAsia="Times New Roman" w:hAnsi="Times New Roman" w:cs="Times New Roman"/>
                <w:color w:val="000000"/>
                <w:lang w:eastAsia="en-GB"/>
              </w:rPr>
            </w:pPr>
          </w:p>
        </w:tc>
        <w:tc>
          <w:tcPr>
            <w:tcW w:w="1432" w:type="dxa"/>
            <w:tcBorders>
              <w:top w:val="nil"/>
              <w:left w:val="nil"/>
              <w:bottom w:val="nil"/>
              <w:right w:val="nil"/>
            </w:tcBorders>
            <w:shd w:val="clear" w:color="auto" w:fill="auto"/>
            <w:noWrap/>
            <w:vAlign w:val="bottom"/>
            <w:hideMark/>
          </w:tcPr>
          <w:p w14:paraId="74DA0512" w14:textId="77777777" w:rsidR="00BD6FF0" w:rsidRPr="008C05AB" w:rsidRDefault="00BD6FF0" w:rsidP="00C2386C">
            <w:pPr>
              <w:spacing w:before="100" w:beforeAutospacing="1" w:after="100" w:afterAutospacing="1"/>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 xml:space="preserve">       6,894 </w:t>
            </w:r>
          </w:p>
        </w:tc>
        <w:tc>
          <w:tcPr>
            <w:tcW w:w="1118" w:type="dxa"/>
            <w:tcBorders>
              <w:top w:val="nil"/>
              <w:left w:val="nil"/>
              <w:bottom w:val="nil"/>
              <w:right w:val="nil"/>
            </w:tcBorders>
            <w:shd w:val="clear" w:color="auto" w:fill="auto"/>
            <w:noWrap/>
            <w:vAlign w:val="bottom"/>
            <w:hideMark/>
          </w:tcPr>
          <w:p w14:paraId="6B017521" w14:textId="77777777" w:rsidR="00BD6FF0" w:rsidRPr="008C05AB" w:rsidRDefault="00BD6FF0" w:rsidP="00C2386C">
            <w:pPr>
              <w:spacing w:before="100" w:beforeAutospacing="1" w:after="100" w:afterAutospacing="1"/>
              <w:jc w:val="right"/>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0%</w:t>
            </w:r>
          </w:p>
        </w:tc>
      </w:tr>
      <w:tr w:rsidR="00BD6FF0" w:rsidRPr="008C05AB" w14:paraId="31138D18" w14:textId="77777777" w:rsidTr="00147CCB">
        <w:trPr>
          <w:trHeight w:val="315"/>
        </w:trPr>
        <w:tc>
          <w:tcPr>
            <w:tcW w:w="3460" w:type="dxa"/>
            <w:gridSpan w:val="2"/>
            <w:tcBorders>
              <w:top w:val="nil"/>
              <w:left w:val="nil"/>
              <w:bottom w:val="nil"/>
              <w:right w:val="nil"/>
            </w:tcBorders>
            <w:shd w:val="clear" w:color="auto" w:fill="auto"/>
            <w:noWrap/>
            <w:vAlign w:val="bottom"/>
            <w:hideMark/>
          </w:tcPr>
          <w:p w14:paraId="79679A72" w14:textId="77777777" w:rsidR="00BD6FF0" w:rsidRPr="008C05AB" w:rsidRDefault="00BD6FF0" w:rsidP="00C2386C">
            <w:pPr>
              <w:spacing w:before="100" w:beforeAutospacing="1" w:after="100" w:afterAutospacing="1"/>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Other materials</w:t>
            </w:r>
          </w:p>
        </w:tc>
        <w:tc>
          <w:tcPr>
            <w:tcW w:w="1432" w:type="dxa"/>
            <w:tcBorders>
              <w:top w:val="nil"/>
              <w:left w:val="nil"/>
              <w:bottom w:val="nil"/>
              <w:right w:val="nil"/>
            </w:tcBorders>
            <w:shd w:val="clear" w:color="auto" w:fill="auto"/>
            <w:noWrap/>
            <w:vAlign w:val="bottom"/>
            <w:hideMark/>
          </w:tcPr>
          <w:p w14:paraId="169D06A5" w14:textId="77777777" w:rsidR="00BD6FF0" w:rsidRPr="008C05AB" w:rsidRDefault="00BD6FF0" w:rsidP="00C2386C">
            <w:pPr>
              <w:spacing w:before="100" w:beforeAutospacing="1" w:after="100" w:afterAutospacing="1"/>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 xml:space="preserve">     61,716 </w:t>
            </w:r>
          </w:p>
        </w:tc>
        <w:tc>
          <w:tcPr>
            <w:tcW w:w="1118" w:type="dxa"/>
            <w:tcBorders>
              <w:top w:val="nil"/>
              <w:left w:val="nil"/>
              <w:bottom w:val="nil"/>
              <w:right w:val="nil"/>
            </w:tcBorders>
            <w:shd w:val="clear" w:color="auto" w:fill="auto"/>
            <w:noWrap/>
            <w:vAlign w:val="bottom"/>
            <w:hideMark/>
          </w:tcPr>
          <w:p w14:paraId="2114ABE7" w14:textId="77777777" w:rsidR="00BD6FF0" w:rsidRPr="008C05AB" w:rsidRDefault="00BD6FF0" w:rsidP="00C2386C">
            <w:pPr>
              <w:spacing w:before="100" w:beforeAutospacing="1" w:after="100" w:afterAutospacing="1"/>
              <w:jc w:val="right"/>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2%</w:t>
            </w:r>
          </w:p>
        </w:tc>
      </w:tr>
      <w:tr w:rsidR="00BD6FF0" w:rsidRPr="008C05AB" w14:paraId="252DEA7B" w14:textId="77777777" w:rsidTr="00147CCB">
        <w:trPr>
          <w:trHeight w:val="315"/>
        </w:trPr>
        <w:tc>
          <w:tcPr>
            <w:tcW w:w="3460" w:type="dxa"/>
            <w:gridSpan w:val="2"/>
            <w:tcBorders>
              <w:top w:val="nil"/>
              <w:left w:val="nil"/>
              <w:bottom w:val="nil"/>
              <w:right w:val="nil"/>
            </w:tcBorders>
            <w:shd w:val="clear" w:color="auto" w:fill="auto"/>
            <w:noWrap/>
            <w:vAlign w:val="bottom"/>
            <w:hideMark/>
          </w:tcPr>
          <w:p w14:paraId="561892D5" w14:textId="77777777" w:rsidR="00BD6FF0" w:rsidRPr="008C05AB" w:rsidRDefault="00BD6FF0" w:rsidP="00C2386C">
            <w:pPr>
              <w:spacing w:before="100" w:beforeAutospacing="1" w:after="100" w:afterAutospacing="1"/>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 xml:space="preserve">Administrative and other expenses </w:t>
            </w:r>
          </w:p>
        </w:tc>
        <w:tc>
          <w:tcPr>
            <w:tcW w:w="1432" w:type="dxa"/>
            <w:tcBorders>
              <w:top w:val="nil"/>
              <w:left w:val="nil"/>
              <w:bottom w:val="nil"/>
              <w:right w:val="nil"/>
            </w:tcBorders>
            <w:shd w:val="clear" w:color="auto" w:fill="auto"/>
            <w:noWrap/>
            <w:vAlign w:val="bottom"/>
            <w:hideMark/>
          </w:tcPr>
          <w:p w14:paraId="07C5C94D" w14:textId="77777777" w:rsidR="00BD6FF0" w:rsidRPr="008C05AB" w:rsidRDefault="00BD6FF0" w:rsidP="00C2386C">
            <w:pPr>
              <w:spacing w:before="100" w:beforeAutospacing="1" w:after="100" w:afterAutospacing="1"/>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 xml:space="preserve">   545,417 </w:t>
            </w:r>
          </w:p>
        </w:tc>
        <w:tc>
          <w:tcPr>
            <w:tcW w:w="1118" w:type="dxa"/>
            <w:tcBorders>
              <w:top w:val="nil"/>
              <w:left w:val="nil"/>
              <w:bottom w:val="nil"/>
              <w:right w:val="nil"/>
            </w:tcBorders>
            <w:shd w:val="clear" w:color="auto" w:fill="auto"/>
            <w:noWrap/>
            <w:vAlign w:val="bottom"/>
            <w:hideMark/>
          </w:tcPr>
          <w:p w14:paraId="49C8533B" w14:textId="77777777" w:rsidR="00BD6FF0" w:rsidRPr="008C05AB" w:rsidRDefault="00BD6FF0" w:rsidP="00C2386C">
            <w:pPr>
              <w:spacing w:before="100" w:beforeAutospacing="1" w:after="100" w:afterAutospacing="1"/>
              <w:jc w:val="right"/>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21%</w:t>
            </w:r>
          </w:p>
        </w:tc>
      </w:tr>
      <w:tr w:rsidR="00BD6FF0" w:rsidRPr="008C05AB" w14:paraId="73327882" w14:textId="77777777" w:rsidTr="00147CCB">
        <w:trPr>
          <w:trHeight w:val="315"/>
        </w:trPr>
        <w:tc>
          <w:tcPr>
            <w:tcW w:w="3460" w:type="dxa"/>
            <w:gridSpan w:val="2"/>
            <w:tcBorders>
              <w:top w:val="nil"/>
              <w:left w:val="nil"/>
              <w:bottom w:val="nil"/>
              <w:right w:val="nil"/>
            </w:tcBorders>
            <w:shd w:val="clear" w:color="auto" w:fill="auto"/>
            <w:noWrap/>
            <w:vAlign w:val="bottom"/>
            <w:hideMark/>
          </w:tcPr>
          <w:p w14:paraId="6D8947AC" w14:textId="77777777" w:rsidR="00BD6FF0" w:rsidRPr="008C05AB" w:rsidRDefault="00BD6FF0" w:rsidP="00C2386C">
            <w:pPr>
              <w:spacing w:before="100" w:beforeAutospacing="1" w:after="100" w:afterAutospacing="1"/>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 xml:space="preserve">Repair of fixed assets </w:t>
            </w:r>
          </w:p>
        </w:tc>
        <w:tc>
          <w:tcPr>
            <w:tcW w:w="1432" w:type="dxa"/>
            <w:tcBorders>
              <w:top w:val="nil"/>
              <w:left w:val="nil"/>
              <w:bottom w:val="nil"/>
              <w:right w:val="nil"/>
            </w:tcBorders>
            <w:shd w:val="clear" w:color="auto" w:fill="auto"/>
            <w:noWrap/>
            <w:vAlign w:val="bottom"/>
            <w:hideMark/>
          </w:tcPr>
          <w:p w14:paraId="468F8D44" w14:textId="77777777" w:rsidR="00BD6FF0" w:rsidRPr="008C05AB" w:rsidRDefault="00BD6FF0" w:rsidP="00C2386C">
            <w:pPr>
              <w:spacing w:before="100" w:beforeAutospacing="1" w:after="100" w:afterAutospacing="1"/>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 xml:space="preserve">     40,408 </w:t>
            </w:r>
          </w:p>
        </w:tc>
        <w:tc>
          <w:tcPr>
            <w:tcW w:w="1118" w:type="dxa"/>
            <w:tcBorders>
              <w:top w:val="nil"/>
              <w:left w:val="nil"/>
              <w:bottom w:val="nil"/>
              <w:right w:val="nil"/>
            </w:tcBorders>
            <w:shd w:val="clear" w:color="auto" w:fill="auto"/>
            <w:noWrap/>
            <w:vAlign w:val="bottom"/>
            <w:hideMark/>
          </w:tcPr>
          <w:p w14:paraId="0C2B463E" w14:textId="77777777" w:rsidR="00BD6FF0" w:rsidRPr="008C05AB" w:rsidRDefault="00BD6FF0" w:rsidP="00C2386C">
            <w:pPr>
              <w:spacing w:before="100" w:beforeAutospacing="1" w:after="100" w:afterAutospacing="1"/>
              <w:jc w:val="right"/>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2%</w:t>
            </w:r>
          </w:p>
        </w:tc>
      </w:tr>
      <w:tr w:rsidR="00BD6FF0" w:rsidRPr="008C05AB" w14:paraId="37284315" w14:textId="77777777" w:rsidTr="00147CCB">
        <w:trPr>
          <w:trHeight w:val="315"/>
        </w:trPr>
        <w:tc>
          <w:tcPr>
            <w:tcW w:w="3460" w:type="dxa"/>
            <w:gridSpan w:val="2"/>
            <w:tcBorders>
              <w:top w:val="nil"/>
              <w:left w:val="nil"/>
              <w:bottom w:val="nil"/>
              <w:right w:val="nil"/>
            </w:tcBorders>
            <w:shd w:val="clear" w:color="auto" w:fill="auto"/>
            <w:noWrap/>
            <w:vAlign w:val="bottom"/>
            <w:hideMark/>
          </w:tcPr>
          <w:p w14:paraId="72461812" w14:textId="77777777" w:rsidR="00BD6FF0" w:rsidRPr="008C05AB" w:rsidRDefault="00BD6FF0" w:rsidP="00C2386C">
            <w:pPr>
              <w:spacing w:before="100" w:beforeAutospacing="1" w:after="100" w:afterAutospacing="1"/>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 xml:space="preserve">Costs of investments </w:t>
            </w:r>
          </w:p>
        </w:tc>
        <w:tc>
          <w:tcPr>
            <w:tcW w:w="1432" w:type="dxa"/>
            <w:tcBorders>
              <w:top w:val="nil"/>
              <w:left w:val="nil"/>
              <w:bottom w:val="nil"/>
              <w:right w:val="nil"/>
            </w:tcBorders>
            <w:shd w:val="clear" w:color="auto" w:fill="auto"/>
            <w:noWrap/>
            <w:vAlign w:val="bottom"/>
            <w:hideMark/>
          </w:tcPr>
          <w:p w14:paraId="06166CB2" w14:textId="77777777" w:rsidR="00BD6FF0" w:rsidRPr="008C05AB" w:rsidRDefault="00BD6FF0" w:rsidP="00C2386C">
            <w:pPr>
              <w:spacing w:before="100" w:beforeAutospacing="1" w:after="100" w:afterAutospacing="1"/>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 xml:space="preserve">   856,472 </w:t>
            </w:r>
          </w:p>
        </w:tc>
        <w:tc>
          <w:tcPr>
            <w:tcW w:w="1118" w:type="dxa"/>
            <w:tcBorders>
              <w:top w:val="nil"/>
              <w:left w:val="nil"/>
              <w:bottom w:val="nil"/>
              <w:right w:val="nil"/>
            </w:tcBorders>
            <w:shd w:val="clear" w:color="auto" w:fill="auto"/>
            <w:noWrap/>
            <w:vAlign w:val="bottom"/>
            <w:hideMark/>
          </w:tcPr>
          <w:p w14:paraId="25548969" w14:textId="77777777" w:rsidR="00BD6FF0" w:rsidRPr="008C05AB" w:rsidRDefault="00BD6FF0" w:rsidP="00C2386C">
            <w:pPr>
              <w:spacing w:before="100" w:beforeAutospacing="1" w:after="100" w:afterAutospacing="1"/>
              <w:jc w:val="right"/>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33%</w:t>
            </w:r>
          </w:p>
        </w:tc>
      </w:tr>
      <w:tr w:rsidR="00BD6FF0" w:rsidRPr="008C05AB" w14:paraId="1FF59BBA" w14:textId="77777777" w:rsidTr="00147CCB">
        <w:trPr>
          <w:trHeight w:val="315"/>
        </w:trPr>
        <w:tc>
          <w:tcPr>
            <w:tcW w:w="3460" w:type="dxa"/>
            <w:gridSpan w:val="2"/>
            <w:tcBorders>
              <w:top w:val="nil"/>
              <w:left w:val="nil"/>
              <w:bottom w:val="nil"/>
              <w:right w:val="nil"/>
            </w:tcBorders>
            <w:shd w:val="clear" w:color="auto" w:fill="auto"/>
            <w:noWrap/>
            <w:vAlign w:val="bottom"/>
            <w:hideMark/>
          </w:tcPr>
          <w:p w14:paraId="1EA2507A" w14:textId="77777777" w:rsidR="00BD6FF0" w:rsidRPr="008C05AB" w:rsidRDefault="00BD6FF0" w:rsidP="00C2386C">
            <w:pPr>
              <w:spacing w:before="100" w:beforeAutospacing="1" w:after="100" w:afterAutospacing="1"/>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Expected value of income tax</w:t>
            </w:r>
          </w:p>
        </w:tc>
        <w:tc>
          <w:tcPr>
            <w:tcW w:w="1432" w:type="dxa"/>
            <w:tcBorders>
              <w:top w:val="nil"/>
              <w:left w:val="nil"/>
              <w:bottom w:val="nil"/>
              <w:right w:val="nil"/>
            </w:tcBorders>
            <w:shd w:val="clear" w:color="auto" w:fill="auto"/>
            <w:noWrap/>
            <w:vAlign w:val="bottom"/>
            <w:hideMark/>
          </w:tcPr>
          <w:p w14:paraId="53F6159C" w14:textId="77777777" w:rsidR="00BD6FF0" w:rsidRPr="008C05AB" w:rsidRDefault="00BD6FF0" w:rsidP="00C2386C">
            <w:pPr>
              <w:spacing w:before="100" w:beforeAutospacing="1" w:after="100" w:afterAutospacing="1"/>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 xml:space="preserve">   880,578 </w:t>
            </w:r>
          </w:p>
        </w:tc>
        <w:tc>
          <w:tcPr>
            <w:tcW w:w="1118" w:type="dxa"/>
            <w:tcBorders>
              <w:top w:val="nil"/>
              <w:left w:val="nil"/>
              <w:bottom w:val="nil"/>
              <w:right w:val="nil"/>
            </w:tcBorders>
            <w:shd w:val="clear" w:color="auto" w:fill="auto"/>
            <w:noWrap/>
            <w:vAlign w:val="bottom"/>
            <w:hideMark/>
          </w:tcPr>
          <w:p w14:paraId="22A7F1D7" w14:textId="77777777" w:rsidR="00BD6FF0" w:rsidRPr="008C05AB" w:rsidRDefault="00BD6FF0" w:rsidP="00C2386C">
            <w:pPr>
              <w:spacing w:before="100" w:beforeAutospacing="1" w:after="100" w:afterAutospacing="1"/>
              <w:jc w:val="right"/>
              <w:rPr>
                <w:rFonts w:ascii="Times New Roman" w:eastAsia="Times New Roman" w:hAnsi="Times New Roman" w:cs="Times New Roman"/>
                <w:color w:val="000000"/>
                <w:lang w:eastAsia="en-GB"/>
              </w:rPr>
            </w:pPr>
            <w:r w:rsidRPr="008C05AB">
              <w:rPr>
                <w:rFonts w:ascii="Times New Roman" w:eastAsia="Times New Roman" w:hAnsi="Times New Roman" w:cs="Times New Roman"/>
                <w:color w:val="000000"/>
                <w:lang w:eastAsia="en-GB"/>
              </w:rPr>
              <w:t>34%</w:t>
            </w:r>
          </w:p>
        </w:tc>
      </w:tr>
      <w:tr w:rsidR="00BD6FF0" w:rsidRPr="008C05AB" w14:paraId="750A4366" w14:textId="77777777" w:rsidTr="00147CCB">
        <w:trPr>
          <w:trHeight w:val="315"/>
        </w:trPr>
        <w:tc>
          <w:tcPr>
            <w:tcW w:w="3460" w:type="dxa"/>
            <w:gridSpan w:val="2"/>
            <w:tcBorders>
              <w:top w:val="nil"/>
              <w:left w:val="nil"/>
              <w:bottom w:val="nil"/>
              <w:right w:val="nil"/>
            </w:tcBorders>
            <w:shd w:val="clear" w:color="auto" w:fill="auto"/>
            <w:noWrap/>
            <w:vAlign w:val="bottom"/>
          </w:tcPr>
          <w:p w14:paraId="2C63E126" w14:textId="77777777" w:rsidR="00BD6FF0" w:rsidRPr="008C05AB" w:rsidRDefault="00BD6FF0" w:rsidP="00C2386C">
            <w:pPr>
              <w:spacing w:before="100" w:beforeAutospacing="1" w:after="100" w:afterAutospacing="1"/>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TOTAL</w:t>
            </w:r>
          </w:p>
        </w:tc>
        <w:tc>
          <w:tcPr>
            <w:tcW w:w="1432" w:type="dxa"/>
            <w:tcBorders>
              <w:top w:val="nil"/>
              <w:left w:val="nil"/>
              <w:bottom w:val="nil"/>
              <w:right w:val="nil"/>
            </w:tcBorders>
            <w:shd w:val="clear" w:color="auto" w:fill="auto"/>
            <w:noWrap/>
            <w:vAlign w:val="bottom"/>
          </w:tcPr>
          <w:p w14:paraId="0EC13996" w14:textId="77777777" w:rsidR="00BD6FF0" w:rsidRPr="008C05AB" w:rsidRDefault="00BD6FF0" w:rsidP="00C2386C">
            <w:pPr>
              <w:spacing w:before="100" w:beforeAutospacing="1" w:after="100" w:afterAutospacing="1"/>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2,572,110</w:t>
            </w:r>
          </w:p>
        </w:tc>
        <w:tc>
          <w:tcPr>
            <w:tcW w:w="1118" w:type="dxa"/>
            <w:tcBorders>
              <w:top w:val="nil"/>
              <w:left w:val="nil"/>
              <w:bottom w:val="nil"/>
              <w:right w:val="nil"/>
            </w:tcBorders>
            <w:shd w:val="clear" w:color="auto" w:fill="auto"/>
            <w:noWrap/>
            <w:vAlign w:val="bottom"/>
          </w:tcPr>
          <w:p w14:paraId="25CAED9C" w14:textId="77777777" w:rsidR="00BD6FF0" w:rsidRPr="008C05AB" w:rsidRDefault="00BD6FF0" w:rsidP="00C2386C">
            <w:pPr>
              <w:spacing w:before="100" w:beforeAutospacing="1" w:after="100" w:afterAutospacing="1"/>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w:t>
            </w:r>
          </w:p>
        </w:tc>
      </w:tr>
    </w:tbl>
    <w:p w14:paraId="1B31E750" w14:textId="1DAB9B48" w:rsidR="00BD6FF0" w:rsidRDefault="00BD6FF0"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Source: USPA </w:t>
      </w:r>
    </w:p>
    <w:p w14:paraId="2C6DBB35" w14:textId="77777777" w:rsidR="00BD6FF0" w:rsidRDefault="00BD6FF0"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Several features of these costs, however suggest a need for adjustment.  In particular,</w:t>
      </w:r>
    </w:p>
    <w:p w14:paraId="6CF21632" w14:textId="77777777" w:rsidR="00BD6FF0" w:rsidRPr="004B21C4" w:rsidRDefault="00BD6FF0" w:rsidP="00C2386C">
      <w:pPr>
        <w:pStyle w:val="ListParagraph"/>
        <w:numPr>
          <w:ilvl w:val="0"/>
          <w:numId w:val="59"/>
        </w:numPr>
        <w:spacing w:before="100" w:beforeAutospacing="1" w:after="100" w:afterAutospacing="1"/>
        <w:ind w:left="0" w:firstLine="0"/>
        <w:rPr>
          <w:rFonts w:ascii="Times New Roman" w:hAnsi="Times New Roman" w:cs="Times New Roman"/>
          <w:sz w:val="24"/>
          <w:szCs w:val="24"/>
        </w:rPr>
      </w:pPr>
      <w:r w:rsidRPr="004B21C4">
        <w:rPr>
          <w:rFonts w:ascii="Times New Roman" w:hAnsi="Times New Roman" w:cs="Times New Roman"/>
          <w:sz w:val="24"/>
          <w:szCs w:val="24"/>
        </w:rPr>
        <w:t xml:space="preserve">Tax is not an operating cost </w:t>
      </w:r>
    </w:p>
    <w:p w14:paraId="1E4A7C98" w14:textId="77777777" w:rsidR="00BD6FF0" w:rsidRPr="004B21C4" w:rsidRDefault="00BD6FF0" w:rsidP="00C2386C">
      <w:pPr>
        <w:pStyle w:val="ListParagraph"/>
        <w:numPr>
          <w:ilvl w:val="0"/>
          <w:numId w:val="59"/>
        </w:numPr>
        <w:spacing w:before="100" w:beforeAutospacing="1" w:after="100" w:afterAutospacing="1"/>
        <w:ind w:left="0" w:firstLine="0"/>
        <w:rPr>
          <w:rFonts w:ascii="Times New Roman" w:hAnsi="Times New Roman" w:cs="Times New Roman"/>
          <w:sz w:val="24"/>
          <w:szCs w:val="24"/>
        </w:rPr>
      </w:pPr>
      <w:r>
        <w:rPr>
          <w:rFonts w:ascii="Times New Roman" w:hAnsi="Times New Roman" w:cs="Times New Roman"/>
          <w:sz w:val="24"/>
          <w:szCs w:val="24"/>
        </w:rPr>
        <w:t>Th</w:t>
      </w:r>
      <w:r w:rsidRPr="004B21C4">
        <w:rPr>
          <w:rFonts w:ascii="Times New Roman" w:hAnsi="Times New Roman" w:cs="Times New Roman"/>
          <w:sz w:val="24"/>
          <w:szCs w:val="24"/>
        </w:rPr>
        <w:t>e cost</w:t>
      </w:r>
      <w:r>
        <w:rPr>
          <w:rFonts w:ascii="Times New Roman" w:hAnsi="Times New Roman" w:cs="Times New Roman"/>
          <w:sz w:val="24"/>
          <w:szCs w:val="24"/>
        </w:rPr>
        <w:t>s</w:t>
      </w:r>
      <w:r w:rsidRPr="004B21C4">
        <w:rPr>
          <w:rFonts w:ascii="Times New Roman" w:hAnsi="Times New Roman" w:cs="Times New Roman"/>
          <w:sz w:val="24"/>
          <w:szCs w:val="24"/>
        </w:rPr>
        <w:t xml:space="preserve"> of investments are not normally included under</w:t>
      </w:r>
      <w:r>
        <w:rPr>
          <w:rFonts w:ascii="Times New Roman" w:hAnsi="Times New Roman" w:cs="Times New Roman"/>
          <w:sz w:val="24"/>
          <w:szCs w:val="24"/>
        </w:rPr>
        <w:t xml:space="preserve"> operating costs</w:t>
      </w:r>
      <w:r w:rsidRPr="004B21C4">
        <w:rPr>
          <w:rFonts w:ascii="Times New Roman" w:hAnsi="Times New Roman" w:cs="Times New Roman"/>
          <w:sz w:val="24"/>
          <w:szCs w:val="24"/>
        </w:rPr>
        <w:t>.</w:t>
      </w:r>
    </w:p>
    <w:p w14:paraId="2A9A9395" w14:textId="5B70D27A" w:rsidR="00BD6FF0" w:rsidRPr="004B21C4" w:rsidRDefault="00BD6FF0" w:rsidP="00C2386C">
      <w:pPr>
        <w:pStyle w:val="ListParagraph"/>
        <w:numPr>
          <w:ilvl w:val="0"/>
          <w:numId w:val="59"/>
        </w:numPr>
        <w:spacing w:before="100" w:beforeAutospacing="1" w:after="100" w:afterAutospacing="1"/>
        <w:ind w:left="0" w:firstLine="0"/>
        <w:rPr>
          <w:rFonts w:ascii="Times New Roman" w:hAnsi="Times New Roman" w:cs="Times New Roman"/>
          <w:sz w:val="24"/>
          <w:szCs w:val="24"/>
        </w:rPr>
      </w:pPr>
      <w:r w:rsidRPr="004B21C4">
        <w:rPr>
          <w:rFonts w:ascii="Times New Roman" w:hAnsi="Times New Roman" w:cs="Times New Roman"/>
          <w:sz w:val="24"/>
          <w:szCs w:val="24"/>
        </w:rPr>
        <w:lastRenderedPageBreak/>
        <w:t>Payrol</w:t>
      </w:r>
      <w:r>
        <w:rPr>
          <w:rFonts w:ascii="Times New Roman" w:hAnsi="Times New Roman" w:cs="Times New Roman"/>
          <w:sz w:val="24"/>
          <w:szCs w:val="24"/>
        </w:rPr>
        <w:t>l cost</w:t>
      </w:r>
      <w:r w:rsidRPr="004B21C4">
        <w:rPr>
          <w:rFonts w:ascii="Times New Roman" w:hAnsi="Times New Roman" w:cs="Times New Roman"/>
          <w:sz w:val="24"/>
          <w:szCs w:val="24"/>
        </w:rPr>
        <w:t xml:space="preserve"> is very low. </w:t>
      </w:r>
      <w:r>
        <w:rPr>
          <w:rFonts w:ascii="Times New Roman" w:hAnsi="Times New Roman" w:cs="Times New Roman"/>
          <w:sz w:val="24"/>
          <w:szCs w:val="24"/>
        </w:rPr>
        <w:t>In fact, o</w:t>
      </w:r>
      <w:r w:rsidRPr="004B21C4">
        <w:rPr>
          <w:rFonts w:ascii="Times New Roman" w:hAnsi="Times New Roman" w:cs="Times New Roman"/>
          <w:sz w:val="24"/>
          <w:szCs w:val="24"/>
        </w:rPr>
        <w:t xml:space="preserve">ther </w:t>
      </w:r>
      <w:r>
        <w:rPr>
          <w:rFonts w:ascii="Times New Roman" w:hAnsi="Times New Roman" w:cs="Times New Roman"/>
          <w:sz w:val="24"/>
          <w:szCs w:val="24"/>
        </w:rPr>
        <w:t>s</w:t>
      </w:r>
      <w:r w:rsidRPr="004B21C4">
        <w:rPr>
          <w:rFonts w:ascii="Times New Roman" w:hAnsi="Times New Roman" w:cs="Times New Roman"/>
          <w:sz w:val="24"/>
          <w:szCs w:val="24"/>
        </w:rPr>
        <w:t>tatistics f</w:t>
      </w:r>
      <w:r>
        <w:rPr>
          <w:rFonts w:ascii="Times New Roman" w:hAnsi="Times New Roman" w:cs="Times New Roman"/>
          <w:sz w:val="24"/>
          <w:szCs w:val="24"/>
        </w:rPr>
        <w:t>rom</w:t>
      </w:r>
      <w:r w:rsidRPr="004B21C4">
        <w:rPr>
          <w:rFonts w:ascii="Times New Roman" w:hAnsi="Times New Roman" w:cs="Times New Roman"/>
          <w:sz w:val="24"/>
          <w:szCs w:val="24"/>
        </w:rPr>
        <w:t xml:space="preserve"> USPA suggest that staff costs are around half of total</w:t>
      </w:r>
      <w:r>
        <w:rPr>
          <w:rFonts w:ascii="Times New Roman" w:hAnsi="Times New Roman" w:cs="Times New Roman"/>
          <w:sz w:val="24"/>
          <w:szCs w:val="24"/>
        </w:rPr>
        <w:t xml:space="preserve"> -</w:t>
      </w:r>
      <w:r w:rsidRPr="004B21C4">
        <w:rPr>
          <w:rFonts w:ascii="Times New Roman" w:hAnsi="Times New Roman" w:cs="Times New Roman"/>
          <w:sz w:val="24"/>
          <w:szCs w:val="24"/>
        </w:rPr>
        <w:t xml:space="preserve"> a figure that is in line with ports elsewhere in the world.  It is assumed that </w:t>
      </w:r>
      <w:r>
        <w:rPr>
          <w:rFonts w:ascii="Times New Roman" w:hAnsi="Times New Roman" w:cs="Times New Roman"/>
          <w:sz w:val="24"/>
          <w:szCs w:val="24"/>
        </w:rPr>
        <w:t>a large part of staff costs are included under the heading of administrative and other expenses.</w:t>
      </w:r>
      <w:r w:rsidRPr="004B21C4">
        <w:rPr>
          <w:rFonts w:ascii="Times New Roman" w:hAnsi="Times New Roman" w:cs="Times New Roman"/>
          <w:sz w:val="24"/>
          <w:szCs w:val="24"/>
        </w:rPr>
        <w:t xml:space="preserve"> </w:t>
      </w:r>
    </w:p>
    <w:p w14:paraId="071C9618" w14:textId="77777777" w:rsidR="00BD6FF0" w:rsidRPr="004B21C4" w:rsidRDefault="00BD6FF0" w:rsidP="00C2386C">
      <w:pPr>
        <w:pStyle w:val="ListParagraph"/>
        <w:numPr>
          <w:ilvl w:val="0"/>
          <w:numId w:val="59"/>
        </w:numPr>
        <w:spacing w:before="100" w:beforeAutospacing="1" w:after="100" w:afterAutospacing="1"/>
        <w:ind w:left="0" w:firstLine="0"/>
        <w:rPr>
          <w:rFonts w:ascii="Times New Roman" w:hAnsi="Times New Roman" w:cs="Times New Roman"/>
          <w:sz w:val="24"/>
          <w:szCs w:val="24"/>
        </w:rPr>
      </w:pPr>
      <w:r w:rsidRPr="004B21C4">
        <w:rPr>
          <w:rFonts w:ascii="Times New Roman" w:hAnsi="Times New Roman" w:cs="Times New Roman"/>
          <w:sz w:val="24"/>
          <w:szCs w:val="24"/>
        </w:rPr>
        <w:t>The</w:t>
      </w:r>
      <w:r>
        <w:rPr>
          <w:rFonts w:ascii="Times New Roman" w:hAnsi="Times New Roman" w:cs="Times New Roman"/>
          <w:sz w:val="24"/>
          <w:szCs w:val="24"/>
        </w:rPr>
        <w:t xml:space="preserve"> figures are </w:t>
      </w:r>
      <w:r w:rsidRPr="004B21C4">
        <w:rPr>
          <w:rFonts w:ascii="Times New Roman" w:hAnsi="Times New Roman" w:cs="Times New Roman"/>
          <w:sz w:val="24"/>
          <w:szCs w:val="24"/>
        </w:rPr>
        <w:t xml:space="preserve">dominated by </w:t>
      </w:r>
      <w:r>
        <w:rPr>
          <w:rFonts w:ascii="Times New Roman" w:hAnsi="Times New Roman" w:cs="Times New Roman"/>
          <w:sz w:val="24"/>
          <w:szCs w:val="24"/>
        </w:rPr>
        <w:t xml:space="preserve">a large figure for </w:t>
      </w:r>
      <w:r w:rsidRPr="004B21C4">
        <w:rPr>
          <w:rFonts w:ascii="Times New Roman" w:hAnsi="Times New Roman" w:cs="Times New Roman"/>
          <w:sz w:val="24"/>
          <w:szCs w:val="24"/>
        </w:rPr>
        <w:t>adm</w:t>
      </w:r>
      <w:r>
        <w:rPr>
          <w:rFonts w:ascii="Times New Roman" w:hAnsi="Times New Roman" w:cs="Times New Roman"/>
          <w:sz w:val="24"/>
          <w:szCs w:val="24"/>
        </w:rPr>
        <w:t>inistrative</w:t>
      </w:r>
      <w:r w:rsidRPr="004B21C4">
        <w:rPr>
          <w:rFonts w:ascii="Times New Roman" w:hAnsi="Times New Roman" w:cs="Times New Roman"/>
          <w:sz w:val="24"/>
          <w:szCs w:val="24"/>
        </w:rPr>
        <w:t xml:space="preserve"> costs</w:t>
      </w:r>
      <w:r>
        <w:rPr>
          <w:rFonts w:ascii="Times New Roman" w:hAnsi="Times New Roman" w:cs="Times New Roman"/>
          <w:sz w:val="24"/>
          <w:szCs w:val="24"/>
        </w:rPr>
        <w:t xml:space="preserve"> which is in need of disaggregation.</w:t>
      </w:r>
    </w:p>
    <w:p w14:paraId="6EB6DDD3" w14:textId="12476A70" w:rsidR="00BD6FF0" w:rsidRPr="004B21C4" w:rsidRDefault="00BD6FF0" w:rsidP="00C2386C">
      <w:pPr>
        <w:pStyle w:val="ListParagraph"/>
        <w:numPr>
          <w:ilvl w:val="0"/>
          <w:numId w:val="59"/>
        </w:numPr>
        <w:spacing w:before="100" w:beforeAutospacing="1" w:after="100" w:afterAutospacing="1"/>
        <w:ind w:left="0" w:firstLine="0"/>
        <w:rPr>
          <w:rFonts w:ascii="Times New Roman" w:hAnsi="Times New Roman" w:cs="Times New Roman"/>
          <w:sz w:val="24"/>
          <w:szCs w:val="24"/>
        </w:rPr>
      </w:pPr>
      <w:r w:rsidRPr="004B21C4">
        <w:rPr>
          <w:rFonts w:ascii="Times New Roman" w:hAnsi="Times New Roman" w:cs="Times New Roman"/>
          <w:sz w:val="24"/>
          <w:szCs w:val="24"/>
        </w:rPr>
        <w:t xml:space="preserve">Repair of fixed </w:t>
      </w:r>
      <w:r w:rsidR="000464EF" w:rsidRPr="004B21C4">
        <w:rPr>
          <w:rFonts w:ascii="Times New Roman" w:hAnsi="Times New Roman" w:cs="Times New Roman"/>
          <w:sz w:val="24"/>
          <w:szCs w:val="24"/>
        </w:rPr>
        <w:t>assets appears</w:t>
      </w:r>
      <w:r w:rsidRPr="004B21C4">
        <w:rPr>
          <w:rFonts w:ascii="Times New Roman" w:hAnsi="Times New Roman" w:cs="Times New Roman"/>
          <w:sz w:val="24"/>
          <w:szCs w:val="24"/>
        </w:rPr>
        <w:t xml:space="preserve"> very low</w:t>
      </w:r>
      <w:r>
        <w:rPr>
          <w:rFonts w:ascii="Times New Roman" w:hAnsi="Times New Roman" w:cs="Times New Roman"/>
          <w:sz w:val="24"/>
          <w:szCs w:val="24"/>
        </w:rPr>
        <w:t>.</w:t>
      </w:r>
    </w:p>
    <w:p w14:paraId="67FE977C" w14:textId="77777777" w:rsidR="00BD6FF0" w:rsidRDefault="00BD6FF0"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An audit will also be necessary to validate the assumptions and figures selected as the true costs of operation. </w:t>
      </w:r>
    </w:p>
    <w:p w14:paraId="66C8CA10" w14:textId="77777777" w:rsidR="00BD6FF0" w:rsidRDefault="00BD6FF0"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validated costs should then be: </w:t>
      </w:r>
    </w:p>
    <w:p w14:paraId="5E785FCC" w14:textId="77777777" w:rsidR="00BD6FF0" w:rsidRDefault="00BD6FF0" w:rsidP="00C2386C">
      <w:pPr>
        <w:pStyle w:val="ListParagraph"/>
        <w:numPr>
          <w:ilvl w:val="0"/>
          <w:numId w:val="41"/>
        </w:numPr>
        <w:spacing w:before="100" w:beforeAutospacing="1"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broken down by port;  </w:t>
      </w:r>
    </w:p>
    <w:p w14:paraId="4B0002BB" w14:textId="77777777" w:rsidR="00BD6FF0" w:rsidRDefault="00BD6FF0" w:rsidP="00C2386C">
      <w:pPr>
        <w:pStyle w:val="ListParagraph"/>
        <w:numPr>
          <w:ilvl w:val="0"/>
          <w:numId w:val="41"/>
        </w:numPr>
        <w:spacing w:before="100" w:beforeAutospacing="1" w:after="100" w:afterAutospacing="1"/>
        <w:ind w:left="0" w:firstLine="0"/>
        <w:rPr>
          <w:rFonts w:ascii="Times New Roman" w:hAnsi="Times New Roman" w:cs="Times New Roman"/>
          <w:sz w:val="24"/>
          <w:szCs w:val="24"/>
        </w:rPr>
      </w:pPr>
      <w:r w:rsidRPr="00B031E0">
        <w:rPr>
          <w:rFonts w:ascii="Times New Roman" w:hAnsi="Times New Roman" w:cs="Times New Roman"/>
          <w:sz w:val="24"/>
          <w:szCs w:val="24"/>
        </w:rPr>
        <w:t xml:space="preserve">broken down  by  main category of cost – for example, into staff, depreciation, materials, fuel and electricity, administration and other costs; and </w:t>
      </w:r>
    </w:p>
    <w:p w14:paraId="5A758FCE" w14:textId="58CB158A" w:rsidR="00BD6FF0" w:rsidRPr="00B031E0" w:rsidRDefault="00BD6FF0" w:rsidP="00C2386C">
      <w:pPr>
        <w:pStyle w:val="ListParagraph"/>
        <w:numPr>
          <w:ilvl w:val="0"/>
          <w:numId w:val="41"/>
        </w:numPr>
        <w:spacing w:before="100" w:beforeAutospacing="1" w:after="100" w:afterAutospacing="1"/>
        <w:ind w:left="0" w:firstLine="0"/>
        <w:rPr>
          <w:rFonts w:ascii="Times New Roman" w:hAnsi="Times New Roman" w:cs="Times New Roman"/>
          <w:sz w:val="24"/>
          <w:szCs w:val="24"/>
        </w:rPr>
      </w:pPr>
      <w:proofErr w:type="gramStart"/>
      <w:r w:rsidRPr="00B031E0">
        <w:rPr>
          <w:rFonts w:ascii="Times New Roman" w:hAnsi="Times New Roman" w:cs="Times New Roman"/>
          <w:sz w:val="24"/>
          <w:szCs w:val="24"/>
        </w:rPr>
        <w:t>assigned</w:t>
      </w:r>
      <w:proofErr w:type="gramEnd"/>
      <w:r w:rsidRPr="00B031E0">
        <w:rPr>
          <w:rFonts w:ascii="Times New Roman" w:hAnsi="Times New Roman" w:cs="Times New Roman"/>
          <w:sz w:val="24"/>
          <w:szCs w:val="24"/>
        </w:rPr>
        <w:t xml:space="preserve"> to revenue </w:t>
      </w:r>
      <w:proofErr w:type="spellStart"/>
      <w:r w:rsidRPr="00B031E0">
        <w:rPr>
          <w:rFonts w:ascii="Times New Roman" w:hAnsi="Times New Roman" w:cs="Times New Roman"/>
          <w:sz w:val="24"/>
          <w:szCs w:val="24"/>
        </w:rPr>
        <w:t>centres</w:t>
      </w:r>
      <w:proofErr w:type="spellEnd"/>
      <w:r w:rsidRPr="00B031E0">
        <w:rPr>
          <w:rFonts w:ascii="Times New Roman" w:hAnsi="Times New Roman" w:cs="Times New Roman"/>
          <w:sz w:val="24"/>
          <w:szCs w:val="24"/>
        </w:rPr>
        <w:t xml:space="preserve">.  Comprehensive statistics are already available on costs by revenue centre over the last five years, although there are some inconsistences with other USPA statistics. </w:t>
      </w:r>
    </w:p>
    <w:p w14:paraId="7CD673E0" w14:textId="02063A96" w:rsidR="00BD6FF0" w:rsidRPr="004C28C0" w:rsidRDefault="00BD6FF0"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Some costs, however, will not be </w:t>
      </w:r>
      <w:proofErr w:type="gramStart"/>
      <w:r>
        <w:rPr>
          <w:rFonts w:ascii="Times New Roman" w:hAnsi="Times New Roman" w:cs="Times New Roman"/>
          <w:sz w:val="24"/>
          <w:szCs w:val="24"/>
        </w:rPr>
        <w:t>immediately  assignable</w:t>
      </w:r>
      <w:proofErr w:type="gramEnd"/>
      <w:r>
        <w:rPr>
          <w:rFonts w:ascii="Times New Roman" w:hAnsi="Times New Roman" w:cs="Times New Roman"/>
          <w:sz w:val="24"/>
          <w:szCs w:val="24"/>
        </w:rPr>
        <w:t xml:space="preserve"> to revenue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They include</w:t>
      </w:r>
      <w:r w:rsidRPr="004C28C0">
        <w:rPr>
          <w:rFonts w:ascii="Times New Roman" w:hAnsi="Times New Roman" w:cs="Times New Roman"/>
          <w:sz w:val="24"/>
          <w:szCs w:val="24"/>
        </w:rPr>
        <w:t xml:space="preserve"> </w:t>
      </w:r>
      <w:r>
        <w:rPr>
          <w:rFonts w:ascii="Times New Roman" w:hAnsi="Times New Roman" w:cs="Times New Roman"/>
          <w:sz w:val="24"/>
          <w:szCs w:val="24"/>
        </w:rPr>
        <w:t xml:space="preserve">finance and accounting, </w:t>
      </w:r>
      <w:r w:rsidRPr="004C28C0">
        <w:rPr>
          <w:rFonts w:ascii="Times New Roman" w:hAnsi="Times New Roman" w:cs="Times New Roman"/>
          <w:sz w:val="24"/>
          <w:szCs w:val="24"/>
        </w:rPr>
        <w:t>HR,</w:t>
      </w:r>
      <w:r>
        <w:rPr>
          <w:rFonts w:ascii="Times New Roman" w:hAnsi="Times New Roman" w:cs="Times New Roman"/>
          <w:sz w:val="24"/>
          <w:szCs w:val="24"/>
        </w:rPr>
        <w:t xml:space="preserve"> </w:t>
      </w:r>
      <w:r w:rsidRPr="004C28C0">
        <w:rPr>
          <w:rFonts w:ascii="Times New Roman" w:hAnsi="Times New Roman" w:cs="Times New Roman"/>
          <w:sz w:val="24"/>
          <w:szCs w:val="24"/>
        </w:rPr>
        <w:t>administration, security</w:t>
      </w:r>
      <w:r>
        <w:rPr>
          <w:rFonts w:ascii="Times New Roman" w:hAnsi="Times New Roman" w:cs="Times New Roman"/>
          <w:sz w:val="24"/>
          <w:szCs w:val="24"/>
        </w:rPr>
        <w:t xml:space="preserve">, Head Office and workshops.  Options for allocating these cost to revenue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(for example, in proportion with revenues earned via each tariff), should be evaluated.</w:t>
      </w:r>
    </w:p>
    <w:p w14:paraId="05659F59" w14:textId="77777777" w:rsidR="00BD6FF0" w:rsidRDefault="00BD6FF0"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Several of the recorded costs will require careful examination, including the top two costs, those of staff and depreciation:</w:t>
      </w:r>
    </w:p>
    <w:p w14:paraId="369C81EE" w14:textId="3542B600" w:rsidR="00BD6FF0" w:rsidRPr="00AD4F96" w:rsidRDefault="00BD6FF0" w:rsidP="00AD4F96">
      <w:pPr>
        <w:rPr>
          <w:i/>
        </w:rPr>
      </w:pPr>
      <w:r w:rsidRPr="00AD4F96">
        <w:rPr>
          <w:rFonts w:ascii="Times New Roman" w:hAnsi="Times New Roman" w:cs="Times New Roman"/>
          <w:b/>
          <w:i/>
        </w:rPr>
        <w:t xml:space="preserve">Staff </w:t>
      </w:r>
    </w:p>
    <w:p w14:paraId="59F2FE34" w14:textId="77777777" w:rsidR="00BD6FF0" w:rsidRDefault="00BD6FF0"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largest cost is that of staff, which accounts for about half of total costs according to one set of USPA’s statistics.  It is also the area in which it may be able to make simple economies in the short term. (It should also be possible to cut staff to levels more in line with international benchmarks in the longer term, but no such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are likely to be practical in the three year period covered by the initial tariff).   </w:t>
      </w:r>
    </w:p>
    <w:p w14:paraId="0CCDD163" w14:textId="77777777" w:rsidR="00BD6FF0" w:rsidRDefault="00BD6FF0"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Prior to review by auditors, the following details of employment costs should be presented:</w:t>
      </w:r>
    </w:p>
    <w:p w14:paraId="7DB0584F" w14:textId="2897471E" w:rsidR="00BD6FF0" w:rsidRDefault="007E750F"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b/>
      </w:r>
      <w:r w:rsidR="00BD6FF0">
        <w:rPr>
          <w:rFonts w:ascii="Times New Roman" w:hAnsi="Times New Roman" w:cs="Times New Roman"/>
          <w:sz w:val="24"/>
          <w:szCs w:val="24"/>
        </w:rPr>
        <w:t>Number of approved posts</w:t>
      </w:r>
    </w:p>
    <w:p w14:paraId="2BE1E02E" w14:textId="09B526FA" w:rsidR="00BD6FF0" w:rsidRDefault="007E750F"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b/>
      </w:r>
      <w:r w:rsidR="00BD6FF0">
        <w:rPr>
          <w:rFonts w:ascii="Times New Roman" w:hAnsi="Times New Roman" w:cs="Times New Roman"/>
          <w:sz w:val="24"/>
          <w:szCs w:val="24"/>
        </w:rPr>
        <w:t>Actual staff numbers</w:t>
      </w:r>
    </w:p>
    <w:p w14:paraId="1362145D" w14:textId="05A4EB1D" w:rsidR="00BD6FF0" w:rsidRDefault="00BD6FF0" w:rsidP="00AD4F96">
      <w:pPr>
        <w:spacing w:before="100" w:beforeAutospacing="1" w:after="100" w:afterAutospacing="1"/>
        <w:ind w:firstLine="720"/>
        <w:rPr>
          <w:rFonts w:ascii="Times New Roman" w:hAnsi="Times New Roman" w:cs="Times New Roman"/>
          <w:sz w:val="24"/>
          <w:szCs w:val="24"/>
        </w:rPr>
      </w:pPr>
      <w:r>
        <w:rPr>
          <w:rFonts w:ascii="Times New Roman" w:hAnsi="Times New Roman" w:cs="Times New Roman"/>
          <w:sz w:val="24"/>
          <w:szCs w:val="24"/>
        </w:rPr>
        <w:t>Wages and salaries</w:t>
      </w:r>
    </w:p>
    <w:p w14:paraId="34B3EA7C" w14:textId="22DC640B" w:rsidR="00BD6FF0" w:rsidRDefault="00BD6FF0" w:rsidP="00AD4F96">
      <w:pPr>
        <w:spacing w:before="100" w:beforeAutospacing="1" w:after="100" w:afterAutospacing="1"/>
        <w:ind w:firstLine="720"/>
        <w:rPr>
          <w:rFonts w:ascii="Times New Roman" w:hAnsi="Times New Roman" w:cs="Times New Roman"/>
          <w:sz w:val="24"/>
          <w:szCs w:val="24"/>
        </w:rPr>
      </w:pPr>
      <w:r>
        <w:rPr>
          <w:rFonts w:ascii="Times New Roman" w:hAnsi="Times New Roman" w:cs="Times New Roman"/>
          <w:sz w:val="24"/>
          <w:szCs w:val="24"/>
        </w:rPr>
        <w:lastRenderedPageBreak/>
        <w:t>Breakdown of wag</w:t>
      </w:r>
      <w:r w:rsidR="007E750F">
        <w:rPr>
          <w:rFonts w:ascii="Times New Roman" w:hAnsi="Times New Roman" w:cs="Times New Roman"/>
          <w:sz w:val="24"/>
          <w:szCs w:val="24"/>
        </w:rPr>
        <w:t>e</w:t>
      </w:r>
      <w:r>
        <w:rPr>
          <w:rFonts w:ascii="Times New Roman" w:hAnsi="Times New Roman" w:cs="Times New Roman"/>
          <w:sz w:val="24"/>
          <w:szCs w:val="24"/>
        </w:rPr>
        <w:t>s and salaries between basic wages, overtime, bonus</w:t>
      </w:r>
    </w:p>
    <w:p w14:paraId="75376173" w14:textId="7BF6CFC9" w:rsidR="00BD6FF0" w:rsidRDefault="00BD6FF0" w:rsidP="00AD4F96">
      <w:pPr>
        <w:spacing w:before="100" w:beforeAutospacing="1" w:after="100" w:afterAutospacing="1"/>
        <w:ind w:firstLine="720"/>
        <w:rPr>
          <w:rFonts w:ascii="Times New Roman" w:hAnsi="Times New Roman" w:cs="Times New Roman"/>
          <w:sz w:val="24"/>
          <w:szCs w:val="24"/>
        </w:rPr>
      </w:pPr>
      <w:r>
        <w:rPr>
          <w:rFonts w:ascii="Times New Roman" w:hAnsi="Times New Roman" w:cs="Times New Roman"/>
          <w:sz w:val="24"/>
          <w:szCs w:val="24"/>
        </w:rPr>
        <w:t>Pension costs</w:t>
      </w:r>
    </w:p>
    <w:p w14:paraId="68A260C7" w14:textId="5CD587CD" w:rsidR="00BD6FF0" w:rsidRPr="00B031E0" w:rsidRDefault="00BD6FF0" w:rsidP="00AD4F96">
      <w:pPr>
        <w:spacing w:before="100" w:beforeAutospacing="1" w:after="100" w:afterAutospacing="1"/>
        <w:ind w:firstLine="720"/>
        <w:rPr>
          <w:rFonts w:ascii="Times New Roman" w:hAnsi="Times New Roman" w:cs="Times New Roman"/>
          <w:sz w:val="24"/>
          <w:szCs w:val="24"/>
        </w:rPr>
      </w:pPr>
      <w:r>
        <w:rPr>
          <w:rFonts w:ascii="Times New Roman" w:hAnsi="Times New Roman" w:cs="Times New Roman"/>
          <w:sz w:val="24"/>
          <w:szCs w:val="24"/>
        </w:rPr>
        <w:t xml:space="preserve">Contracted and casual </w:t>
      </w:r>
      <w:r w:rsidR="007E750F">
        <w:rPr>
          <w:rFonts w:ascii="Times New Roman" w:hAnsi="Times New Roman" w:cs="Times New Roman"/>
          <w:sz w:val="24"/>
          <w:szCs w:val="24"/>
        </w:rPr>
        <w:t>labor</w:t>
      </w:r>
      <w:r>
        <w:rPr>
          <w:rFonts w:ascii="Times New Roman" w:hAnsi="Times New Roman" w:cs="Times New Roman"/>
          <w:sz w:val="24"/>
          <w:szCs w:val="24"/>
        </w:rPr>
        <w:t xml:space="preserve"> </w:t>
      </w:r>
    </w:p>
    <w:p w14:paraId="78243E43" w14:textId="77777777" w:rsidR="00BD6FF0" w:rsidRPr="00B031E0" w:rsidRDefault="00BD6FF0" w:rsidP="00C2386C">
      <w:pPr>
        <w:spacing w:before="100" w:beforeAutospacing="1" w:after="100" w:afterAutospacing="1"/>
        <w:rPr>
          <w:rFonts w:ascii="Times New Roman" w:hAnsi="Times New Roman" w:cs="Times New Roman"/>
          <w:sz w:val="24"/>
          <w:szCs w:val="24"/>
        </w:rPr>
      </w:pPr>
      <w:r w:rsidRPr="00B031E0">
        <w:rPr>
          <w:rFonts w:ascii="Times New Roman" w:hAnsi="Times New Roman" w:cs="Times New Roman"/>
          <w:sz w:val="24"/>
          <w:szCs w:val="24"/>
        </w:rPr>
        <w:t>After consolidating these costs site visits should be arranged at the ports, terminals and vessels, and interviews conducted with key staff to identify staff requirements for each of the operations.</w:t>
      </w:r>
    </w:p>
    <w:p w14:paraId="33965482" w14:textId="77777777" w:rsidR="00BD6FF0" w:rsidRPr="00AD4F96" w:rsidRDefault="00BD6FF0" w:rsidP="00AD4F96">
      <w:pPr>
        <w:rPr>
          <w:i/>
          <w:szCs w:val="24"/>
        </w:rPr>
      </w:pPr>
      <w:r w:rsidRPr="00AD4F96">
        <w:rPr>
          <w:rFonts w:ascii="Times New Roman" w:hAnsi="Times New Roman" w:cs="Times New Roman"/>
          <w:b/>
          <w:i/>
          <w:sz w:val="24"/>
          <w:szCs w:val="24"/>
        </w:rPr>
        <w:t>Depreciation</w:t>
      </w:r>
    </w:p>
    <w:p w14:paraId="677BC0C2" w14:textId="77777777" w:rsidR="00BD6FF0" w:rsidRDefault="00BD6FF0" w:rsidP="00C2386C">
      <w:pPr>
        <w:spacing w:before="100" w:beforeAutospacing="1" w:after="100" w:afterAutospacing="1"/>
        <w:rPr>
          <w:rFonts w:ascii="Times New Roman" w:hAnsi="Times New Roman" w:cs="Times New Roman"/>
          <w:sz w:val="24"/>
          <w:szCs w:val="24"/>
        </w:rPr>
      </w:pPr>
      <w:r w:rsidRPr="00777401">
        <w:rPr>
          <w:rFonts w:ascii="Times New Roman" w:hAnsi="Times New Roman" w:cs="Times New Roman"/>
          <w:sz w:val="24"/>
          <w:szCs w:val="24"/>
        </w:rPr>
        <w:t xml:space="preserve">Depreciation costs </w:t>
      </w:r>
      <w:r>
        <w:rPr>
          <w:rFonts w:ascii="Times New Roman" w:hAnsi="Times New Roman" w:cs="Times New Roman"/>
          <w:sz w:val="24"/>
          <w:szCs w:val="24"/>
        </w:rPr>
        <w:t xml:space="preserve">for the base year should be established.  The port authority’s statistics show differing figures for this item and they should be reviewed before drawing up justifiable figures. </w:t>
      </w:r>
    </w:p>
    <w:p w14:paraId="0FFA88F4" w14:textId="77777777" w:rsidR="00BD6FF0" w:rsidRDefault="00BD6FF0"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analysis should also consider several questions about the depreciation calculations. </w:t>
      </w:r>
    </w:p>
    <w:p w14:paraId="47709DF5" w14:textId="27B4C6EB" w:rsidR="00BD6FF0" w:rsidRDefault="00BD6FF0" w:rsidP="00C2386C">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First, the objective of depreciation is to create a pool of funds to be used to replace port assets when they reach the ends of their working lives. In practice, however, some of the port authority’s </w:t>
      </w:r>
      <w:r w:rsidRPr="0038431E">
        <w:rPr>
          <w:rFonts w:ascii="Times New Roman" w:hAnsi="Times New Roman" w:cs="Times New Roman"/>
          <w:color w:val="000000" w:themeColor="text1"/>
          <w:sz w:val="24"/>
          <w:szCs w:val="24"/>
        </w:rPr>
        <w:t>main assets in ports such as breakwaters</w:t>
      </w:r>
      <w:r>
        <w:rPr>
          <w:rFonts w:ascii="Times New Roman" w:hAnsi="Times New Roman" w:cs="Times New Roman"/>
          <w:color w:val="000000" w:themeColor="text1"/>
          <w:sz w:val="24"/>
          <w:szCs w:val="24"/>
        </w:rPr>
        <w:t xml:space="preserve"> and in particular port channels and canals are unlikely to be replaced.  This applies most of all to port channels </w:t>
      </w:r>
      <w:r w:rsidR="007E750F">
        <w:rPr>
          <w:rFonts w:ascii="Times New Roman" w:hAnsi="Times New Roman" w:cs="Times New Roman"/>
          <w:color w:val="000000" w:themeColor="text1"/>
          <w:sz w:val="24"/>
          <w:szCs w:val="24"/>
        </w:rPr>
        <w:t>and canals</w:t>
      </w:r>
      <w:r>
        <w:rPr>
          <w:rFonts w:ascii="Times New Roman" w:hAnsi="Times New Roman" w:cs="Times New Roman"/>
          <w:color w:val="000000" w:themeColor="text1"/>
          <w:sz w:val="24"/>
          <w:szCs w:val="24"/>
        </w:rPr>
        <w:t xml:space="preserve">.  They are maintained but not ‘reconstructed’, and they have accounted for over 40% of USPA investment over the last five years.  </w:t>
      </w:r>
      <w:r w:rsidRPr="00862634">
        <w:rPr>
          <w:rFonts w:ascii="Times New Roman" w:hAnsi="Times New Roman" w:cs="Times New Roman"/>
          <w:color w:val="000000" w:themeColor="text1"/>
          <w:sz w:val="24"/>
          <w:szCs w:val="24"/>
        </w:rPr>
        <w:t xml:space="preserve">Accordingly, no allowance for channels </w:t>
      </w:r>
      <w:r w:rsidR="00EA4979">
        <w:rPr>
          <w:rFonts w:ascii="Times New Roman" w:hAnsi="Times New Roman" w:cs="Times New Roman"/>
          <w:color w:val="000000" w:themeColor="text1"/>
          <w:sz w:val="24"/>
          <w:szCs w:val="24"/>
        </w:rPr>
        <w:t xml:space="preserve">or breakwaters </w:t>
      </w:r>
      <w:r w:rsidRPr="00862634">
        <w:rPr>
          <w:rFonts w:ascii="Times New Roman" w:hAnsi="Times New Roman" w:cs="Times New Roman"/>
          <w:color w:val="000000" w:themeColor="text1"/>
          <w:sz w:val="24"/>
          <w:szCs w:val="24"/>
        </w:rPr>
        <w:t>should be included in the depreciation calculation.</w:t>
      </w:r>
      <w:r w:rsidR="00EA4979">
        <w:rPr>
          <w:rFonts w:ascii="Times New Roman" w:hAnsi="Times New Roman" w:cs="Times New Roman"/>
          <w:color w:val="000000" w:themeColor="text1"/>
          <w:sz w:val="24"/>
          <w:szCs w:val="24"/>
        </w:rPr>
        <w:t xml:space="preserve">  </w:t>
      </w:r>
      <w:r w:rsidR="002F7775">
        <w:rPr>
          <w:rFonts w:ascii="Times New Roman" w:hAnsi="Times New Roman" w:cs="Times New Roman"/>
          <w:color w:val="000000" w:themeColor="text1"/>
          <w:sz w:val="24"/>
          <w:szCs w:val="24"/>
        </w:rPr>
        <w:t xml:space="preserve">Berths, however, may need rehabilitating and strengthening after, say fifty years.  </w:t>
      </w:r>
      <w:r w:rsidR="00EA4979">
        <w:rPr>
          <w:rFonts w:ascii="Times New Roman" w:hAnsi="Times New Roman" w:cs="Times New Roman"/>
          <w:color w:val="000000" w:themeColor="text1"/>
          <w:sz w:val="24"/>
          <w:szCs w:val="24"/>
        </w:rPr>
        <w:t xml:space="preserve">The </w:t>
      </w:r>
      <w:r w:rsidR="002F7775">
        <w:rPr>
          <w:rFonts w:ascii="Times New Roman" w:hAnsi="Times New Roman" w:cs="Times New Roman"/>
          <w:color w:val="000000" w:themeColor="text1"/>
          <w:sz w:val="24"/>
          <w:szCs w:val="24"/>
        </w:rPr>
        <w:t>decision</w:t>
      </w:r>
      <w:r w:rsidR="00EA4979">
        <w:rPr>
          <w:rFonts w:ascii="Times New Roman" w:hAnsi="Times New Roman" w:cs="Times New Roman"/>
          <w:color w:val="000000" w:themeColor="text1"/>
          <w:sz w:val="24"/>
          <w:szCs w:val="24"/>
        </w:rPr>
        <w:t xml:space="preserve"> of which assets </w:t>
      </w:r>
      <w:r w:rsidR="002F7775">
        <w:rPr>
          <w:rFonts w:ascii="Times New Roman" w:hAnsi="Times New Roman" w:cs="Times New Roman"/>
          <w:color w:val="000000" w:themeColor="text1"/>
          <w:sz w:val="24"/>
          <w:szCs w:val="24"/>
        </w:rPr>
        <w:t>need</w:t>
      </w:r>
      <w:r w:rsidR="00EA4979">
        <w:rPr>
          <w:rFonts w:ascii="Times New Roman" w:hAnsi="Times New Roman" w:cs="Times New Roman"/>
          <w:color w:val="000000" w:themeColor="text1"/>
          <w:sz w:val="24"/>
          <w:szCs w:val="24"/>
        </w:rPr>
        <w:t xml:space="preserve"> a </w:t>
      </w:r>
      <w:r w:rsidR="002F7775">
        <w:rPr>
          <w:rFonts w:ascii="Times New Roman" w:hAnsi="Times New Roman" w:cs="Times New Roman"/>
          <w:color w:val="000000" w:themeColor="text1"/>
          <w:sz w:val="24"/>
          <w:szCs w:val="24"/>
        </w:rPr>
        <w:t>replacement</w:t>
      </w:r>
      <w:r w:rsidR="00EA4979">
        <w:rPr>
          <w:rFonts w:ascii="Times New Roman" w:hAnsi="Times New Roman" w:cs="Times New Roman"/>
          <w:color w:val="000000" w:themeColor="text1"/>
          <w:sz w:val="24"/>
          <w:szCs w:val="24"/>
        </w:rPr>
        <w:t xml:space="preserve"> fund</w:t>
      </w:r>
      <w:r>
        <w:rPr>
          <w:rFonts w:ascii="Times New Roman" w:hAnsi="Times New Roman" w:cs="Times New Roman"/>
          <w:color w:val="000000" w:themeColor="text1"/>
          <w:sz w:val="24"/>
          <w:szCs w:val="24"/>
        </w:rPr>
        <w:t xml:space="preserve"> require detailed analysis of the ports’ assets.</w:t>
      </w:r>
    </w:p>
    <w:p w14:paraId="35056F1A" w14:textId="0028954B" w:rsidR="00BD6FF0" w:rsidRDefault="00BD6FF0" w:rsidP="00C2386C">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Secondly, even</w:t>
      </w:r>
      <w:r w:rsidRPr="0038431E">
        <w:rPr>
          <w:rFonts w:ascii="Times New Roman" w:hAnsi="Times New Roman" w:cs="Times New Roman"/>
          <w:color w:val="000000" w:themeColor="text1"/>
          <w:sz w:val="24"/>
          <w:szCs w:val="24"/>
        </w:rPr>
        <w:t xml:space="preserve"> whe</w:t>
      </w:r>
      <w:r>
        <w:rPr>
          <w:rFonts w:ascii="Times New Roman" w:hAnsi="Times New Roman" w:cs="Times New Roman"/>
          <w:color w:val="000000" w:themeColor="text1"/>
          <w:sz w:val="24"/>
          <w:szCs w:val="24"/>
        </w:rPr>
        <w:t xml:space="preserve">n major assets </w:t>
      </w:r>
      <w:r w:rsidRPr="0038431E">
        <w:rPr>
          <w:rFonts w:ascii="Times New Roman" w:hAnsi="Times New Roman" w:cs="Times New Roman"/>
          <w:color w:val="000000" w:themeColor="text1"/>
          <w:sz w:val="24"/>
          <w:szCs w:val="24"/>
        </w:rPr>
        <w:t xml:space="preserve">are </w:t>
      </w:r>
      <w:r>
        <w:rPr>
          <w:rFonts w:ascii="Times New Roman" w:hAnsi="Times New Roman" w:cs="Times New Roman"/>
          <w:color w:val="000000" w:themeColor="text1"/>
          <w:sz w:val="24"/>
          <w:szCs w:val="24"/>
        </w:rPr>
        <w:t xml:space="preserve">replaced </w:t>
      </w:r>
      <w:r w:rsidRPr="0038431E">
        <w:rPr>
          <w:rFonts w:ascii="Times New Roman" w:hAnsi="Times New Roman" w:cs="Times New Roman"/>
          <w:color w:val="000000" w:themeColor="text1"/>
          <w:sz w:val="24"/>
          <w:szCs w:val="24"/>
        </w:rPr>
        <w:t xml:space="preserve">it is common practice internationally to fund </w:t>
      </w:r>
      <w:r>
        <w:rPr>
          <w:rFonts w:ascii="Times New Roman" w:hAnsi="Times New Roman" w:cs="Times New Roman"/>
          <w:color w:val="000000" w:themeColor="text1"/>
          <w:sz w:val="24"/>
          <w:szCs w:val="24"/>
        </w:rPr>
        <w:t xml:space="preserve">some of </w:t>
      </w:r>
      <w:r w:rsidRPr="0038431E">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expenditure </w:t>
      </w:r>
      <w:r w:rsidRPr="0038431E">
        <w:rPr>
          <w:rFonts w:ascii="Times New Roman" w:hAnsi="Times New Roman" w:cs="Times New Roman"/>
          <w:color w:val="000000" w:themeColor="text1"/>
          <w:sz w:val="24"/>
          <w:szCs w:val="24"/>
        </w:rPr>
        <w:t xml:space="preserve">from loans as </w:t>
      </w:r>
      <w:r>
        <w:rPr>
          <w:rFonts w:ascii="Times New Roman" w:hAnsi="Times New Roman" w:cs="Times New Roman"/>
          <w:color w:val="000000" w:themeColor="text1"/>
          <w:sz w:val="24"/>
          <w:szCs w:val="24"/>
        </w:rPr>
        <w:t xml:space="preserve">well as </w:t>
      </w:r>
      <w:r w:rsidRPr="0038431E">
        <w:rPr>
          <w:rFonts w:ascii="Times New Roman" w:hAnsi="Times New Roman" w:cs="Times New Roman"/>
          <w:color w:val="000000" w:themeColor="text1"/>
          <w:sz w:val="24"/>
          <w:szCs w:val="24"/>
        </w:rPr>
        <w:t xml:space="preserve">internal surpluses.  </w:t>
      </w:r>
      <w:r>
        <w:rPr>
          <w:rFonts w:ascii="Times New Roman" w:hAnsi="Times New Roman" w:cs="Times New Roman"/>
          <w:color w:val="000000" w:themeColor="text1"/>
          <w:sz w:val="24"/>
          <w:szCs w:val="24"/>
        </w:rPr>
        <w:t>Consequently, t</w:t>
      </w:r>
      <w:r w:rsidRPr="0038431E">
        <w:rPr>
          <w:rFonts w:ascii="Times New Roman" w:hAnsi="Times New Roman" w:cs="Times New Roman"/>
          <w:color w:val="000000" w:themeColor="text1"/>
          <w:sz w:val="24"/>
          <w:szCs w:val="24"/>
        </w:rPr>
        <w:t>he funds accumulated to cover deprec</w:t>
      </w:r>
      <w:r>
        <w:rPr>
          <w:rFonts w:ascii="Times New Roman" w:hAnsi="Times New Roman" w:cs="Times New Roman"/>
          <w:color w:val="000000" w:themeColor="text1"/>
          <w:sz w:val="24"/>
          <w:szCs w:val="24"/>
        </w:rPr>
        <w:t>i</w:t>
      </w:r>
      <w:r w:rsidRPr="0038431E">
        <w:rPr>
          <w:rFonts w:ascii="Times New Roman" w:hAnsi="Times New Roman" w:cs="Times New Roman"/>
          <w:color w:val="000000" w:themeColor="text1"/>
          <w:sz w:val="24"/>
          <w:szCs w:val="24"/>
        </w:rPr>
        <w:t>ation are often surplus to re</w:t>
      </w:r>
      <w:r>
        <w:rPr>
          <w:rFonts w:ascii="Times New Roman" w:hAnsi="Times New Roman" w:cs="Times New Roman"/>
          <w:color w:val="000000" w:themeColor="text1"/>
          <w:sz w:val="24"/>
          <w:szCs w:val="24"/>
        </w:rPr>
        <w:t>quirements</w:t>
      </w:r>
      <w:r w:rsidR="007E750F">
        <w:rPr>
          <w:rFonts w:ascii="Times New Roman" w:hAnsi="Times New Roman" w:cs="Times New Roman"/>
          <w:color w:val="000000" w:themeColor="text1"/>
          <w:sz w:val="24"/>
          <w:szCs w:val="24"/>
        </w:rPr>
        <w:t>.</w:t>
      </w:r>
    </w:p>
    <w:p w14:paraId="5D7CDD34" w14:textId="5D3FEDE6" w:rsidR="00BD6FF0" w:rsidRDefault="007E750F"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Thirdly,</w:t>
      </w:r>
      <w:r w:rsidR="00BD6FF0">
        <w:rPr>
          <w:rFonts w:ascii="Times New Roman" w:hAnsi="Times New Roman" w:cs="Times New Roman"/>
          <w:sz w:val="24"/>
          <w:szCs w:val="24"/>
        </w:rPr>
        <w:t xml:space="preserve"> the asset lives assumed for calculating depreciation </w:t>
      </w:r>
      <w:r w:rsidR="00BD6FF0" w:rsidRPr="00A94B5C">
        <w:rPr>
          <w:rFonts w:ascii="Times New Roman" w:hAnsi="Times New Roman" w:cs="Times New Roman"/>
          <w:color w:val="000000" w:themeColor="text1"/>
          <w:sz w:val="24"/>
          <w:szCs w:val="24"/>
        </w:rPr>
        <w:t xml:space="preserve">are presumed to have been set in soviet times and may need </w:t>
      </w:r>
      <w:r w:rsidR="00BD6FF0">
        <w:rPr>
          <w:rFonts w:ascii="Times New Roman" w:hAnsi="Times New Roman" w:cs="Times New Roman"/>
          <w:color w:val="000000" w:themeColor="text1"/>
          <w:sz w:val="24"/>
          <w:szCs w:val="24"/>
        </w:rPr>
        <w:t xml:space="preserve">bringing into line with those used at international ports elsewhere.  For example, the </w:t>
      </w:r>
      <w:r w:rsidR="00BD6FF0">
        <w:rPr>
          <w:rFonts w:ascii="Times New Roman" w:hAnsi="Times New Roman" w:cs="Times New Roman"/>
          <w:sz w:val="24"/>
          <w:szCs w:val="24"/>
        </w:rPr>
        <w:t xml:space="preserve">Port Designers Handbook by Carl </w:t>
      </w:r>
      <w:proofErr w:type="spellStart"/>
      <w:r w:rsidR="00BD6FF0">
        <w:rPr>
          <w:rFonts w:ascii="Times New Roman" w:hAnsi="Times New Roman" w:cs="Times New Roman"/>
          <w:sz w:val="24"/>
          <w:szCs w:val="24"/>
        </w:rPr>
        <w:t>Thorensen</w:t>
      </w:r>
      <w:proofErr w:type="spellEnd"/>
      <w:r w:rsidR="00BD6FF0">
        <w:rPr>
          <w:rFonts w:ascii="Times New Roman" w:hAnsi="Times New Roman" w:cs="Times New Roman"/>
          <w:sz w:val="24"/>
          <w:szCs w:val="24"/>
        </w:rPr>
        <w:t>, 2003, shows the following asset lives:</w:t>
      </w:r>
    </w:p>
    <w:p w14:paraId="7F3AE22D" w14:textId="77777777" w:rsidR="00BD6FF0" w:rsidRPr="00A94B5C"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Years</w:t>
      </w:r>
    </w:p>
    <w:p w14:paraId="1103C273"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Breakwater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14:paraId="5847710B"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Berths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w:t>
      </w:r>
    </w:p>
    <w:p w14:paraId="47C8A6D6"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Container cranes, gantry</w:t>
      </w:r>
      <w:r>
        <w:rPr>
          <w:rFonts w:ascii="Times New Roman" w:hAnsi="Times New Roman" w:cs="Times New Roman"/>
          <w:sz w:val="24"/>
          <w:szCs w:val="24"/>
        </w:rPr>
        <w:tab/>
        <w:t xml:space="preserve"> 20</w:t>
      </w:r>
    </w:p>
    <w:p w14:paraId="77B53289"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Container cranes, mobile</w:t>
      </w:r>
      <w:r>
        <w:rPr>
          <w:rFonts w:ascii="Times New Roman" w:hAnsi="Times New Roman" w:cs="Times New Roman"/>
          <w:sz w:val="24"/>
          <w:szCs w:val="24"/>
        </w:rPr>
        <w:tab/>
        <w:t xml:space="preserve"> 10</w:t>
      </w:r>
    </w:p>
    <w:p w14:paraId="7D60A6F4"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Straddle carriers</w:t>
      </w:r>
      <w:r>
        <w:rPr>
          <w:rFonts w:ascii="Times New Roman" w:hAnsi="Times New Roman" w:cs="Times New Roman"/>
          <w:sz w:val="24"/>
          <w:szCs w:val="24"/>
        </w:rPr>
        <w:tab/>
      </w:r>
      <w:r>
        <w:rPr>
          <w:rFonts w:ascii="Times New Roman" w:hAnsi="Times New Roman" w:cs="Times New Roman"/>
          <w:sz w:val="24"/>
          <w:szCs w:val="24"/>
        </w:rPr>
        <w:tab/>
        <w:t>5-10</w:t>
      </w:r>
    </w:p>
    <w:p w14:paraId="7FF1E223"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Rubber fenders</w:t>
      </w:r>
      <w:r>
        <w:rPr>
          <w:rFonts w:ascii="Times New Roman" w:hAnsi="Times New Roman" w:cs="Times New Roman"/>
          <w:sz w:val="24"/>
          <w:szCs w:val="24"/>
        </w:rPr>
        <w:tab/>
      </w:r>
      <w:r>
        <w:rPr>
          <w:rFonts w:ascii="Times New Roman" w:hAnsi="Times New Roman" w:cs="Times New Roman"/>
          <w:sz w:val="24"/>
          <w:szCs w:val="24"/>
        </w:rPr>
        <w:tab/>
        <w:t xml:space="preserve"> 10</w:t>
      </w:r>
    </w:p>
    <w:p w14:paraId="7D7D5086"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Aprons and roads, concrete</w:t>
      </w:r>
      <w:r>
        <w:rPr>
          <w:rFonts w:ascii="Times New Roman" w:hAnsi="Times New Roman" w:cs="Times New Roman"/>
          <w:sz w:val="24"/>
          <w:szCs w:val="24"/>
        </w:rPr>
        <w:tab/>
        <w:t xml:space="preserve"> 20</w:t>
      </w:r>
    </w:p>
    <w:p w14:paraId="4B870F9A"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Asphalt surfacing</w:t>
      </w:r>
      <w:r>
        <w:rPr>
          <w:rFonts w:ascii="Times New Roman" w:hAnsi="Times New Roman" w:cs="Times New Roman"/>
          <w:sz w:val="24"/>
          <w:szCs w:val="24"/>
        </w:rPr>
        <w:tab/>
      </w:r>
      <w:r>
        <w:rPr>
          <w:rFonts w:ascii="Times New Roman" w:hAnsi="Times New Roman" w:cs="Times New Roman"/>
          <w:sz w:val="24"/>
          <w:szCs w:val="24"/>
        </w:rPr>
        <w:tab/>
        <w:t xml:space="preserve"> 10</w:t>
      </w:r>
    </w:p>
    <w:p w14:paraId="176E6894"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Forklifts and reach stackers</w:t>
      </w:r>
      <w:r>
        <w:rPr>
          <w:rFonts w:ascii="Times New Roman" w:hAnsi="Times New Roman" w:cs="Times New Roman"/>
          <w:sz w:val="24"/>
          <w:szCs w:val="24"/>
        </w:rPr>
        <w:tab/>
        <w:t xml:space="preserve"> 10</w:t>
      </w:r>
    </w:p>
    <w:p w14:paraId="01AEC33F"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Road tractors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p>
    <w:p w14:paraId="2884F452"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Warehouses and sheds</w:t>
      </w:r>
      <w:r>
        <w:rPr>
          <w:rFonts w:ascii="Times New Roman" w:hAnsi="Times New Roman" w:cs="Times New Roman"/>
          <w:sz w:val="24"/>
          <w:szCs w:val="24"/>
        </w:rPr>
        <w:tab/>
        <w:t xml:space="preserve"> 40</w:t>
      </w:r>
      <w:r>
        <w:rPr>
          <w:rFonts w:ascii="Times New Roman" w:hAnsi="Times New Roman" w:cs="Times New Roman"/>
          <w:sz w:val="24"/>
          <w:szCs w:val="24"/>
        </w:rPr>
        <w:tab/>
      </w:r>
    </w:p>
    <w:p w14:paraId="3159C72D"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Fourthly, t</w:t>
      </w:r>
      <w:r>
        <w:rPr>
          <w:rFonts w:ascii="Times New Roman" w:hAnsi="Times New Roman" w:cs="Times New Roman"/>
          <w:color w:val="000000" w:themeColor="text1"/>
          <w:sz w:val="24"/>
          <w:szCs w:val="24"/>
        </w:rPr>
        <w:t>he a</w:t>
      </w:r>
      <w:r w:rsidRPr="002B227A">
        <w:rPr>
          <w:rFonts w:ascii="Times New Roman" w:hAnsi="Times New Roman" w:cs="Times New Roman"/>
          <w:color w:val="000000" w:themeColor="text1"/>
          <w:sz w:val="24"/>
          <w:szCs w:val="24"/>
        </w:rPr>
        <w:t xml:space="preserve">sset values </w:t>
      </w:r>
      <w:r>
        <w:rPr>
          <w:rFonts w:ascii="Times New Roman" w:hAnsi="Times New Roman" w:cs="Times New Roman"/>
          <w:color w:val="000000" w:themeColor="text1"/>
          <w:sz w:val="24"/>
          <w:szCs w:val="24"/>
        </w:rPr>
        <w:t xml:space="preserve">need updating.  They </w:t>
      </w:r>
      <w:r w:rsidRPr="002B227A">
        <w:rPr>
          <w:rFonts w:ascii="Times New Roman" w:hAnsi="Times New Roman" w:cs="Times New Roman"/>
          <w:color w:val="000000" w:themeColor="text1"/>
          <w:sz w:val="24"/>
          <w:szCs w:val="24"/>
        </w:rPr>
        <w:t>are stated in Ukrainian currency and</w:t>
      </w:r>
      <w:r>
        <w:rPr>
          <w:rFonts w:ascii="Times New Roman" w:hAnsi="Times New Roman" w:cs="Times New Roman"/>
          <w:color w:val="000000" w:themeColor="text1"/>
          <w:sz w:val="24"/>
          <w:szCs w:val="24"/>
        </w:rPr>
        <w:t xml:space="preserve"> examination of the USPA’s statistics over the last three years</w:t>
      </w:r>
      <w:r w:rsidRPr="002B22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suggests that they have not been </w:t>
      </w:r>
      <w:r w:rsidRPr="002B227A">
        <w:rPr>
          <w:rFonts w:ascii="Times New Roman" w:hAnsi="Times New Roman" w:cs="Times New Roman"/>
          <w:color w:val="000000" w:themeColor="text1"/>
          <w:sz w:val="24"/>
          <w:szCs w:val="24"/>
        </w:rPr>
        <w:t>revalu</w:t>
      </w:r>
      <w:r>
        <w:rPr>
          <w:rFonts w:ascii="Times New Roman" w:hAnsi="Times New Roman" w:cs="Times New Roman"/>
          <w:color w:val="000000" w:themeColor="text1"/>
          <w:sz w:val="24"/>
          <w:szCs w:val="24"/>
        </w:rPr>
        <w:t>ed</w:t>
      </w:r>
      <w:r w:rsidRPr="002B227A">
        <w:rPr>
          <w:rFonts w:ascii="Times New Roman" w:hAnsi="Times New Roman" w:cs="Times New Roman"/>
          <w:color w:val="000000" w:themeColor="text1"/>
          <w:sz w:val="24"/>
          <w:szCs w:val="24"/>
        </w:rPr>
        <w:t xml:space="preserve"> to take account of the increased cost of replacement in terms </w:t>
      </w:r>
      <w:r>
        <w:rPr>
          <w:rFonts w:ascii="Times New Roman" w:hAnsi="Times New Roman" w:cs="Times New Roman"/>
          <w:color w:val="000000" w:themeColor="text1"/>
          <w:sz w:val="24"/>
          <w:szCs w:val="24"/>
        </w:rPr>
        <w:t>local currency.</w:t>
      </w:r>
      <w:r>
        <w:rPr>
          <w:rFonts w:ascii="Times New Roman" w:hAnsi="Times New Roman" w:cs="Times New Roman"/>
          <w:sz w:val="24"/>
          <w:szCs w:val="24"/>
        </w:rPr>
        <w:t xml:space="preserve"> </w:t>
      </w:r>
    </w:p>
    <w:p w14:paraId="5789D85F" w14:textId="423F3F8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Revaluations of assets should be carried out on a routine basis </w:t>
      </w:r>
      <w:r w:rsidR="00EA4979">
        <w:rPr>
          <w:rFonts w:ascii="Times New Roman" w:hAnsi="Times New Roman" w:cs="Times New Roman"/>
          <w:sz w:val="24"/>
          <w:szCs w:val="24"/>
        </w:rPr>
        <w:t>every three years</w:t>
      </w:r>
      <w:r>
        <w:rPr>
          <w:rFonts w:ascii="Times New Roman" w:hAnsi="Times New Roman" w:cs="Times New Roman"/>
          <w:sz w:val="24"/>
          <w:szCs w:val="24"/>
        </w:rPr>
        <w:t xml:space="preserve">, and more frequently in periods of high domestic inflation and/or changes on the hryvnia-dollar exchange rate. </w:t>
      </w:r>
    </w:p>
    <w:p w14:paraId="219FDC18" w14:textId="77777777" w:rsidR="00BD6FF0" w:rsidRPr="00265EC8" w:rsidRDefault="00BD6FF0" w:rsidP="00C2386C">
      <w:pPr>
        <w:pStyle w:val="Heading3"/>
        <w:numPr>
          <w:ilvl w:val="0"/>
          <w:numId w:val="0"/>
        </w:numPr>
        <w:spacing w:before="100" w:beforeAutospacing="1" w:after="100" w:afterAutospacing="1"/>
      </w:pPr>
      <w:bookmarkStart w:id="23" w:name="_Toc477510842"/>
      <w:r w:rsidRPr="00265EC8">
        <w:t>Other Costs</w:t>
      </w:r>
      <w:bookmarkEnd w:id="23"/>
    </w:p>
    <w:p w14:paraId="6BDE6055" w14:textId="77777777" w:rsidR="00BD6FF0" w:rsidRPr="00A861D1" w:rsidRDefault="00BD6FF0" w:rsidP="00C2386C">
      <w:pPr>
        <w:spacing w:before="100" w:beforeAutospacing="1" w:after="100" w:afterAutospacing="1"/>
        <w:jc w:val="both"/>
        <w:rPr>
          <w:rFonts w:ascii="Times New Roman" w:hAnsi="Times New Roman" w:cs="Times New Roman"/>
          <w:sz w:val="24"/>
          <w:szCs w:val="24"/>
        </w:rPr>
      </w:pPr>
      <w:r w:rsidRPr="00A861D1">
        <w:rPr>
          <w:rFonts w:ascii="Times New Roman" w:hAnsi="Times New Roman" w:cs="Times New Roman"/>
          <w:sz w:val="24"/>
          <w:szCs w:val="24"/>
        </w:rPr>
        <w:t>Other costs, including fuel and electricity, materials, cont</w:t>
      </w:r>
      <w:r>
        <w:rPr>
          <w:rFonts w:ascii="Times New Roman" w:hAnsi="Times New Roman" w:cs="Times New Roman"/>
          <w:sz w:val="24"/>
          <w:szCs w:val="24"/>
        </w:rPr>
        <w:t>r</w:t>
      </w:r>
      <w:r w:rsidRPr="00A861D1">
        <w:rPr>
          <w:rFonts w:ascii="Times New Roman" w:hAnsi="Times New Roman" w:cs="Times New Roman"/>
          <w:sz w:val="24"/>
          <w:szCs w:val="24"/>
        </w:rPr>
        <w:t xml:space="preserve">acted services, insurance and maintenance and repair are likely to more straightforward to forecast, on the basis of statistical trends in recent years. </w:t>
      </w:r>
    </w:p>
    <w:p w14:paraId="428C906A" w14:textId="6C3CBA93" w:rsidR="00BD6FF0" w:rsidRPr="00AD4F96" w:rsidRDefault="00BD6FF0" w:rsidP="00AD4F96">
      <w:pPr>
        <w:pStyle w:val="Heading2"/>
        <w:spacing w:before="100" w:beforeAutospacing="1" w:after="100" w:afterAutospacing="1"/>
      </w:pPr>
      <w:bookmarkStart w:id="24" w:name="_Toc477510843"/>
      <w:r w:rsidRPr="00AD4F96">
        <w:t>9</w:t>
      </w:r>
      <w:r w:rsidRPr="00AD4F96">
        <w:tab/>
        <w:t>SCOPE FOR EASY COST REDUCTIONS</w:t>
      </w:r>
      <w:bookmarkEnd w:id="24"/>
    </w:p>
    <w:p w14:paraId="258CF8CB" w14:textId="55C370D7" w:rsidR="00BD6FF0" w:rsidRPr="00092573" w:rsidRDefault="00BD6FF0" w:rsidP="00C2386C">
      <w:pPr>
        <w:spacing w:before="100" w:beforeAutospacing="1" w:after="100" w:afterAutospacing="1"/>
        <w:jc w:val="both"/>
        <w:rPr>
          <w:rFonts w:ascii="Times New Roman" w:hAnsi="Times New Roman" w:cs="Times New Roman"/>
          <w:sz w:val="24"/>
          <w:szCs w:val="24"/>
        </w:rPr>
      </w:pPr>
      <w:r w:rsidRPr="00543C35">
        <w:rPr>
          <w:rFonts w:ascii="Times New Roman" w:hAnsi="Times New Roman" w:cs="Times New Roman"/>
          <w:sz w:val="24"/>
          <w:szCs w:val="24"/>
        </w:rPr>
        <w:t>It is a common problem with cost-based tariffs applied by state monopolies that the agency is aware that whatever cost</w:t>
      </w:r>
      <w:r>
        <w:rPr>
          <w:rFonts w:ascii="Times New Roman" w:hAnsi="Times New Roman" w:cs="Times New Roman"/>
          <w:sz w:val="24"/>
          <w:szCs w:val="24"/>
        </w:rPr>
        <w:t>s</w:t>
      </w:r>
      <w:r w:rsidRPr="00543C35">
        <w:rPr>
          <w:rFonts w:ascii="Times New Roman" w:hAnsi="Times New Roman" w:cs="Times New Roman"/>
          <w:sz w:val="24"/>
          <w:szCs w:val="24"/>
        </w:rPr>
        <w:t xml:space="preserve"> are incurred, they will be able to recover them. This can lead to the employment of excess staff</w:t>
      </w:r>
      <w:r>
        <w:rPr>
          <w:rFonts w:ascii="Times New Roman" w:hAnsi="Times New Roman" w:cs="Times New Roman"/>
          <w:sz w:val="24"/>
          <w:szCs w:val="24"/>
        </w:rPr>
        <w:t>, and</w:t>
      </w:r>
      <w:r w:rsidRPr="00543C35">
        <w:rPr>
          <w:rFonts w:ascii="Times New Roman" w:hAnsi="Times New Roman" w:cs="Times New Roman"/>
          <w:sz w:val="24"/>
          <w:szCs w:val="24"/>
        </w:rPr>
        <w:t xml:space="preserve"> </w:t>
      </w:r>
      <w:r>
        <w:rPr>
          <w:rFonts w:ascii="Times New Roman" w:hAnsi="Times New Roman" w:cs="Times New Roman"/>
          <w:sz w:val="24"/>
          <w:szCs w:val="24"/>
        </w:rPr>
        <w:t xml:space="preserve">Ukraine’s port </w:t>
      </w:r>
      <w:r w:rsidRPr="00543C35">
        <w:rPr>
          <w:rFonts w:ascii="Times New Roman" w:hAnsi="Times New Roman" w:cs="Times New Roman"/>
          <w:sz w:val="24"/>
          <w:szCs w:val="24"/>
        </w:rPr>
        <w:t xml:space="preserve">staff levels </w:t>
      </w:r>
      <w:r>
        <w:rPr>
          <w:rFonts w:ascii="Times New Roman" w:hAnsi="Times New Roman" w:cs="Times New Roman"/>
          <w:sz w:val="24"/>
          <w:szCs w:val="24"/>
        </w:rPr>
        <w:t xml:space="preserve">is a good example, </w:t>
      </w:r>
      <w:r w:rsidR="00B24EF1">
        <w:rPr>
          <w:rFonts w:ascii="Times New Roman" w:hAnsi="Times New Roman" w:cs="Times New Roman"/>
          <w:sz w:val="24"/>
          <w:szCs w:val="24"/>
        </w:rPr>
        <w:t xml:space="preserve">being </w:t>
      </w:r>
      <w:r w:rsidR="00B24EF1" w:rsidRPr="00543C35">
        <w:rPr>
          <w:rFonts w:ascii="Times New Roman" w:hAnsi="Times New Roman" w:cs="Times New Roman"/>
          <w:sz w:val="24"/>
          <w:szCs w:val="24"/>
        </w:rPr>
        <w:t>well</w:t>
      </w:r>
      <w:r>
        <w:rPr>
          <w:rFonts w:ascii="Times New Roman" w:hAnsi="Times New Roman" w:cs="Times New Roman"/>
          <w:sz w:val="24"/>
          <w:szCs w:val="24"/>
        </w:rPr>
        <w:t xml:space="preserve"> above international benchmarks.</w:t>
      </w:r>
      <w:r w:rsidRPr="00092573">
        <w:rPr>
          <w:rFonts w:ascii="Times New Roman" w:hAnsi="Times New Roman" w:cs="Times New Roman"/>
          <w:sz w:val="24"/>
          <w:szCs w:val="24"/>
        </w:rPr>
        <w:t xml:space="preserve"> </w:t>
      </w:r>
      <w:r w:rsidRPr="00092573">
        <w:rPr>
          <w:rFonts w:ascii="Times New Roman" w:hAnsi="Times New Roman" w:cs="Times New Roman"/>
          <w:sz w:val="24"/>
          <w:szCs w:val="24"/>
        </w:rPr>
        <w:tab/>
      </w:r>
    </w:p>
    <w:p w14:paraId="794DFE49" w14:textId="40628039" w:rsidR="00BD6FF0" w:rsidRPr="00092573" w:rsidRDefault="00BD6FF0" w:rsidP="00C2386C">
      <w:pPr>
        <w:spacing w:before="100" w:beforeAutospacing="1" w:after="100" w:afterAutospacing="1"/>
        <w:jc w:val="both"/>
        <w:rPr>
          <w:rFonts w:ascii="Times New Roman" w:hAnsi="Times New Roman" w:cs="Times New Roman"/>
          <w:sz w:val="24"/>
          <w:szCs w:val="24"/>
        </w:rPr>
      </w:pPr>
      <w:r w:rsidRPr="00092573">
        <w:rPr>
          <w:rFonts w:ascii="Times New Roman" w:hAnsi="Times New Roman" w:cs="Times New Roman"/>
          <w:sz w:val="24"/>
          <w:szCs w:val="24"/>
        </w:rPr>
        <w:t>To base the new tariffs on existing costs that have not been subjected to discipline - market or otherwise - will inevitably involve an element of sub-</w:t>
      </w:r>
      <w:proofErr w:type="spellStart"/>
      <w:r w:rsidRPr="00092573">
        <w:rPr>
          <w:rFonts w:ascii="Times New Roman" w:hAnsi="Times New Roman" w:cs="Times New Roman"/>
          <w:sz w:val="24"/>
          <w:szCs w:val="24"/>
        </w:rPr>
        <w:t>optimisation</w:t>
      </w:r>
      <w:proofErr w:type="spellEnd"/>
      <w:r w:rsidRPr="00092573">
        <w:rPr>
          <w:rFonts w:ascii="Times New Roman" w:hAnsi="Times New Roman" w:cs="Times New Roman"/>
          <w:sz w:val="24"/>
          <w:szCs w:val="24"/>
        </w:rPr>
        <w:t xml:space="preserve">.  But the aim for the initial recalculation of the tariffs should not be radical surgery to the costs.  It should be limited </w:t>
      </w:r>
      <w:proofErr w:type="gramStart"/>
      <w:r w:rsidRPr="00092573">
        <w:rPr>
          <w:rFonts w:ascii="Times New Roman" w:hAnsi="Times New Roman" w:cs="Times New Roman"/>
          <w:sz w:val="24"/>
          <w:szCs w:val="24"/>
        </w:rPr>
        <w:t xml:space="preserve">to  </w:t>
      </w:r>
      <w:r w:rsidR="00C45C3E">
        <w:rPr>
          <w:rFonts w:ascii="Times New Roman" w:hAnsi="Times New Roman" w:cs="Times New Roman"/>
          <w:sz w:val="24"/>
          <w:szCs w:val="24"/>
        </w:rPr>
        <w:t>improvements</w:t>
      </w:r>
      <w:proofErr w:type="gramEnd"/>
      <w:r w:rsidR="00C45C3E">
        <w:rPr>
          <w:rFonts w:ascii="Times New Roman" w:hAnsi="Times New Roman" w:cs="Times New Roman"/>
          <w:sz w:val="24"/>
          <w:szCs w:val="24"/>
        </w:rPr>
        <w:t xml:space="preserve"> to operations that are easy to achieve</w:t>
      </w:r>
    </w:p>
    <w:p w14:paraId="40213C6B" w14:textId="77777777" w:rsidR="00BD6FF0" w:rsidRPr="00092573" w:rsidRDefault="00BD6FF0" w:rsidP="00C2386C">
      <w:pPr>
        <w:spacing w:before="100" w:beforeAutospacing="1" w:after="100" w:afterAutospacing="1"/>
        <w:jc w:val="both"/>
        <w:rPr>
          <w:rFonts w:ascii="Times New Roman" w:hAnsi="Times New Roman" w:cs="Times New Roman"/>
          <w:sz w:val="24"/>
          <w:szCs w:val="24"/>
        </w:rPr>
      </w:pPr>
      <w:r w:rsidRPr="00092573">
        <w:rPr>
          <w:rFonts w:ascii="Times New Roman" w:hAnsi="Times New Roman" w:cs="Times New Roman"/>
          <w:sz w:val="24"/>
          <w:szCs w:val="24"/>
        </w:rPr>
        <w:t xml:space="preserve">It should also be borne in mind that although future staff </w:t>
      </w:r>
      <w:proofErr w:type="spellStart"/>
      <w:r w:rsidRPr="00092573">
        <w:rPr>
          <w:rFonts w:ascii="Times New Roman" w:hAnsi="Times New Roman" w:cs="Times New Roman"/>
          <w:sz w:val="24"/>
          <w:szCs w:val="24"/>
        </w:rPr>
        <w:t>rationalis</w:t>
      </w:r>
      <w:r>
        <w:rPr>
          <w:rFonts w:ascii="Times New Roman" w:hAnsi="Times New Roman" w:cs="Times New Roman"/>
          <w:sz w:val="24"/>
          <w:szCs w:val="24"/>
        </w:rPr>
        <w:t>ation</w:t>
      </w:r>
      <w:proofErr w:type="spellEnd"/>
      <w:r w:rsidRPr="00092573">
        <w:rPr>
          <w:rFonts w:ascii="Times New Roman" w:hAnsi="Times New Roman" w:cs="Times New Roman"/>
          <w:sz w:val="24"/>
          <w:szCs w:val="24"/>
        </w:rPr>
        <w:t xml:space="preserve"> may reduce the numbers employed</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their </w:t>
      </w:r>
      <w:r w:rsidRPr="00092573">
        <w:rPr>
          <w:rFonts w:ascii="Times New Roman" w:hAnsi="Times New Roman" w:cs="Times New Roman"/>
          <w:sz w:val="24"/>
          <w:szCs w:val="24"/>
        </w:rPr>
        <w:t xml:space="preserve"> salaries</w:t>
      </w:r>
      <w:proofErr w:type="gramEnd"/>
      <w:r w:rsidRPr="00092573">
        <w:rPr>
          <w:rFonts w:ascii="Times New Roman" w:hAnsi="Times New Roman" w:cs="Times New Roman"/>
          <w:sz w:val="24"/>
          <w:szCs w:val="24"/>
        </w:rPr>
        <w:t xml:space="preserve"> and wages, which appear low at present, may increase.</w:t>
      </w:r>
    </w:p>
    <w:p w14:paraId="634068B0" w14:textId="77777777" w:rsidR="00BD6FF0" w:rsidRDefault="00BD6FF0" w:rsidP="00C2386C">
      <w:pPr>
        <w:pStyle w:val="Heading2"/>
        <w:spacing w:before="100" w:beforeAutospacing="1" w:after="100" w:afterAutospacing="1"/>
      </w:pPr>
      <w:bookmarkStart w:id="25" w:name="_Toc477510844"/>
      <w:r>
        <w:lastRenderedPageBreak/>
        <w:t>10</w:t>
      </w:r>
      <w:r>
        <w:tab/>
      </w:r>
      <w:proofErr w:type="gramStart"/>
      <w:r>
        <w:t>FORECAST  OF</w:t>
      </w:r>
      <w:proofErr w:type="gramEnd"/>
      <w:r>
        <w:t xml:space="preserve"> COSTS</w:t>
      </w:r>
      <w:bookmarkEnd w:id="25"/>
    </w:p>
    <w:p w14:paraId="5F22AAFA" w14:textId="1DDDE992"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Forecasts of the costs should </w:t>
      </w:r>
      <w:r w:rsidR="008A7C3C">
        <w:rPr>
          <w:rFonts w:ascii="Times New Roman" w:hAnsi="Times New Roman" w:cs="Times New Roman"/>
          <w:sz w:val="24"/>
          <w:szCs w:val="24"/>
        </w:rPr>
        <w:t>be based</w:t>
      </w:r>
      <w:r>
        <w:rPr>
          <w:rFonts w:ascii="Times New Roman" w:hAnsi="Times New Roman" w:cs="Times New Roman"/>
          <w:sz w:val="24"/>
          <w:szCs w:val="24"/>
        </w:rPr>
        <w:t xml:space="preserve"> primarily on</w:t>
      </w:r>
    </w:p>
    <w:p w14:paraId="1833FEF6" w14:textId="77777777" w:rsidR="00BD6FF0" w:rsidRPr="00F76AEE" w:rsidRDefault="00BD6FF0" w:rsidP="00C2386C">
      <w:pPr>
        <w:pStyle w:val="ListParagraph"/>
        <w:numPr>
          <w:ilvl w:val="0"/>
          <w:numId w:val="60"/>
        </w:numPr>
        <w:spacing w:before="100" w:beforeAutospacing="1" w:after="100" w:afterAutospacing="1"/>
        <w:ind w:left="0" w:firstLine="0"/>
        <w:jc w:val="both"/>
        <w:rPr>
          <w:rFonts w:ascii="Times New Roman" w:hAnsi="Times New Roman" w:cs="Times New Roman"/>
          <w:sz w:val="24"/>
          <w:szCs w:val="24"/>
        </w:rPr>
      </w:pPr>
      <w:r w:rsidRPr="00F76AEE">
        <w:rPr>
          <w:rFonts w:ascii="Times New Roman" w:hAnsi="Times New Roman" w:cs="Times New Roman"/>
          <w:sz w:val="24"/>
          <w:szCs w:val="24"/>
        </w:rPr>
        <w:t>The base costs identi</w:t>
      </w:r>
      <w:r>
        <w:rPr>
          <w:rFonts w:ascii="Times New Roman" w:hAnsi="Times New Roman" w:cs="Times New Roman"/>
          <w:sz w:val="24"/>
          <w:szCs w:val="24"/>
        </w:rPr>
        <w:t>fi</w:t>
      </w:r>
      <w:r w:rsidRPr="00F76AEE">
        <w:rPr>
          <w:rFonts w:ascii="Times New Roman" w:hAnsi="Times New Roman" w:cs="Times New Roman"/>
          <w:sz w:val="24"/>
          <w:szCs w:val="24"/>
        </w:rPr>
        <w:t>ed in section</w:t>
      </w:r>
      <w:r>
        <w:rPr>
          <w:rFonts w:ascii="Times New Roman" w:hAnsi="Times New Roman" w:cs="Times New Roman"/>
          <w:sz w:val="24"/>
          <w:szCs w:val="24"/>
        </w:rPr>
        <w:t xml:space="preserve"> 8</w:t>
      </w:r>
    </w:p>
    <w:p w14:paraId="1DC8D7E5" w14:textId="77777777" w:rsidR="00BD6FF0" w:rsidRPr="00F76AEE" w:rsidRDefault="00BD6FF0" w:rsidP="00C2386C">
      <w:pPr>
        <w:pStyle w:val="ListParagraph"/>
        <w:numPr>
          <w:ilvl w:val="0"/>
          <w:numId w:val="60"/>
        </w:numPr>
        <w:spacing w:before="100" w:beforeAutospacing="1" w:after="100" w:afterAutospacing="1"/>
        <w:ind w:left="0" w:firstLine="0"/>
        <w:jc w:val="both"/>
        <w:rPr>
          <w:rFonts w:ascii="Times New Roman" w:hAnsi="Times New Roman" w:cs="Times New Roman"/>
          <w:sz w:val="24"/>
          <w:szCs w:val="24"/>
        </w:rPr>
      </w:pPr>
      <w:r w:rsidRPr="00F76AEE">
        <w:rPr>
          <w:rFonts w:ascii="Times New Roman" w:hAnsi="Times New Roman" w:cs="Times New Roman"/>
          <w:sz w:val="24"/>
          <w:szCs w:val="24"/>
        </w:rPr>
        <w:t>R</w:t>
      </w:r>
      <w:r>
        <w:rPr>
          <w:rFonts w:ascii="Times New Roman" w:hAnsi="Times New Roman" w:cs="Times New Roman"/>
          <w:sz w:val="24"/>
          <w:szCs w:val="24"/>
        </w:rPr>
        <w:t>ec</w:t>
      </w:r>
      <w:r w:rsidRPr="00F76AEE">
        <w:rPr>
          <w:rFonts w:ascii="Times New Roman" w:hAnsi="Times New Roman" w:cs="Times New Roman"/>
          <w:sz w:val="24"/>
          <w:szCs w:val="24"/>
        </w:rPr>
        <w:t>ent tre</w:t>
      </w:r>
      <w:r>
        <w:rPr>
          <w:rFonts w:ascii="Times New Roman" w:hAnsi="Times New Roman" w:cs="Times New Roman"/>
          <w:sz w:val="24"/>
          <w:szCs w:val="24"/>
        </w:rPr>
        <w:t>nds</w:t>
      </w:r>
      <w:r w:rsidRPr="00F76AEE">
        <w:rPr>
          <w:rFonts w:ascii="Times New Roman" w:hAnsi="Times New Roman" w:cs="Times New Roman"/>
          <w:sz w:val="24"/>
          <w:szCs w:val="24"/>
        </w:rPr>
        <w:t xml:space="preserve"> in each of the </w:t>
      </w:r>
      <w:r>
        <w:rPr>
          <w:rFonts w:ascii="Times New Roman" w:hAnsi="Times New Roman" w:cs="Times New Roman"/>
          <w:sz w:val="24"/>
          <w:szCs w:val="24"/>
        </w:rPr>
        <w:t xml:space="preserve">main </w:t>
      </w:r>
      <w:r w:rsidRPr="00F76AEE">
        <w:rPr>
          <w:rFonts w:ascii="Times New Roman" w:hAnsi="Times New Roman" w:cs="Times New Roman"/>
          <w:sz w:val="24"/>
          <w:szCs w:val="24"/>
        </w:rPr>
        <w:t>costs</w:t>
      </w:r>
    </w:p>
    <w:p w14:paraId="0C9782A5" w14:textId="77777777" w:rsidR="00410BDB" w:rsidRDefault="00BD6FF0" w:rsidP="00C2386C">
      <w:pPr>
        <w:pStyle w:val="ListParagraph"/>
        <w:numPr>
          <w:ilvl w:val="0"/>
          <w:numId w:val="60"/>
        </w:numPr>
        <w:spacing w:before="100" w:beforeAutospacing="1" w:after="100" w:afterAutospacing="1"/>
        <w:ind w:left="0" w:firstLine="0"/>
        <w:jc w:val="both"/>
        <w:rPr>
          <w:rFonts w:ascii="Times New Roman" w:hAnsi="Times New Roman" w:cs="Times New Roman"/>
          <w:sz w:val="24"/>
          <w:szCs w:val="24"/>
        </w:rPr>
      </w:pPr>
      <w:r w:rsidRPr="00F76AEE">
        <w:rPr>
          <w:rFonts w:ascii="Times New Roman" w:hAnsi="Times New Roman" w:cs="Times New Roman"/>
          <w:sz w:val="24"/>
          <w:szCs w:val="24"/>
        </w:rPr>
        <w:t>Forecasts of domestic inflation, local wage rates and changes in the hryvnia-dollar exchange rate</w:t>
      </w:r>
      <w:r w:rsidR="00410BDB">
        <w:rPr>
          <w:rFonts w:ascii="Times New Roman" w:hAnsi="Times New Roman" w:cs="Times New Roman"/>
          <w:sz w:val="24"/>
          <w:szCs w:val="24"/>
        </w:rPr>
        <w:t>.</w:t>
      </w:r>
    </w:p>
    <w:p w14:paraId="3D0F2C55" w14:textId="70CE98C7" w:rsidR="00BD6FF0" w:rsidRPr="00273E9C" w:rsidRDefault="00410BDB" w:rsidP="00273E9C">
      <w:pPr>
        <w:spacing w:before="100" w:beforeAutospacing="1" w:after="100" w:afterAutospacing="1"/>
        <w:jc w:val="both"/>
        <w:rPr>
          <w:rFonts w:ascii="Times New Roman" w:hAnsi="Times New Roman" w:cs="Times New Roman"/>
          <w:sz w:val="24"/>
          <w:szCs w:val="24"/>
        </w:rPr>
      </w:pPr>
      <w:r w:rsidRPr="00410BDB">
        <w:rPr>
          <w:rFonts w:ascii="Times New Roman" w:hAnsi="Times New Roman" w:cs="Times New Roman"/>
          <w:sz w:val="24"/>
          <w:szCs w:val="24"/>
        </w:rPr>
        <w:t xml:space="preserve">This </w:t>
      </w:r>
      <w:r>
        <w:rPr>
          <w:rFonts w:ascii="Times New Roman" w:hAnsi="Times New Roman" w:cs="Times New Roman"/>
          <w:sz w:val="24"/>
          <w:szCs w:val="24"/>
        </w:rPr>
        <w:t xml:space="preserve">task </w:t>
      </w:r>
      <w:r w:rsidRPr="00410BDB">
        <w:rPr>
          <w:rFonts w:ascii="Times New Roman" w:hAnsi="Times New Roman" w:cs="Times New Roman"/>
          <w:sz w:val="24"/>
          <w:szCs w:val="24"/>
        </w:rPr>
        <w:t>will require both an understanding of cost center budgeting a</w:t>
      </w:r>
      <w:r>
        <w:rPr>
          <w:rFonts w:ascii="Times New Roman" w:hAnsi="Times New Roman" w:cs="Times New Roman"/>
          <w:sz w:val="24"/>
          <w:szCs w:val="24"/>
        </w:rPr>
        <w:t>nd</w:t>
      </w:r>
      <w:r w:rsidRPr="00410BDB">
        <w:rPr>
          <w:rFonts w:ascii="Times New Roman" w:hAnsi="Times New Roman" w:cs="Times New Roman"/>
          <w:sz w:val="24"/>
          <w:szCs w:val="24"/>
        </w:rPr>
        <w:t xml:space="preserve"> financial modeling</w:t>
      </w:r>
      <w:r>
        <w:rPr>
          <w:rFonts w:ascii="Times New Roman" w:hAnsi="Times New Roman" w:cs="Times New Roman"/>
          <w:sz w:val="24"/>
          <w:szCs w:val="24"/>
        </w:rPr>
        <w:t xml:space="preserve">, and may require the assistance of </w:t>
      </w:r>
      <w:r w:rsidRPr="00410BDB">
        <w:rPr>
          <w:rFonts w:ascii="Times New Roman" w:hAnsi="Times New Roman" w:cs="Times New Roman"/>
          <w:sz w:val="24"/>
          <w:szCs w:val="24"/>
        </w:rPr>
        <w:t xml:space="preserve">outside consultants who specialize in </w:t>
      </w:r>
      <w:r>
        <w:rPr>
          <w:rFonts w:ascii="Times New Roman" w:hAnsi="Times New Roman" w:cs="Times New Roman"/>
          <w:sz w:val="24"/>
          <w:szCs w:val="24"/>
        </w:rPr>
        <w:t xml:space="preserve">the ports </w:t>
      </w:r>
      <w:r w:rsidRPr="00410BDB">
        <w:rPr>
          <w:rFonts w:ascii="Times New Roman" w:hAnsi="Times New Roman" w:cs="Times New Roman"/>
          <w:sz w:val="24"/>
          <w:szCs w:val="24"/>
        </w:rPr>
        <w:t>industry</w:t>
      </w:r>
      <w:r>
        <w:rPr>
          <w:rFonts w:ascii="Times New Roman" w:hAnsi="Times New Roman" w:cs="Times New Roman"/>
          <w:sz w:val="24"/>
          <w:szCs w:val="24"/>
        </w:rPr>
        <w:t xml:space="preserve"> in the initial stages</w:t>
      </w:r>
      <w:r w:rsidRPr="00410BDB">
        <w:rPr>
          <w:rFonts w:ascii="Times New Roman" w:hAnsi="Times New Roman" w:cs="Times New Roman"/>
          <w:sz w:val="24"/>
          <w:szCs w:val="24"/>
        </w:rPr>
        <w:t xml:space="preserve">.   </w:t>
      </w:r>
    </w:p>
    <w:p w14:paraId="23886436" w14:textId="77777777" w:rsidR="00BD6FF0" w:rsidRPr="00265EC8" w:rsidRDefault="00BD6FF0" w:rsidP="00C2386C">
      <w:pPr>
        <w:pStyle w:val="Heading2"/>
        <w:spacing w:before="100" w:beforeAutospacing="1" w:after="100" w:afterAutospacing="1"/>
      </w:pPr>
      <w:bookmarkStart w:id="26" w:name="_Toc477510845"/>
      <w:r w:rsidRPr="00265EC8">
        <w:t>11</w:t>
      </w:r>
      <w:r w:rsidRPr="00265EC8">
        <w:tab/>
        <w:t>FORECAST OF THE FUNDS REQUIRED FOR INVESTEMENT</w:t>
      </w:r>
      <w:bookmarkEnd w:id="26"/>
    </w:p>
    <w:p w14:paraId="3C5A0581" w14:textId="37AA1179" w:rsidR="00BD6FF0" w:rsidRPr="003A216D" w:rsidRDefault="00BD6FF0" w:rsidP="00C2386C">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sz w:val="24"/>
          <w:szCs w:val="24"/>
        </w:rPr>
        <w:t>The</w:t>
      </w:r>
      <w:r w:rsidRPr="004A37D3">
        <w:rPr>
          <w:rFonts w:ascii="Times New Roman" w:hAnsi="Times New Roman" w:cs="Times New Roman"/>
          <w:sz w:val="24"/>
          <w:szCs w:val="24"/>
        </w:rPr>
        <w:t xml:space="preserve"> funds require</w:t>
      </w:r>
      <w:r>
        <w:rPr>
          <w:rFonts w:ascii="Times New Roman" w:hAnsi="Times New Roman" w:cs="Times New Roman"/>
          <w:sz w:val="24"/>
          <w:szCs w:val="24"/>
        </w:rPr>
        <w:t>d</w:t>
      </w:r>
      <w:r w:rsidRPr="004A37D3">
        <w:rPr>
          <w:rFonts w:ascii="Times New Roman" w:hAnsi="Times New Roman" w:cs="Times New Roman"/>
          <w:sz w:val="24"/>
          <w:szCs w:val="24"/>
        </w:rPr>
        <w:t xml:space="preserve"> for investment </w:t>
      </w:r>
      <w:r>
        <w:rPr>
          <w:rFonts w:ascii="Times New Roman" w:hAnsi="Times New Roman" w:cs="Times New Roman"/>
          <w:sz w:val="24"/>
          <w:szCs w:val="24"/>
        </w:rPr>
        <w:t xml:space="preserve">should be forecast </w:t>
      </w:r>
      <w:r w:rsidR="00E861AA">
        <w:rPr>
          <w:rFonts w:ascii="Times New Roman" w:hAnsi="Times New Roman" w:cs="Times New Roman"/>
          <w:sz w:val="24"/>
          <w:szCs w:val="24"/>
        </w:rPr>
        <w:t>based on</w:t>
      </w:r>
      <w:r>
        <w:rPr>
          <w:rFonts w:ascii="Times New Roman" w:hAnsi="Times New Roman" w:cs="Times New Roman"/>
          <w:sz w:val="24"/>
          <w:szCs w:val="24"/>
        </w:rPr>
        <w:t xml:space="preserve"> actual investments </w:t>
      </w:r>
      <w:r w:rsidRPr="003A216D">
        <w:rPr>
          <w:rFonts w:ascii="Times New Roman" w:hAnsi="Times New Roman" w:cs="Times New Roman"/>
          <w:color w:val="000000" w:themeColor="text1"/>
          <w:sz w:val="24"/>
          <w:szCs w:val="24"/>
        </w:rPr>
        <w:t xml:space="preserve">and their trends over </w:t>
      </w:r>
      <w:r w:rsidR="00E861AA" w:rsidRPr="003A216D">
        <w:rPr>
          <w:rFonts w:ascii="Times New Roman" w:hAnsi="Times New Roman" w:cs="Times New Roman"/>
          <w:color w:val="000000" w:themeColor="text1"/>
          <w:sz w:val="24"/>
          <w:szCs w:val="24"/>
        </w:rPr>
        <w:t>the last</w:t>
      </w:r>
      <w:r w:rsidRPr="003A216D">
        <w:rPr>
          <w:rFonts w:ascii="Times New Roman" w:hAnsi="Times New Roman" w:cs="Times New Roman"/>
          <w:color w:val="000000" w:themeColor="text1"/>
          <w:sz w:val="24"/>
          <w:szCs w:val="24"/>
        </w:rPr>
        <w:t xml:space="preserve"> five years</w:t>
      </w:r>
      <w:r w:rsidRPr="003A216D">
        <w:rPr>
          <w:rStyle w:val="FootnoteReference"/>
          <w:rFonts w:ascii="Times New Roman" w:hAnsi="Times New Roman" w:cs="Times New Roman"/>
          <w:color w:val="000000" w:themeColor="text1"/>
          <w:sz w:val="24"/>
          <w:szCs w:val="24"/>
        </w:rPr>
        <w:footnoteReference w:id="10"/>
      </w:r>
    </w:p>
    <w:p w14:paraId="4CCCB370" w14:textId="1DC8429C" w:rsidR="00BD6FF0" w:rsidRDefault="00BD6FF0" w:rsidP="00C2386C">
      <w:pPr>
        <w:spacing w:before="100" w:beforeAutospacing="1" w:after="100" w:afterAutospacing="1"/>
        <w:rPr>
          <w:rFonts w:ascii="Times New Roman" w:hAnsi="Times New Roman" w:cs="Times New Roman"/>
          <w:color w:val="000000" w:themeColor="text1"/>
          <w:sz w:val="20"/>
          <w:szCs w:val="20"/>
        </w:rPr>
      </w:pPr>
      <w:r w:rsidRPr="003A216D">
        <w:rPr>
          <w:rFonts w:ascii="Times New Roman" w:hAnsi="Times New Roman" w:cs="Times New Roman"/>
          <w:color w:val="000000" w:themeColor="text1"/>
          <w:sz w:val="24"/>
          <w:szCs w:val="24"/>
        </w:rPr>
        <w:t>The percentage of future investments that should be funded by the port authority should be decided, taking into account the fa</w:t>
      </w:r>
      <w:r>
        <w:rPr>
          <w:rFonts w:ascii="Times New Roman" w:hAnsi="Times New Roman" w:cs="Times New Roman"/>
          <w:color w:val="000000" w:themeColor="text1"/>
          <w:sz w:val="24"/>
          <w:szCs w:val="24"/>
        </w:rPr>
        <w:t>c</w:t>
      </w:r>
      <w:r w:rsidRPr="003A216D">
        <w:rPr>
          <w:rFonts w:ascii="Times New Roman" w:hAnsi="Times New Roman" w:cs="Times New Roman"/>
          <w:color w:val="000000" w:themeColor="text1"/>
          <w:sz w:val="24"/>
          <w:szCs w:val="24"/>
        </w:rPr>
        <w:t xml:space="preserve">t that it </w:t>
      </w:r>
      <w:r w:rsidR="00E861AA" w:rsidRPr="003A216D">
        <w:rPr>
          <w:rFonts w:ascii="Times New Roman" w:hAnsi="Times New Roman" w:cs="Times New Roman"/>
          <w:color w:val="000000" w:themeColor="text1"/>
          <w:sz w:val="24"/>
          <w:szCs w:val="24"/>
        </w:rPr>
        <w:t>is common</w:t>
      </w:r>
      <w:r w:rsidRPr="003A216D">
        <w:rPr>
          <w:rFonts w:ascii="Times New Roman" w:hAnsi="Times New Roman" w:cs="Times New Roman"/>
          <w:color w:val="000000" w:themeColor="text1"/>
          <w:sz w:val="24"/>
          <w:szCs w:val="24"/>
        </w:rPr>
        <w:t xml:space="preserve"> practice worldwide for </w:t>
      </w:r>
      <w:r w:rsidR="00E861AA" w:rsidRPr="003A216D">
        <w:rPr>
          <w:rFonts w:ascii="Times New Roman" w:hAnsi="Times New Roman" w:cs="Times New Roman"/>
          <w:color w:val="000000" w:themeColor="text1"/>
          <w:sz w:val="24"/>
          <w:szCs w:val="24"/>
        </w:rPr>
        <w:t>port</w:t>
      </w:r>
      <w:r w:rsidR="00E861AA">
        <w:rPr>
          <w:rFonts w:ascii="Times New Roman" w:hAnsi="Times New Roman" w:cs="Times New Roman"/>
          <w:color w:val="000000" w:themeColor="text1"/>
          <w:sz w:val="24"/>
          <w:szCs w:val="24"/>
        </w:rPr>
        <w:t>s</w:t>
      </w:r>
      <w:r w:rsidR="00E861AA" w:rsidRPr="003A216D">
        <w:rPr>
          <w:rFonts w:ascii="Times New Roman" w:hAnsi="Times New Roman" w:cs="Times New Roman"/>
          <w:color w:val="000000" w:themeColor="text1"/>
          <w:sz w:val="24"/>
          <w:szCs w:val="24"/>
        </w:rPr>
        <w:t xml:space="preserve"> not</w:t>
      </w:r>
      <w:r w:rsidRPr="003A216D">
        <w:rPr>
          <w:rFonts w:ascii="Times New Roman" w:hAnsi="Times New Roman" w:cs="Times New Roman"/>
          <w:color w:val="000000" w:themeColor="text1"/>
          <w:sz w:val="24"/>
          <w:szCs w:val="24"/>
        </w:rPr>
        <w:t xml:space="preserve"> to fund </w:t>
      </w:r>
      <w:r w:rsidRPr="003A216D">
        <w:rPr>
          <w:rFonts w:ascii="Times New Roman" w:hAnsi="Times New Roman" w:cs="Times New Roman"/>
          <w:b/>
          <w:i/>
          <w:color w:val="000000" w:themeColor="text1"/>
          <w:sz w:val="24"/>
          <w:szCs w:val="24"/>
        </w:rPr>
        <w:t>all</w:t>
      </w:r>
      <w:r w:rsidRPr="003A216D">
        <w:rPr>
          <w:rFonts w:ascii="Times New Roman" w:hAnsi="Times New Roman" w:cs="Times New Roman"/>
          <w:color w:val="000000" w:themeColor="text1"/>
          <w:sz w:val="24"/>
          <w:szCs w:val="24"/>
        </w:rPr>
        <w:t xml:space="preserve"> the costs of their investments entirely from accumulated port surpluses, but to borrow</w:t>
      </w:r>
      <w:r w:rsidR="00E861AA">
        <w:rPr>
          <w:rFonts w:ascii="Times New Roman" w:hAnsi="Times New Roman" w:cs="Times New Roman"/>
          <w:color w:val="000000" w:themeColor="text1"/>
          <w:sz w:val="24"/>
          <w:szCs w:val="24"/>
        </w:rPr>
        <w:t>/attract</w:t>
      </w:r>
      <w:r w:rsidRPr="003A216D">
        <w:rPr>
          <w:rFonts w:ascii="Times New Roman" w:hAnsi="Times New Roman" w:cs="Times New Roman"/>
          <w:color w:val="000000" w:themeColor="text1"/>
          <w:sz w:val="24"/>
          <w:szCs w:val="24"/>
        </w:rPr>
        <w:t xml:space="preserve"> some of their funds from banks, governments, international agencies</w:t>
      </w:r>
      <w:r w:rsidR="00E861AA" w:rsidRPr="003A216D">
        <w:rPr>
          <w:rFonts w:ascii="Times New Roman" w:hAnsi="Times New Roman" w:cs="Times New Roman"/>
          <w:color w:val="000000" w:themeColor="text1"/>
          <w:sz w:val="24"/>
          <w:szCs w:val="24"/>
        </w:rPr>
        <w:t>, bond</w:t>
      </w:r>
      <w:r w:rsidRPr="003A216D">
        <w:rPr>
          <w:rFonts w:ascii="Times New Roman" w:hAnsi="Times New Roman" w:cs="Times New Roman"/>
          <w:color w:val="000000" w:themeColor="text1"/>
          <w:sz w:val="24"/>
          <w:szCs w:val="24"/>
        </w:rPr>
        <w:t xml:space="preserve"> issues, </w:t>
      </w:r>
      <w:proofErr w:type="spellStart"/>
      <w:r w:rsidRPr="003A216D">
        <w:rPr>
          <w:rFonts w:ascii="Times New Roman" w:hAnsi="Times New Roman" w:cs="Times New Roman"/>
          <w:color w:val="000000" w:themeColor="text1"/>
          <w:sz w:val="24"/>
          <w:szCs w:val="24"/>
        </w:rPr>
        <w:t>etc</w:t>
      </w:r>
      <w:proofErr w:type="spellEnd"/>
      <w:r w:rsidRPr="003A216D">
        <w:rPr>
          <w:rStyle w:val="FootnoteReference"/>
          <w:rFonts w:ascii="Times New Roman" w:hAnsi="Times New Roman" w:cs="Times New Roman"/>
          <w:color w:val="000000" w:themeColor="text1"/>
          <w:sz w:val="24"/>
          <w:szCs w:val="24"/>
        </w:rPr>
        <w:footnoteReference w:id="11"/>
      </w:r>
      <w:r w:rsidRPr="003A216D">
        <w:rPr>
          <w:rFonts w:ascii="Times New Roman" w:hAnsi="Times New Roman" w:cs="Times New Roman"/>
          <w:color w:val="000000" w:themeColor="text1"/>
          <w:sz w:val="24"/>
          <w:szCs w:val="24"/>
        </w:rPr>
        <w:t>.</w:t>
      </w:r>
      <w:r w:rsidRPr="003A216D">
        <w:rPr>
          <w:rFonts w:ascii="Times New Roman" w:hAnsi="Times New Roman" w:cs="Times New Roman"/>
          <w:color w:val="000000" w:themeColor="text1"/>
          <w:sz w:val="20"/>
          <w:szCs w:val="20"/>
        </w:rPr>
        <w:t xml:space="preserve">  </w:t>
      </w:r>
    </w:p>
    <w:p w14:paraId="55014F84" w14:textId="77777777" w:rsidR="00BD6FF0" w:rsidRDefault="00BD6FF0"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 xml:space="preserve">As stated in the introduction, the percentage of investment costs that should be </w:t>
      </w:r>
      <w:r w:rsidRPr="0077404B">
        <w:rPr>
          <w:rFonts w:ascii="Times New Roman" w:hAnsi="Times New Roman" w:cs="Times New Roman"/>
          <w:sz w:val="24"/>
          <w:szCs w:val="24"/>
        </w:rPr>
        <w:t>funded by the port authority should be decided in the light of initial calculations of the port tariffs based on two sets of assumptions – (i) with the port authority financing all investments and (ii) the port authority financing only 50% of investments with the rest coming from external funds.</w:t>
      </w:r>
      <w:r>
        <w:rPr>
          <w:rFonts w:ascii="Times New Roman" w:hAnsi="Times New Roman" w:cs="Times New Roman"/>
          <w:sz w:val="24"/>
          <w:szCs w:val="24"/>
        </w:rPr>
        <w:t xml:space="preserve"> </w:t>
      </w:r>
    </w:p>
    <w:p w14:paraId="753456AE" w14:textId="4CC80F0A" w:rsidR="00BD6FF0" w:rsidRPr="009B06AB" w:rsidRDefault="00BD6FF0" w:rsidP="00C238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In deciding the arrangements for funding investments, however, precautions should be taken to avoid the potential criticism that if </w:t>
      </w:r>
      <w:r w:rsidRPr="009B06AB">
        <w:rPr>
          <w:rFonts w:ascii="Times New Roman" w:hAnsi="Times New Roman" w:cs="Times New Roman"/>
          <w:sz w:val="24"/>
          <w:szCs w:val="24"/>
        </w:rPr>
        <w:t xml:space="preserve">USPA </w:t>
      </w:r>
      <w:r>
        <w:rPr>
          <w:rFonts w:ascii="Times New Roman" w:hAnsi="Times New Roman" w:cs="Times New Roman"/>
          <w:sz w:val="24"/>
          <w:szCs w:val="24"/>
        </w:rPr>
        <w:t xml:space="preserve">opts to impose </w:t>
      </w:r>
      <w:r w:rsidRPr="009B06AB">
        <w:rPr>
          <w:rFonts w:ascii="Times New Roman" w:hAnsi="Times New Roman" w:cs="Times New Roman"/>
          <w:sz w:val="24"/>
          <w:szCs w:val="24"/>
        </w:rPr>
        <w:t>one set of tariffs across the ports</w:t>
      </w:r>
      <w:r>
        <w:rPr>
          <w:rFonts w:ascii="Times New Roman" w:hAnsi="Times New Roman" w:cs="Times New Roman"/>
          <w:sz w:val="24"/>
          <w:szCs w:val="24"/>
        </w:rPr>
        <w:t xml:space="preserve"> (see second last paragraph on section 12) and allows major investments at only a limited number of ports this </w:t>
      </w:r>
      <w:r w:rsidRPr="009B06AB">
        <w:rPr>
          <w:rFonts w:ascii="Times New Roman" w:hAnsi="Times New Roman" w:cs="Times New Roman"/>
          <w:sz w:val="24"/>
          <w:szCs w:val="24"/>
        </w:rPr>
        <w:t xml:space="preserve">would </w:t>
      </w:r>
      <w:r>
        <w:rPr>
          <w:rFonts w:ascii="Times New Roman" w:hAnsi="Times New Roman" w:cs="Times New Roman"/>
          <w:sz w:val="24"/>
          <w:szCs w:val="24"/>
        </w:rPr>
        <w:t>entail</w:t>
      </w:r>
      <w:r w:rsidRPr="009B06AB">
        <w:rPr>
          <w:rFonts w:ascii="Times New Roman" w:hAnsi="Times New Roman" w:cs="Times New Roman"/>
          <w:sz w:val="24"/>
          <w:szCs w:val="24"/>
        </w:rPr>
        <w:t xml:space="preserve"> cross subsidization or cross financing </w:t>
      </w:r>
      <w:r>
        <w:rPr>
          <w:rFonts w:ascii="Times New Roman" w:hAnsi="Times New Roman" w:cs="Times New Roman"/>
          <w:sz w:val="24"/>
          <w:szCs w:val="24"/>
        </w:rPr>
        <w:t xml:space="preserve">of </w:t>
      </w:r>
      <w:r w:rsidRPr="009B06AB">
        <w:rPr>
          <w:rFonts w:ascii="Times New Roman" w:hAnsi="Times New Roman" w:cs="Times New Roman"/>
          <w:sz w:val="24"/>
          <w:szCs w:val="24"/>
        </w:rPr>
        <w:t xml:space="preserve">some port investments at the expenses of other ports costs. </w:t>
      </w:r>
    </w:p>
    <w:p w14:paraId="25EC35CA" w14:textId="3D6FF29B" w:rsidR="00E73C1D" w:rsidRDefault="00BD6FF0" w:rsidP="00C2386C">
      <w:pPr>
        <w:spacing w:before="100" w:beforeAutospacing="1" w:after="100" w:afterAutospacing="1"/>
        <w:jc w:val="both"/>
        <w:rPr>
          <w:rFonts w:ascii="Times New Roman" w:hAnsi="Times New Roman" w:cs="Times New Roman"/>
          <w:sz w:val="24"/>
          <w:szCs w:val="24"/>
        </w:rPr>
      </w:pPr>
      <w:r w:rsidRPr="003A216D">
        <w:rPr>
          <w:rFonts w:ascii="Times New Roman" w:hAnsi="Times New Roman" w:cs="Times New Roman"/>
          <w:color w:val="000000" w:themeColor="text1"/>
          <w:sz w:val="24"/>
          <w:szCs w:val="24"/>
        </w:rPr>
        <w:t>The re</w:t>
      </w:r>
      <w:r>
        <w:rPr>
          <w:rFonts w:ascii="Times New Roman" w:hAnsi="Times New Roman" w:cs="Times New Roman"/>
          <w:color w:val="000000" w:themeColor="text1"/>
          <w:sz w:val="24"/>
          <w:szCs w:val="24"/>
        </w:rPr>
        <w:t>lat</w:t>
      </w:r>
      <w:r w:rsidRPr="003A216D">
        <w:rPr>
          <w:rFonts w:ascii="Times New Roman" w:hAnsi="Times New Roman" w:cs="Times New Roman"/>
          <w:color w:val="000000" w:themeColor="text1"/>
          <w:sz w:val="24"/>
          <w:szCs w:val="24"/>
        </w:rPr>
        <w:t xml:space="preserve">ively assured nature of the ports’ revenues and the introduction of a </w:t>
      </w:r>
      <w:proofErr w:type="spellStart"/>
      <w:r w:rsidRPr="003A216D">
        <w:rPr>
          <w:rFonts w:ascii="Times New Roman" w:hAnsi="Times New Roman" w:cs="Times New Roman"/>
          <w:color w:val="000000" w:themeColor="text1"/>
          <w:sz w:val="24"/>
          <w:szCs w:val="24"/>
        </w:rPr>
        <w:t>clawback</w:t>
      </w:r>
      <w:proofErr w:type="spellEnd"/>
      <w:r w:rsidRPr="003A216D">
        <w:rPr>
          <w:rFonts w:ascii="Times New Roman" w:hAnsi="Times New Roman" w:cs="Times New Roman"/>
          <w:color w:val="000000" w:themeColor="text1"/>
          <w:sz w:val="24"/>
          <w:szCs w:val="24"/>
        </w:rPr>
        <w:t xml:space="preserve"> mechanism to recover any annual losses should ensure that the ports should be regarded as low risk by lenders</w:t>
      </w:r>
      <w:r w:rsidR="00E73C1D">
        <w:rPr>
          <w:rFonts w:ascii="Times New Roman" w:hAnsi="Times New Roman" w:cs="Times New Roman"/>
          <w:color w:val="000000" w:themeColor="text1"/>
          <w:sz w:val="24"/>
          <w:szCs w:val="24"/>
        </w:rPr>
        <w:t>.</w:t>
      </w:r>
    </w:p>
    <w:p w14:paraId="55D81A0B"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cost based tariff should </w:t>
      </w:r>
      <w:proofErr w:type="gramStart"/>
      <w:r>
        <w:rPr>
          <w:rFonts w:ascii="Times New Roman" w:hAnsi="Times New Roman" w:cs="Times New Roman"/>
          <w:sz w:val="24"/>
          <w:szCs w:val="24"/>
        </w:rPr>
        <w:t>cover  interest</w:t>
      </w:r>
      <w:proofErr w:type="gramEnd"/>
      <w:r>
        <w:rPr>
          <w:rFonts w:ascii="Times New Roman" w:hAnsi="Times New Roman" w:cs="Times New Roman"/>
          <w:sz w:val="24"/>
          <w:szCs w:val="24"/>
        </w:rPr>
        <w:t xml:space="preserve"> payments on loans.</w:t>
      </w:r>
    </w:p>
    <w:p w14:paraId="34F1B8AF" w14:textId="77777777" w:rsidR="00BD6FF0" w:rsidRDefault="00BD6FF0" w:rsidP="00C2386C">
      <w:pPr>
        <w:pStyle w:val="Heading2"/>
        <w:spacing w:before="100" w:beforeAutospacing="1" w:after="100" w:afterAutospacing="1"/>
      </w:pPr>
      <w:bookmarkStart w:id="27" w:name="_Toc477510846"/>
      <w:r>
        <w:t>12</w:t>
      </w:r>
      <w:r>
        <w:tab/>
        <w:t>REQUIRED REVENUES AND CALCULATION OF THE COST BASED TARIFFS</w:t>
      </w:r>
      <w:bookmarkEnd w:id="27"/>
    </w:p>
    <w:p w14:paraId="0FFC3EA3" w14:textId="5A7192FF"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results of the preceding analysis should </w:t>
      </w:r>
      <w:r w:rsidR="00F4050B">
        <w:rPr>
          <w:rFonts w:ascii="Times New Roman" w:hAnsi="Times New Roman" w:cs="Times New Roman"/>
          <w:sz w:val="24"/>
          <w:szCs w:val="24"/>
        </w:rPr>
        <w:t>be drawn</w:t>
      </w:r>
      <w:r>
        <w:rPr>
          <w:rFonts w:ascii="Times New Roman" w:hAnsi="Times New Roman" w:cs="Times New Roman"/>
          <w:sz w:val="24"/>
          <w:szCs w:val="24"/>
        </w:rPr>
        <w:t xml:space="preserve"> together to </w:t>
      </w:r>
      <w:r w:rsidR="00F4050B">
        <w:rPr>
          <w:rFonts w:ascii="Times New Roman" w:hAnsi="Times New Roman" w:cs="Times New Roman"/>
          <w:sz w:val="24"/>
          <w:szCs w:val="24"/>
        </w:rPr>
        <w:t>consolidate the</w:t>
      </w:r>
      <w:r>
        <w:rPr>
          <w:rFonts w:ascii="Times New Roman" w:hAnsi="Times New Roman" w:cs="Times New Roman"/>
          <w:sz w:val="24"/>
          <w:szCs w:val="24"/>
        </w:rPr>
        <w:t xml:space="preserve"> </w:t>
      </w:r>
      <w:r w:rsidRPr="004A37D3">
        <w:rPr>
          <w:rFonts w:ascii="Times New Roman" w:hAnsi="Times New Roman" w:cs="Times New Roman"/>
          <w:b/>
          <w:i/>
          <w:sz w:val="24"/>
          <w:szCs w:val="24"/>
        </w:rPr>
        <w:t xml:space="preserve">total </w:t>
      </w:r>
      <w:r w:rsidR="00F4050B" w:rsidRPr="004A37D3">
        <w:rPr>
          <w:rFonts w:ascii="Times New Roman" w:hAnsi="Times New Roman" w:cs="Times New Roman"/>
          <w:b/>
          <w:i/>
          <w:sz w:val="24"/>
          <w:szCs w:val="24"/>
        </w:rPr>
        <w:t>costs in</w:t>
      </w:r>
      <w:r w:rsidRPr="004A37D3">
        <w:rPr>
          <w:rFonts w:ascii="Times New Roman" w:hAnsi="Times New Roman" w:cs="Times New Roman"/>
          <w:b/>
          <w:i/>
          <w:sz w:val="24"/>
          <w:szCs w:val="24"/>
        </w:rPr>
        <w:t xml:space="preserve"> each revenue centre</w:t>
      </w:r>
      <w:r>
        <w:rPr>
          <w:rFonts w:ascii="Times New Roman" w:hAnsi="Times New Roman" w:cs="Times New Roman"/>
          <w:sz w:val="24"/>
          <w:szCs w:val="24"/>
        </w:rPr>
        <w:t xml:space="preserve">.  They should consist of: </w:t>
      </w:r>
    </w:p>
    <w:p w14:paraId="03AF608C" w14:textId="77777777" w:rsidR="00BD6FF0" w:rsidRDefault="00BD6FF0" w:rsidP="00C2386C">
      <w:pPr>
        <w:pStyle w:val="ListParagraph"/>
        <w:numPr>
          <w:ilvl w:val="0"/>
          <w:numId w:val="18"/>
        </w:numPr>
        <w:spacing w:before="100" w:beforeAutospacing="1" w:after="100" w:afterAutospacing="1"/>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Operating costs </w:t>
      </w:r>
    </w:p>
    <w:p w14:paraId="7A177A40" w14:textId="77777777" w:rsidR="00BD6FF0" w:rsidRDefault="00BD6FF0" w:rsidP="00C2386C">
      <w:pPr>
        <w:pStyle w:val="ListParagraph"/>
        <w:numPr>
          <w:ilvl w:val="0"/>
          <w:numId w:val="18"/>
        </w:numPr>
        <w:spacing w:before="100" w:beforeAutospacing="1" w:after="100" w:afterAutospacing="1"/>
        <w:ind w:left="0" w:firstLine="0"/>
        <w:jc w:val="both"/>
        <w:rPr>
          <w:rFonts w:ascii="Times New Roman" w:hAnsi="Times New Roman" w:cs="Times New Roman"/>
          <w:sz w:val="24"/>
          <w:szCs w:val="24"/>
        </w:rPr>
      </w:pPr>
      <w:r>
        <w:rPr>
          <w:rFonts w:ascii="Times New Roman" w:hAnsi="Times New Roman" w:cs="Times New Roman"/>
          <w:sz w:val="24"/>
          <w:szCs w:val="24"/>
        </w:rPr>
        <w:t>D</w:t>
      </w:r>
      <w:r w:rsidRPr="00C455AD">
        <w:rPr>
          <w:rFonts w:ascii="Times New Roman" w:hAnsi="Times New Roman" w:cs="Times New Roman"/>
          <w:sz w:val="24"/>
          <w:szCs w:val="24"/>
        </w:rPr>
        <w:t xml:space="preserve">epreciation of  </w:t>
      </w:r>
      <w:r>
        <w:rPr>
          <w:rFonts w:ascii="Times New Roman" w:hAnsi="Times New Roman" w:cs="Times New Roman"/>
          <w:sz w:val="24"/>
          <w:szCs w:val="24"/>
        </w:rPr>
        <w:t xml:space="preserve">those </w:t>
      </w:r>
      <w:r w:rsidRPr="00C455AD">
        <w:rPr>
          <w:rFonts w:ascii="Times New Roman" w:hAnsi="Times New Roman" w:cs="Times New Roman"/>
          <w:sz w:val="24"/>
          <w:szCs w:val="24"/>
        </w:rPr>
        <w:t>facilities that will require replacement</w:t>
      </w:r>
    </w:p>
    <w:p w14:paraId="71B9ED92" w14:textId="5AF60C82" w:rsidR="00BD6FF0" w:rsidRPr="00C455AD" w:rsidRDefault="00BD6FF0" w:rsidP="00C2386C">
      <w:pPr>
        <w:pStyle w:val="ListParagraph"/>
        <w:numPr>
          <w:ilvl w:val="0"/>
          <w:numId w:val="18"/>
        </w:numPr>
        <w:spacing w:before="100" w:beforeAutospacing="1" w:after="100" w:afterAutospacing="1"/>
        <w:ind w:left="0" w:firstLine="0"/>
        <w:jc w:val="both"/>
        <w:rPr>
          <w:rFonts w:ascii="Times New Roman" w:hAnsi="Times New Roman" w:cs="Times New Roman"/>
          <w:sz w:val="24"/>
          <w:szCs w:val="24"/>
        </w:rPr>
      </w:pPr>
      <w:r>
        <w:rPr>
          <w:rFonts w:ascii="Times New Roman" w:hAnsi="Times New Roman" w:cs="Times New Roman"/>
          <w:sz w:val="24"/>
          <w:szCs w:val="24"/>
        </w:rPr>
        <w:t>A s</w:t>
      </w:r>
      <w:r w:rsidRPr="00C455AD">
        <w:rPr>
          <w:rFonts w:ascii="Times New Roman" w:hAnsi="Times New Roman" w:cs="Times New Roman"/>
          <w:sz w:val="24"/>
          <w:szCs w:val="24"/>
        </w:rPr>
        <w:t xml:space="preserve">urplus to </w:t>
      </w:r>
      <w:r>
        <w:rPr>
          <w:rFonts w:ascii="Times New Roman" w:hAnsi="Times New Roman" w:cs="Times New Roman"/>
          <w:sz w:val="24"/>
          <w:szCs w:val="24"/>
        </w:rPr>
        <w:t xml:space="preserve">fund a percentage (to be decided) </w:t>
      </w:r>
      <w:r w:rsidR="008B69A2">
        <w:rPr>
          <w:rFonts w:ascii="Times New Roman" w:hAnsi="Times New Roman" w:cs="Times New Roman"/>
          <w:sz w:val="24"/>
          <w:szCs w:val="24"/>
        </w:rPr>
        <w:t xml:space="preserve">of </w:t>
      </w:r>
      <w:r w:rsidR="008B69A2" w:rsidRPr="00C455AD">
        <w:rPr>
          <w:rFonts w:ascii="Times New Roman" w:hAnsi="Times New Roman" w:cs="Times New Roman"/>
          <w:sz w:val="24"/>
          <w:szCs w:val="24"/>
        </w:rPr>
        <w:t>investment</w:t>
      </w:r>
      <w:r w:rsidRPr="00C455AD">
        <w:rPr>
          <w:rFonts w:ascii="Times New Roman" w:hAnsi="Times New Roman" w:cs="Times New Roman"/>
          <w:sz w:val="24"/>
          <w:szCs w:val="24"/>
        </w:rPr>
        <w:t xml:space="preserve"> requirements over the next three years. </w:t>
      </w:r>
    </w:p>
    <w:p w14:paraId="04D9FCC2" w14:textId="2C4AC11A"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total costs are </w:t>
      </w:r>
      <w:r w:rsidR="008B69A2">
        <w:rPr>
          <w:rFonts w:ascii="Times New Roman" w:hAnsi="Times New Roman" w:cs="Times New Roman"/>
          <w:sz w:val="24"/>
          <w:szCs w:val="24"/>
        </w:rPr>
        <w:t>summarized</w:t>
      </w:r>
      <w:r>
        <w:rPr>
          <w:rFonts w:ascii="Times New Roman" w:hAnsi="Times New Roman" w:cs="Times New Roman"/>
          <w:sz w:val="24"/>
          <w:szCs w:val="24"/>
        </w:rPr>
        <w:t xml:space="preserve"> as follows: </w:t>
      </w:r>
    </w:p>
    <w:p w14:paraId="6D48A430"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Total costs = (O +D +</w:t>
      </w:r>
      <w:proofErr w:type="spellStart"/>
      <w:r>
        <w:rPr>
          <w:rFonts w:ascii="Times New Roman" w:hAnsi="Times New Roman" w:cs="Times New Roman"/>
          <w:sz w:val="24"/>
          <w:szCs w:val="24"/>
        </w:rPr>
        <w:t>Ir+Int+C</w:t>
      </w:r>
      <w:proofErr w:type="spellEnd"/>
      <w:r>
        <w:rPr>
          <w:rFonts w:ascii="Times New Roman" w:hAnsi="Times New Roman" w:cs="Times New Roman"/>
          <w:sz w:val="24"/>
          <w:szCs w:val="24"/>
        </w:rPr>
        <w:t>)</w:t>
      </w:r>
    </w:p>
    <w:p w14:paraId="3A2909FC"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Where:</w:t>
      </w:r>
    </w:p>
    <w:p w14:paraId="29C702E0" w14:textId="4ADECF2C"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r>
      <w:r w:rsidRPr="00B84309">
        <w:rPr>
          <w:rFonts w:ascii="Times New Roman" w:hAnsi="Times New Roman" w:cs="Times New Roman"/>
          <w:sz w:val="24"/>
          <w:szCs w:val="24"/>
        </w:rPr>
        <w:t>Operating co</w:t>
      </w:r>
      <w:r>
        <w:rPr>
          <w:rFonts w:ascii="Times New Roman" w:hAnsi="Times New Roman" w:cs="Times New Roman"/>
          <w:sz w:val="24"/>
          <w:szCs w:val="24"/>
        </w:rPr>
        <w:t>s</w:t>
      </w:r>
      <w:r w:rsidRPr="00B84309">
        <w:rPr>
          <w:rFonts w:ascii="Times New Roman" w:hAnsi="Times New Roman" w:cs="Times New Roman"/>
          <w:sz w:val="24"/>
          <w:szCs w:val="24"/>
        </w:rPr>
        <w:t>ts</w:t>
      </w:r>
      <w:r>
        <w:rPr>
          <w:rFonts w:ascii="Times New Roman" w:hAnsi="Times New Roman" w:cs="Times New Roman"/>
          <w:sz w:val="24"/>
          <w:szCs w:val="24"/>
        </w:rPr>
        <w:t xml:space="preserve"> (</w:t>
      </w:r>
      <w:proofErr w:type="spellStart"/>
      <w:r>
        <w:rPr>
          <w:rFonts w:ascii="Times New Roman" w:hAnsi="Times New Roman" w:cs="Times New Roman"/>
          <w:sz w:val="24"/>
          <w:szCs w:val="24"/>
        </w:rPr>
        <w:t>S+R+F+E+In+M+O</w:t>
      </w:r>
      <w:proofErr w:type="spellEnd"/>
      <w:r>
        <w:rPr>
          <w:rFonts w:ascii="Times New Roman" w:hAnsi="Times New Roman" w:cs="Times New Roman"/>
          <w:sz w:val="24"/>
          <w:szCs w:val="24"/>
        </w:rPr>
        <w:t>)</w:t>
      </w:r>
    </w:p>
    <w:p w14:paraId="2923432F" w14:textId="042F2558" w:rsidR="008B69A2" w:rsidRPr="00AD4F96" w:rsidRDefault="008B69A2" w:rsidP="00C2386C">
      <w:pPr>
        <w:spacing w:before="100" w:beforeAutospacing="1" w:after="100" w:afterAutospacing="1"/>
        <w:jc w:val="both"/>
        <w:rPr>
          <w:rFonts w:ascii="Times New Roman" w:hAnsi="Times New Roman" w:cs="Times New Roman"/>
          <w:i/>
          <w:sz w:val="24"/>
          <w:szCs w:val="24"/>
        </w:rPr>
      </w:pPr>
      <w:r w:rsidRPr="00AD4F96">
        <w:rPr>
          <w:rFonts w:ascii="Times New Roman" w:hAnsi="Times New Roman" w:cs="Times New Roman"/>
          <w:i/>
          <w:sz w:val="24"/>
          <w:szCs w:val="24"/>
        </w:rPr>
        <w:t>Including:</w:t>
      </w:r>
    </w:p>
    <w:p w14:paraId="7AA286FB" w14:textId="77777777" w:rsidR="008B69A2" w:rsidRPr="00B84309" w:rsidRDefault="008B69A2" w:rsidP="00AD4F96">
      <w:pPr>
        <w:spacing w:before="100" w:beforeAutospacing="1" w:after="100" w:afterAutospacing="1"/>
        <w:ind w:firstLine="720"/>
        <w:jc w:val="both"/>
        <w:rPr>
          <w:rFonts w:ascii="Times New Roman" w:hAnsi="Times New Roman" w:cs="Times New Roman"/>
          <w:i/>
          <w:sz w:val="24"/>
          <w:szCs w:val="24"/>
        </w:rPr>
      </w:pPr>
      <w:r w:rsidRPr="00B84309">
        <w:rPr>
          <w:rFonts w:ascii="Times New Roman" w:hAnsi="Times New Roman" w:cs="Times New Roman"/>
          <w:i/>
          <w:sz w:val="24"/>
          <w:szCs w:val="24"/>
        </w:rPr>
        <w:t>S</w:t>
      </w:r>
      <w:r w:rsidRPr="00B84309">
        <w:rPr>
          <w:rFonts w:ascii="Times New Roman" w:hAnsi="Times New Roman" w:cs="Times New Roman"/>
          <w:i/>
          <w:sz w:val="24"/>
          <w:szCs w:val="24"/>
        </w:rPr>
        <w:tab/>
        <w:t>Staff costs including benefits and pension</w:t>
      </w:r>
    </w:p>
    <w:p w14:paraId="48213668" w14:textId="77777777" w:rsidR="008B69A2" w:rsidRPr="00B84309" w:rsidRDefault="008B69A2" w:rsidP="00AD4F96">
      <w:pPr>
        <w:spacing w:before="100" w:beforeAutospacing="1" w:after="100" w:afterAutospacing="1"/>
        <w:ind w:firstLine="720"/>
        <w:jc w:val="both"/>
        <w:rPr>
          <w:rFonts w:ascii="Times New Roman" w:hAnsi="Times New Roman" w:cs="Times New Roman"/>
          <w:i/>
          <w:sz w:val="24"/>
          <w:szCs w:val="24"/>
        </w:rPr>
      </w:pPr>
      <w:r w:rsidRPr="00B84309">
        <w:rPr>
          <w:rFonts w:ascii="Times New Roman" w:hAnsi="Times New Roman" w:cs="Times New Roman"/>
          <w:i/>
          <w:sz w:val="24"/>
          <w:szCs w:val="24"/>
        </w:rPr>
        <w:t>R</w:t>
      </w:r>
      <w:r w:rsidRPr="00B84309">
        <w:rPr>
          <w:rFonts w:ascii="Times New Roman" w:hAnsi="Times New Roman" w:cs="Times New Roman"/>
          <w:i/>
          <w:sz w:val="24"/>
          <w:szCs w:val="24"/>
        </w:rPr>
        <w:tab/>
        <w:t xml:space="preserve">Repairs </w:t>
      </w:r>
    </w:p>
    <w:p w14:paraId="3D310AEC" w14:textId="77777777" w:rsidR="008B69A2" w:rsidRPr="00B84309" w:rsidRDefault="008B69A2" w:rsidP="00AD4F96">
      <w:pPr>
        <w:spacing w:before="100" w:beforeAutospacing="1" w:after="100" w:afterAutospacing="1"/>
        <w:ind w:firstLine="720"/>
        <w:jc w:val="both"/>
        <w:rPr>
          <w:rFonts w:ascii="Times New Roman" w:hAnsi="Times New Roman" w:cs="Times New Roman"/>
          <w:i/>
          <w:sz w:val="24"/>
          <w:szCs w:val="24"/>
        </w:rPr>
      </w:pPr>
      <w:r w:rsidRPr="00B84309">
        <w:rPr>
          <w:rFonts w:ascii="Times New Roman" w:hAnsi="Times New Roman" w:cs="Times New Roman"/>
          <w:i/>
          <w:sz w:val="24"/>
          <w:szCs w:val="24"/>
        </w:rPr>
        <w:t>F</w:t>
      </w:r>
      <w:r w:rsidRPr="00B84309">
        <w:rPr>
          <w:rFonts w:ascii="Times New Roman" w:hAnsi="Times New Roman" w:cs="Times New Roman"/>
          <w:i/>
          <w:sz w:val="24"/>
          <w:szCs w:val="24"/>
        </w:rPr>
        <w:tab/>
        <w:t>Fuel</w:t>
      </w:r>
    </w:p>
    <w:p w14:paraId="1D7CE317" w14:textId="77777777" w:rsidR="008B69A2" w:rsidRPr="00B84309" w:rsidRDefault="008B69A2" w:rsidP="00AD4F96">
      <w:pPr>
        <w:spacing w:before="100" w:beforeAutospacing="1" w:after="100" w:afterAutospacing="1"/>
        <w:ind w:firstLine="720"/>
        <w:jc w:val="both"/>
        <w:rPr>
          <w:rFonts w:ascii="Times New Roman" w:hAnsi="Times New Roman" w:cs="Times New Roman"/>
          <w:i/>
          <w:sz w:val="24"/>
          <w:szCs w:val="24"/>
        </w:rPr>
      </w:pPr>
      <w:r w:rsidRPr="00B84309">
        <w:rPr>
          <w:rFonts w:ascii="Times New Roman" w:hAnsi="Times New Roman" w:cs="Times New Roman"/>
          <w:i/>
          <w:sz w:val="24"/>
          <w:szCs w:val="24"/>
        </w:rPr>
        <w:t>E</w:t>
      </w:r>
      <w:r w:rsidRPr="00B84309">
        <w:rPr>
          <w:rFonts w:ascii="Times New Roman" w:hAnsi="Times New Roman" w:cs="Times New Roman"/>
          <w:i/>
          <w:sz w:val="24"/>
          <w:szCs w:val="24"/>
        </w:rPr>
        <w:tab/>
        <w:t>Energy</w:t>
      </w:r>
    </w:p>
    <w:p w14:paraId="5B20BDA6" w14:textId="77777777" w:rsidR="008B69A2" w:rsidRPr="00B84309" w:rsidRDefault="008B69A2" w:rsidP="00AD4F96">
      <w:pPr>
        <w:spacing w:before="100" w:beforeAutospacing="1" w:after="100" w:afterAutospacing="1"/>
        <w:ind w:firstLine="720"/>
        <w:jc w:val="both"/>
        <w:rPr>
          <w:rFonts w:ascii="Times New Roman" w:hAnsi="Times New Roman" w:cs="Times New Roman"/>
          <w:i/>
          <w:sz w:val="24"/>
          <w:szCs w:val="24"/>
        </w:rPr>
      </w:pPr>
      <w:r w:rsidRPr="00B84309">
        <w:rPr>
          <w:rFonts w:ascii="Times New Roman" w:hAnsi="Times New Roman" w:cs="Times New Roman"/>
          <w:i/>
          <w:sz w:val="24"/>
          <w:szCs w:val="24"/>
        </w:rPr>
        <w:t>In</w:t>
      </w:r>
      <w:r w:rsidRPr="00B84309">
        <w:rPr>
          <w:rFonts w:ascii="Times New Roman" w:hAnsi="Times New Roman" w:cs="Times New Roman"/>
          <w:i/>
          <w:sz w:val="24"/>
          <w:szCs w:val="24"/>
        </w:rPr>
        <w:tab/>
        <w:t>Insurance</w:t>
      </w:r>
    </w:p>
    <w:p w14:paraId="12187069" w14:textId="77777777" w:rsidR="008B69A2" w:rsidRPr="00B84309" w:rsidRDefault="008B69A2" w:rsidP="00AD4F96">
      <w:pPr>
        <w:spacing w:before="100" w:beforeAutospacing="1" w:after="100" w:afterAutospacing="1"/>
        <w:ind w:firstLine="720"/>
        <w:jc w:val="both"/>
        <w:rPr>
          <w:rFonts w:ascii="Times New Roman" w:hAnsi="Times New Roman" w:cs="Times New Roman"/>
          <w:i/>
          <w:sz w:val="24"/>
          <w:szCs w:val="24"/>
        </w:rPr>
      </w:pPr>
      <w:r w:rsidRPr="00B84309">
        <w:rPr>
          <w:rFonts w:ascii="Times New Roman" w:hAnsi="Times New Roman" w:cs="Times New Roman"/>
          <w:i/>
          <w:sz w:val="24"/>
          <w:szCs w:val="24"/>
        </w:rPr>
        <w:t>M</w:t>
      </w:r>
      <w:r w:rsidRPr="00B84309">
        <w:rPr>
          <w:rFonts w:ascii="Times New Roman" w:hAnsi="Times New Roman" w:cs="Times New Roman"/>
          <w:i/>
          <w:sz w:val="24"/>
          <w:szCs w:val="24"/>
        </w:rPr>
        <w:tab/>
        <w:t>Materials</w:t>
      </w:r>
    </w:p>
    <w:p w14:paraId="4E9D1D39" w14:textId="77777777" w:rsidR="008B69A2" w:rsidRPr="00B84309" w:rsidRDefault="008B69A2" w:rsidP="00AD4F96">
      <w:pPr>
        <w:spacing w:before="100" w:beforeAutospacing="1" w:after="100" w:afterAutospacing="1"/>
        <w:ind w:firstLine="720"/>
        <w:jc w:val="both"/>
        <w:rPr>
          <w:rFonts w:ascii="Times New Roman" w:hAnsi="Times New Roman" w:cs="Times New Roman"/>
          <w:i/>
          <w:sz w:val="24"/>
          <w:szCs w:val="24"/>
        </w:rPr>
      </w:pPr>
      <w:r w:rsidRPr="00B84309">
        <w:rPr>
          <w:rFonts w:ascii="Times New Roman" w:hAnsi="Times New Roman" w:cs="Times New Roman"/>
          <w:i/>
          <w:sz w:val="24"/>
          <w:szCs w:val="24"/>
        </w:rPr>
        <w:t>O</w:t>
      </w:r>
      <w:r w:rsidRPr="00B84309">
        <w:rPr>
          <w:rFonts w:ascii="Times New Roman" w:hAnsi="Times New Roman" w:cs="Times New Roman"/>
          <w:i/>
          <w:sz w:val="24"/>
          <w:szCs w:val="24"/>
        </w:rPr>
        <w:tab/>
        <w:t>Other operating costs, including contracts and outsourced services; and administration but avoiding double counting of staff costs</w:t>
      </w:r>
    </w:p>
    <w:p w14:paraId="143B7B6D"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Depreciation</w:t>
      </w:r>
    </w:p>
    <w:p w14:paraId="56BF13B3" w14:textId="77777777" w:rsidR="00BD6FF0" w:rsidRDefault="00BD6FF0" w:rsidP="00C2386C">
      <w:pPr>
        <w:spacing w:before="100" w:beforeAutospacing="1" w:after="100" w:afterAutospacing="1"/>
        <w:jc w:val="both"/>
        <w:rPr>
          <w:rFonts w:ascii="Times New Roman" w:hAnsi="Times New Roman" w:cs="Times New Roman"/>
          <w:sz w:val="24"/>
          <w:szCs w:val="24"/>
        </w:rPr>
      </w:pP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ab/>
        <w:t>Port authority investment requirements</w:t>
      </w:r>
    </w:p>
    <w:p w14:paraId="39D2B34A" w14:textId="60BEA4D2" w:rsidR="00BD6FF0" w:rsidRDefault="00BD6FF0" w:rsidP="00C2386C">
      <w:pPr>
        <w:spacing w:before="100" w:beforeAutospacing="1" w:after="100" w:afterAutospacing="1"/>
        <w:jc w:val="both"/>
        <w:rPr>
          <w:rFonts w:ascii="Times New Roman" w:hAnsi="Times New Roman" w:cs="Times New Roman"/>
          <w:sz w:val="24"/>
          <w:szCs w:val="24"/>
        </w:rPr>
      </w:pP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ab/>
        <w:t>Interest on loans, if any</w:t>
      </w:r>
    </w:p>
    <w:p w14:paraId="028340B6"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proofErr w:type="spellStart"/>
      <w:r>
        <w:rPr>
          <w:rFonts w:ascii="Times New Roman" w:hAnsi="Times New Roman" w:cs="Times New Roman"/>
          <w:sz w:val="24"/>
          <w:szCs w:val="24"/>
        </w:rPr>
        <w:t>Clawback</w:t>
      </w:r>
      <w:proofErr w:type="spellEnd"/>
      <w:r>
        <w:rPr>
          <w:rFonts w:ascii="Times New Roman" w:hAnsi="Times New Roman" w:cs="Times New Roman"/>
          <w:sz w:val="24"/>
          <w:szCs w:val="24"/>
        </w:rPr>
        <w:t xml:space="preserve"> (+/-)</w:t>
      </w:r>
    </w:p>
    <w:p w14:paraId="4731E940"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The final steps should be to:</w:t>
      </w:r>
    </w:p>
    <w:p w14:paraId="5D96DD80" w14:textId="77777777" w:rsidR="00BD6FF0" w:rsidRDefault="00BD6FF0" w:rsidP="00C2386C">
      <w:pPr>
        <w:pStyle w:val="ListParagraph"/>
        <w:numPr>
          <w:ilvl w:val="0"/>
          <w:numId w:val="62"/>
        </w:numPr>
        <w:spacing w:before="100" w:beforeAutospacing="1" w:after="100" w:afterAutospacing="1"/>
        <w:ind w:left="0" w:firstLine="0"/>
        <w:jc w:val="both"/>
        <w:rPr>
          <w:rFonts w:ascii="Times New Roman" w:hAnsi="Times New Roman" w:cs="Times New Roman"/>
          <w:sz w:val="24"/>
          <w:szCs w:val="24"/>
        </w:rPr>
      </w:pPr>
      <w:r>
        <w:rPr>
          <w:rFonts w:ascii="Times New Roman" w:hAnsi="Times New Roman" w:cs="Times New Roman"/>
          <w:sz w:val="24"/>
          <w:szCs w:val="24"/>
        </w:rPr>
        <w:t>d</w:t>
      </w:r>
      <w:r w:rsidRPr="00F62E77">
        <w:rPr>
          <w:rFonts w:ascii="Times New Roman" w:hAnsi="Times New Roman" w:cs="Times New Roman"/>
          <w:sz w:val="24"/>
          <w:szCs w:val="24"/>
        </w:rPr>
        <w:t xml:space="preserve">ivide the total costs </w:t>
      </w:r>
      <w:r>
        <w:rPr>
          <w:rFonts w:ascii="Times New Roman" w:hAnsi="Times New Roman" w:cs="Times New Roman"/>
          <w:sz w:val="24"/>
          <w:szCs w:val="24"/>
        </w:rPr>
        <w:t>in</w:t>
      </w:r>
      <w:r w:rsidRPr="00F62E77">
        <w:rPr>
          <w:rFonts w:ascii="Times New Roman" w:hAnsi="Times New Roman" w:cs="Times New Roman"/>
          <w:sz w:val="24"/>
          <w:szCs w:val="24"/>
        </w:rPr>
        <w:t xml:space="preserve"> each revenue </w:t>
      </w:r>
      <w:r>
        <w:rPr>
          <w:rFonts w:ascii="Times New Roman" w:hAnsi="Times New Roman" w:cs="Times New Roman"/>
          <w:sz w:val="24"/>
          <w:szCs w:val="24"/>
        </w:rPr>
        <w:t xml:space="preserve">centre </w:t>
      </w:r>
      <w:r w:rsidRPr="00F62E77">
        <w:rPr>
          <w:rFonts w:ascii="Times New Roman" w:hAnsi="Times New Roman" w:cs="Times New Roman"/>
          <w:sz w:val="24"/>
          <w:szCs w:val="24"/>
        </w:rPr>
        <w:t>by the</w:t>
      </w:r>
      <w:r>
        <w:rPr>
          <w:rFonts w:ascii="Times New Roman" w:hAnsi="Times New Roman" w:cs="Times New Roman"/>
          <w:sz w:val="24"/>
          <w:szCs w:val="24"/>
        </w:rPr>
        <w:t>ir</w:t>
      </w:r>
      <w:r w:rsidRPr="00F62E77">
        <w:rPr>
          <w:rFonts w:ascii="Times New Roman" w:hAnsi="Times New Roman" w:cs="Times New Roman"/>
          <w:sz w:val="24"/>
          <w:szCs w:val="24"/>
        </w:rPr>
        <w:t xml:space="preserve"> forecast shipping and cargo traffic volumes to derive required revenues and the</w:t>
      </w:r>
      <w:r>
        <w:rPr>
          <w:rFonts w:ascii="Times New Roman" w:hAnsi="Times New Roman" w:cs="Times New Roman"/>
          <w:sz w:val="24"/>
          <w:szCs w:val="24"/>
        </w:rPr>
        <w:t xml:space="preserve">refore </w:t>
      </w:r>
      <w:r w:rsidRPr="00F62E77">
        <w:rPr>
          <w:rFonts w:ascii="Times New Roman" w:hAnsi="Times New Roman" w:cs="Times New Roman"/>
          <w:sz w:val="24"/>
          <w:szCs w:val="24"/>
        </w:rPr>
        <w:t xml:space="preserve"> cost based tariffs</w:t>
      </w:r>
      <w:r>
        <w:rPr>
          <w:rFonts w:ascii="Times New Roman" w:hAnsi="Times New Roman" w:cs="Times New Roman"/>
          <w:sz w:val="24"/>
          <w:szCs w:val="24"/>
        </w:rPr>
        <w:t xml:space="preserve"> per GT or per tonne of cargo; and </w:t>
      </w:r>
      <w:r w:rsidRPr="00F62E77">
        <w:rPr>
          <w:rFonts w:ascii="Times New Roman" w:hAnsi="Times New Roman" w:cs="Times New Roman"/>
          <w:sz w:val="24"/>
          <w:szCs w:val="24"/>
        </w:rPr>
        <w:t xml:space="preserve"> </w:t>
      </w:r>
    </w:p>
    <w:p w14:paraId="77D99925" w14:textId="77777777" w:rsidR="00BD6FF0" w:rsidRPr="00440309" w:rsidRDefault="00BD6FF0" w:rsidP="00C2386C">
      <w:pPr>
        <w:pStyle w:val="ListParagraph"/>
        <w:numPr>
          <w:ilvl w:val="0"/>
          <w:numId w:val="62"/>
        </w:numPr>
        <w:spacing w:before="100" w:beforeAutospacing="1" w:after="100" w:afterAutospacing="1"/>
        <w:ind w:left="0" w:firstLine="0"/>
        <w:jc w:val="both"/>
        <w:rPr>
          <w:rFonts w:ascii="Times New Roman" w:hAnsi="Times New Roman" w:cs="Times New Roman"/>
          <w:sz w:val="24"/>
          <w:szCs w:val="24"/>
        </w:rPr>
      </w:pPr>
      <w:proofErr w:type="gramStart"/>
      <w:r w:rsidRPr="00440309">
        <w:rPr>
          <w:rFonts w:ascii="Times New Roman" w:hAnsi="Times New Roman" w:cs="Times New Roman"/>
          <w:sz w:val="24"/>
          <w:szCs w:val="24"/>
        </w:rPr>
        <w:t>convert</w:t>
      </w:r>
      <w:proofErr w:type="gramEnd"/>
      <w:r w:rsidRPr="00440309">
        <w:rPr>
          <w:rFonts w:ascii="Times New Roman" w:hAnsi="Times New Roman" w:cs="Times New Roman"/>
          <w:sz w:val="24"/>
          <w:szCs w:val="24"/>
        </w:rPr>
        <w:t xml:space="preserve"> the required tariffs from  Hryvna to US dollars. </w:t>
      </w:r>
    </w:p>
    <w:p w14:paraId="14FF51F9"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resulting tariffs could be calculated separately for </w:t>
      </w:r>
      <w:proofErr w:type="gramStart"/>
      <w:r>
        <w:rPr>
          <w:rFonts w:ascii="Times New Roman" w:hAnsi="Times New Roman" w:cs="Times New Roman"/>
          <w:sz w:val="24"/>
          <w:szCs w:val="24"/>
        </w:rPr>
        <w:t>each  port</w:t>
      </w:r>
      <w:proofErr w:type="gramEnd"/>
      <w:r>
        <w:rPr>
          <w:rFonts w:ascii="Times New Roman" w:hAnsi="Times New Roman" w:cs="Times New Roman"/>
          <w:sz w:val="24"/>
          <w:szCs w:val="24"/>
        </w:rPr>
        <w:t xml:space="preserve"> or, following existing practice, for Ukraine as a whole, with similar tariffs at almost all of the main ports, with limited exceptions. </w:t>
      </w:r>
    </w:p>
    <w:p w14:paraId="52E35490" w14:textId="77777777" w:rsidR="00BD6FF0"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Particular attention will be paid to the assumptions on the value of the dollar against the hryvnia.  There should be no change in the current set-up wherein most of the costs are incurred in Ukrainian currency. </w:t>
      </w:r>
    </w:p>
    <w:p w14:paraId="2C7A2506" w14:textId="77777777" w:rsidR="00BD6FF0" w:rsidRDefault="00BD6FF0" w:rsidP="00C2386C">
      <w:pPr>
        <w:pStyle w:val="Heading2"/>
        <w:spacing w:before="100" w:beforeAutospacing="1" w:after="100" w:afterAutospacing="1"/>
      </w:pPr>
      <w:bookmarkStart w:id="28" w:name="_Toc477510847"/>
      <w:r>
        <w:t>13</w:t>
      </w:r>
      <w:r>
        <w:tab/>
      </w:r>
      <w:r w:rsidRPr="00A428C5">
        <w:t xml:space="preserve">REFINEMENTS TO </w:t>
      </w:r>
      <w:r>
        <w:t xml:space="preserve">THE </w:t>
      </w:r>
      <w:r w:rsidRPr="00A428C5">
        <w:t>COST-BASED TARIFF</w:t>
      </w:r>
      <w:r>
        <w:t>S</w:t>
      </w:r>
      <w:bookmarkEnd w:id="28"/>
    </w:p>
    <w:p w14:paraId="64EB34EA" w14:textId="77777777" w:rsidR="00BD6FF0" w:rsidRPr="00DA1ED5" w:rsidRDefault="00BD6FF0" w:rsidP="00C2386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The cost based tariffs calculated as described in the previous section should be adjusted in the light of commercial considerations where necessary - in particular to enable the Ukrainian ports to compete with other ports (i.e. to avoid the loss of traffic to, or to attract traffic from, competing foreign ports); and to attract transit and transhipment traffic where possible.  Ukraine’s ports have lost large volumes of transit traffic to foreign competitors in the last decade.</w:t>
      </w:r>
    </w:p>
    <w:p w14:paraId="47B73D1D" w14:textId="77777777" w:rsidR="00BD6FF0" w:rsidRDefault="00BD6FF0" w:rsidP="00C2386C">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this purpose it will be necessary to:</w:t>
      </w:r>
    </w:p>
    <w:p w14:paraId="18DC15F8" w14:textId="77F128A2" w:rsidR="00BD6FF0" w:rsidRDefault="00BD6FF0" w:rsidP="00D917CF">
      <w:pPr>
        <w:pStyle w:val="ListParagraph"/>
        <w:numPr>
          <w:ilvl w:val="0"/>
          <w:numId w:val="65"/>
        </w:numPr>
        <w:spacing w:before="100" w:beforeAutospacing="1" w:after="100" w:afterAutospacing="1"/>
        <w:ind w:left="0" w:firstLine="0"/>
        <w:jc w:val="both"/>
        <w:rPr>
          <w:rFonts w:ascii="Times New Roman" w:hAnsi="Times New Roman" w:cs="Times New Roman"/>
          <w:color w:val="000000" w:themeColor="text1"/>
          <w:sz w:val="24"/>
          <w:szCs w:val="24"/>
        </w:rPr>
      </w:pPr>
      <w:r w:rsidRPr="00D917CF">
        <w:rPr>
          <w:rFonts w:ascii="Times New Roman" w:hAnsi="Times New Roman" w:cs="Times New Roman"/>
          <w:color w:val="000000" w:themeColor="text1"/>
          <w:sz w:val="24"/>
          <w:szCs w:val="24"/>
        </w:rPr>
        <w:t xml:space="preserve">Examine competition from other ports, comparing tariffs, handling speeds and water depths to </w:t>
      </w:r>
      <w:proofErr w:type="gramStart"/>
      <w:r w:rsidRPr="00D917CF">
        <w:rPr>
          <w:rFonts w:ascii="Times New Roman" w:hAnsi="Times New Roman" w:cs="Times New Roman"/>
          <w:color w:val="000000" w:themeColor="text1"/>
          <w:sz w:val="24"/>
          <w:szCs w:val="24"/>
        </w:rPr>
        <w:t>assess  the</w:t>
      </w:r>
      <w:proofErr w:type="gramEnd"/>
      <w:r w:rsidRPr="00D917CF">
        <w:rPr>
          <w:rFonts w:ascii="Times New Roman" w:hAnsi="Times New Roman" w:cs="Times New Roman"/>
          <w:color w:val="000000" w:themeColor="text1"/>
          <w:sz w:val="24"/>
          <w:szCs w:val="24"/>
        </w:rPr>
        <w:t xml:space="preserve"> scope for attracting traffic, or avoiding loss of traffic.  The competition will come </w:t>
      </w:r>
      <w:r w:rsidR="007E5D2E" w:rsidRPr="00470C49">
        <w:rPr>
          <w:rFonts w:ascii="Times New Roman" w:hAnsi="Times New Roman" w:cs="Times New Roman"/>
          <w:color w:val="000000" w:themeColor="text1"/>
          <w:sz w:val="24"/>
          <w:szCs w:val="24"/>
        </w:rPr>
        <w:t xml:space="preserve">not </w:t>
      </w:r>
      <w:r w:rsidRPr="00470C49">
        <w:rPr>
          <w:rFonts w:ascii="Times New Roman" w:hAnsi="Times New Roman" w:cs="Times New Roman"/>
          <w:color w:val="000000" w:themeColor="text1"/>
          <w:sz w:val="24"/>
          <w:szCs w:val="24"/>
        </w:rPr>
        <w:t xml:space="preserve">only from </w:t>
      </w:r>
      <w:proofErr w:type="spellStart"/>
      <w:r w:rsidRPr="00470C49">
        <w:rPr>
          <w:rFonts w:ascii="Times New Roman" w:hAnsi="Times New Roman" w:cs="Times New Roman"/>
          <w:color w:val="000000" w:themeColor="text1"/>
          <w:sz w:val="24"/>
          <w:szCs w:val="24"/>
        </w:rPr>
        <w:t>neighbouring</w:t>
      </w:r>
      <w:proofErr w:type="spellEnd"/>
      <w:r w:rsidRPr="00470C49">
        <w:rPr>
          <w:rFonts w:ascii="Times New Roman" w:hAnsi="Times New Roman" w:cs="Times New Roman"/>
          <w:color w:val="000000" w:themeColor="text1"/>
          <w:sz w:val="24"/>
          <w:szCs w:val="24"/>
        </w:rPr>
        <w:t xml:space="preserve"> ports but from distant ports with which Ukrainian exporters have to compete in world markets – for example, Brazilian ports for iron ore, South </w:t>
      </w:r>
      <w:proofErr w:type="gramStart"/>
      <w:r w:rsidRPr="00470C49">
        <w:rPr>
          <w:rFonts w:ascii="Times New Roman" w:hAnsi="Times New Roman" w:cs="Times New Roman"/>
          <w:color w:val="000000" w:themeColor="text1"/>
          <w:sz w:val="24"/>
          <w:szCs w:val="24"/>
        </w:rPr>
        <w:t>African  ports</w:t>
      </w:r>
      <w:proofErr w:type="gramEnd"/>
      <w:r w:rsidRPr="00470C49">
        <w:rPr>
          <w:rFonts w:ascii="Times New Roman" w:hAnsi="Times New Roman" w:cs="Times New Roman"/>
          <w:color w:val="000000" w:themeColor="text1"/>
          <w:sz w:val="24"/>
          <w:szCs w:val="24"/>
        </w:rPr>
        <w:t xml:space="preserve"> for coal and Australia ports for cereals.</w:t>
      </w:r>
    </w:p>
    <w:p w14:paraId="69CBB4BD" w14:textId="380560FA" w:rsidR="00E85B2F" w:rsidRPr="00273E9C" w:rsidRDefault="00BD6FF0" w:rsidP="00273E9C">
      <w:pPr>
        <w:pStyle w:val="ListParagraph"/>
        <w:numPr>
          <w:ilvl w:val="0"/>
          <w:numId w:val="65"/>
        </w:numPr>
        <w:autoSpaceDE w:val="0"/>
        <w:autoSpaceDN w:val="0"/>
        <w:adjustRightInd w:val="0"/>
        <w:spacing w:before="100" w:beforeAutospacing="1" w:after="100" w:afterAutospacing="1"/>
        <w:ind w:left="0" w:firstLine="0"/>
        <w:jc w:val="both"/>
        <w:rPr>
          <w:rFonts w:ascii="Times New Roman" w:hAnsi="Times New Roman" w:cs="Times New Roman"/>
          <w:color w:val="000000" w:themeColor="text1"/>
          <w:sz w:val="24"/>
          <w:szCs w:val="24"/>
        </w:rPr>
      </w:pPr>
      <w:r w:rsidRPr="00D917CF">
        <w:rPr>
          <w:rFonts w:ascii="Times New Roman" w:hAnsi="Times New Roman" w:cs="Times New Roman"/>
          <w:color w:val="000000" w:themeColor="text1"/>
          <w:sz w:val="24"/>
          <w:szCs w:val="24"/>
        </w:rPr>
        <w:t xml:space="preserve">Consult with port users, railways, trucking companies, </w:t>
      </w:r>
      <w:r w:rsidRPr="008B3CBF">
        <w:rPr>
          <w:rFonts w:ascii="Times New Roman" w:hAnsi="Times New Roman" w:cs="Times New Roman"/>
          <w:color w:val="000000" w:themeColor="text1"/>
          <w:sz w:val="24"/>
          <w:szCs w:val="24"/>
        </w:rPr>
        <w:t>port handling and storage companies</w:t>
      </w:r>
      <w:r w:rsidRPr="001C2036">
        <w:rPr>
          <w:rFonts w:ascii="Times New Roman" w:hAnsi="Times New Roman" w:cs="Times New Roman"/>
          <w:color w:val="000000" w:themeColor="text1"/>
          <w:sz w:val="24"/>
          <w:szCs w:val="24"/>
        </w:rPr>
        <w:t xml:space="preserve"> on the discounts that would be necessary.</w:t>
      </w:r>
      <w:r w:rsidR="00E85B2F" w:rsidRPr="001C2036">
        <w:rPr>
          <w:rFonts w:ascii="Times New Roman" w:hAnsi="Times New Roman" w:cs="Times New Roman"/>
          <w:color w:val="000000" w:themeColor="text1"/>
          <w:sz w:val="24"/>
          <w:szCs w:val="24"/>
        </w:rPr>
        <w:t xml:space="preserve">  For this purpose the p</w:t>
      </w:r>
      <w:r w:rsidR="00E85B2F" w:rsidRPr="001C2036">
        <w:rPr>
          <w:rFonts w:ascii="Times New Roman" w:hAnsi="Times New Roman" w:cs="Times New Roman"/>
          <w:color w:val="000000"/>
          <w:sz w:val="24"/>
          <w:szCs w:val="24"/>
        </w:rPr>
        <w:t xml:space="preserve">ort </w:t>
      </w:r>
      <w:proofErr w:type="gramStart"/>
      <w:r w:rsidR="00E85B2F" w:rsidRPr="001C2036">
        <w:rPr>
          <w:rFonts w:ascii="Times New Roman" w:hAnsi="Times New Roman" w:cs="Times New Roman"/>
          <w:color w:val="000000"/>
          <w:sz w:val="24"/>
          <w:szCs w:val="24"/>
        </w:rPr>
        <w:t>users</w:t>
      </w:r>
      <w:proofErr w:type="gramEnd"/>
      <w:r w:rsidR="00E85B2F" w:rsidRPr="001C2036">
        <w:rPr>
          <w:rFonts w:ascii="Times New Roman" w:hAnsi="Times New Roman" w:cs="Times New Roman"/>
          <w:color w:val="000000"/>
          <w:sz w:val="24"/>
          <w:szCs w:val="24"/>
        </w:rPr>
        <w:t xml:space="preserve"> council needs to be strengthened and its role in the discussions </w:t>
      </w:r>
      <w:r w:rsidR="001C2036" w:rsidRPr="001C2036">
        <w:rPr>
          <w:rFonts w:ascii="Times New Roman" w:hAnsi="Times New Roman" w:cs="Times New Roman"/>
          <w:color w:val="000000"/>
          <w:sz w:val="24"/>
          <w:szCs w:val="24"/>
        </w:rPr>
        <w:t>on tariffs should be formalized.</w:t>
      </w:r>
    </w:p>
    <w:p w14:paraId="126EE9C5" w14:textId="3DDDAC33" w:rsidR="00BD6FF0" w:rsidRPr="00A428C5" w:rsidRDefault="00BD6FF0" w:rsidP="00D917CF">
      <w:pPr>
        <w:pStyle w:val="ListParagraph"/>
        <w:numPr>
          <w:ilvl w:val="0"/>
          <w:numId w:val="65"/>
        </w:numPr>
        <w:spacing w:before="100" w:beforeAutospacing="1" w:after="100" w:afterAutospacing="1"/>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Review the need </w:t>
      </w:r>
      <w:r w:rsidRPr="00A428C5">
        <w:rPr>
          <w:rFonts w:ascii="Times New Roman" w:hAnsi="Times New Roman" w:cs="Times New Roman"/>
          <w:color w:val="000000" w:themeColor="text1"/>
          <w:sz w:val="24"/>
          <w:szCs w:val="24"/>
        </w:rPr>
        <w:t>for exceptions to cost-based tariffs</w:t>
      </w:r>
      <w:r>
        <w:rPr>
          <w:rFonts w:ascii="Times New Roman" w:hAnsi="Times New Roman" w:cs="Times New Roman"/>
          <w:color w:val="000000" w:themeColor="text1"/>
          <w:sz w:val="24"/>
          <w:szCs w:val="24"/>
        </w:rPr>
        <w:t>.</w:t>
      </w:r>
      <w:r w:rsidR="007E5D2E">
        <w:rPr>
          <w:rFonts w:ascii="Times New Roman" w:hAnsi="Times New Roman" w:cs="Times New Roman"/>
          <w:color w:val="000000" w:themeColor="text1"/>
          <w:sz w:val="24"/>
          <w:szCs w:val="24"/>
        </w:rPr>
        <w:t xml:space="preserve"> Either USPA or Port Councils are to initiate the adjustments to port tariffs. </w:t>
      </w:r>
    </w:p>
    <w:p w14:paraId="440ADDD1" w14:textId="0A586B08" w:rsidR="00BD6FF0" w:rsidRDefault="00BD6FF0" w:rsidP="00273E9C">
      <w:pPr>
        <w:pStyle w:val="ListParagraph"/>
        <w:numPr>
          <w:ilvl w:val="0"/>
          <w:numId w:val="65"/>
        </w:numPr>
        <w:spacing w:before="100" w:beforeAutospacing="1" w:after="100" w:afterAutospacing="1"/>
        <w:ind w:left="0" w:firstLine="0"/>
        <w:jc w:val="both"/>
        <w:rPr>
          <w:rFonts w:ascii="Times New Roman" w:hAnsi="Times New Roman" w:cs="Times New Roman"/>
          <w:color w:val="000000" w:themeColor="text1"/>
          <w:sz w:val="24"/>
          <w:szCs w:val="24"/>
        </w:rPr>
      </w:pPr>
      <w:r w:rsidRPr="000139E1">
        <w:rPr>
          <w:rFonts w:ascii="Times New Roman" w:hAnsi="Times New Roman" w:cs="Times New Roman"/>
          <w:color w:val="000000" w:themeColor="text1"/>
          <w:sz w:val="24"/>
          <w:szCs w:val="24"/>
        </w:rPr>
        <w:t>Set discounts</w:t>
      </w:r>
      <w:r w:rsidR="001C2036">
        <w:rPr>
          <w:rFonts w:ascii="Times New Roman" w:hAnsi="Times New Roman" w:cs="Times New Roman"/>
          <w:color w:val="000000" w:themeColor="text1"/>
          <w:sz w:val="24"/>
          <w:szCs w:val="24"/>
        </w:rPr>
        <w:t xml:space="preserve"> </w:t>
      </w:r>
    </w:p>
    <w:p w14:paraId="6FEC7E0E" w14:textId="16AD351B" w:rsidR="00BD6FF0" w:rsidRDefault="00470C49" w:rsidP="00C2386C">
      <w:pPr>
        <w:spacing w:before="100" w:beforeAutospacing="1" w:after="100" w:afterAutospacing="1"/>
        <w:jc w:val="both"/>
        <w:rPr>
          <w:rFonts w:ascii="Times New Roman" w:hAnsi="Times New Roman" w:cs="Times New Roman"/>
          <w:color w:val="000000" w:themeColor="text1"/>
          <w:sz w:val="24"/>
          <w:szCs w:val="24"/>
        </w:rPr>
      </w:pPr>
      <w:r w:rsidRPr="009710D1">
        <w:rPr>
          <w:rFonts w:ascii="Times New Roman" w:hAnsi="Times New Roman" w:cs="Times New Roman"/>
          <w:color w:val="000000" w:themeColor="text1"/>
          <w:sz w:val="24"/>
          <w:szCs w:val="24"/>
          <w:lang w:val="en"/>
        </w:rPr>
        <w:t>It is noted that a letter from the</w:t>
      </w:r>
      <w:r>
        <w:rPr>
          <w:rFonts w:ascii="Times New Roman" w:hAnsi="Times New Roman" w:cs="Times New Roman"/>
          <w:color w:val="000000" w:themeColor="text1"/>
          <w:sz w:val="24"/>
          <w:szCs w:val="24"/>
          <w:lang w:val="en"/>
        </w:rPr>
        <w:t xml:space="preserve"> </w:t>
      </w:r>
      <w:r w:rsidRPr="009710D1">
        <w:rPr>
          <w:rFonts w:ascii="Times New Roman" w:hAnsi="Times New Roman" w:cs="Times New Roman"/>
          <w:color w:val="000000" w:themeColor="text1"/>
          <w:sz w:val="24"/>
          <w:szCs w:val="24"/>
          <w:lang w:val="en"/>
        </w:rPr>
        <w:t>Antimonopoly Committee of Ukraine dated 05.05.2014 (№ 136-29 / 06-3996) requires approval from the Ministry of the methodology for determining discounts to port tariff rates. However, two considerations - t</w:t>
      </w:r>
      <w:r w:rsidRPr="009710D1">
        <w:rPr>
          <w:rFonts w:ascii="Times New Roman" w:hAnsi="Times New Roman" w:cs="Times New Roman"/>
          <w:color w:val="000000" w:themeColor="text1"/>
          <w:sz w:val="24"/>
          <w:szCs w:val="24"/>
        </w:rPr>
        <w:t>he complexity of the factors determining an ideal discount, and the fact that the dom</w:t>
      </w:r>
      <w:r>
        <w:rPr>
          <w:rFonts w:ascii="Times New Roman" w:hAnsi="Times New Roman" w:cs="Times New Roman"/>
          <w:color w:val="000000" w:themeColor="text1"/>
          <w:sz w:val="24"/>
          <w:szCs w:val="24"/>
        </w:rPr>
        <w:t>in</w:t>
      </w:r>
      <w:r w:rsidRPr="009710D1">
        <w:rPr>
          <w:rFonts w:ascii="Times New Roman" w:hAnsi="Times New Roman" w:cs="Times New Roman"/>
          <w:color w:val="000000" w:themeColor="text1"/>
          <w:sz w:val="24"/>
          <w:szCs w:val="24"/>
        </w:rPr>
        <w:t>ant agencies in the transport chain are not the port authorities - rule out the possibility of any fixed methodol</w:t>
      </w:r>
      <w:r>
        <w:rPr>
          <w:rFonts w:ascii="Times New Roman" w:hAnsi="Times New Roman" w:cs="Times New Roman"/>
          <w:color w:val="000000" w:themeColor="text1"/>
          <w:sz w:val="24"/>
          <w:szCs w:val="24"/>
        </w:rPr>
        <w:t>og</w:t>
      </w:r>
      <w:r w:rsidRPr="009710D1">
        <w:rPr>
          <w:rFonts w:ascii="Times New Roman" w:hAnsi="Times New Roman" w:cs="Times New Roman"/>
          <w:color w:val="000000" w:themeColor="text1"/>
          <w:sz w:val="24"/>
          <w:szCs w:val="24"/>
        </w:rPr>
        <w:t xml:space="preserve">y for </w:t>
      </w:r>
      <w:r>
        <w:rPr>
          <w:rFonts w:ascii="Times New Roman" w:hAnsi="Times New Roman" w:cs="Times New Roman"/>
          <w:color w:val="000000" w:themeColor="text1"/>
          <w:sz w:val="24"/>
          <w:szCs w:val="24"/>
        </w:rPr>
        <w:t xml:space="preserve">tariff setting based on </w:t>
      </w:r>
      <w:r w:rsidRPr="009710D1">
        <w:rPr>
          <w:rFonts w:ascii="Times New Roman" w:hAnsi="Times New Roman" w:cs="Times New Roman"/>
          <w:color w:val="000000" w:themeColor="text1"/>
          <w:sz w:val="24"/>
          <w:szCs w:val="24"/>
        </w:rPr>
        <w:t xml:space="preserve">commercial </w:t>
      </w:r>
      <w:r>
        <w:rPr>
          <w:rFonts w:ascii="Times New Roman" w:hAnsi="Times New Roman" w:cs="Times New Roman"/>
          <w:color w:val="000000" w:themeColor="text1"/>
          <w:sz w:val="24"/>
          <w:szCs w:val="24"/>
        </w:rPr>
        <w:t xml:space="preserve">considerations and their related </w:t>
      </w:r>
      <w:r w:rsidRPr="009710D1">
        <w:rPr>
          <w:rFonts w:ascii="Times New Roman" w:hAnsi="Times New Roman" w:cs="Times New Roman"/>
          <w:color w:val="000000" w:themeColor="text1"/>
          <w:sz w:val="24"/>
          <w:szCs w:val="24"/>
        </w:rPr>
        <w:t>discounts.</w:t>
      </w:r>
      <w:r>
        <w:rPr>
          <w:rFonts w:ascii="Times New Roman" w:hAnsi="Times New Roman" w:cs="Times New Roman"/>
          <w:color w:val="000000" w:themeColor="text1"/>
          <w:sz w:val="24"/>
          <w:szCs w:val="24"/>
        </w:rPr>
        <w:t xml:space="preserve"> </w:t>
      </w:r>
      <w:r w:rsidR="00BD6FF0" w:rsidRPr="007A2D6B">
        <w:rPr>
          <w:rFonts w:ascii="Times New Roman" w:hAnsi="Times New Roman" w:cs="Times New Roman"/>
          <w:color w:val="000000" w:themeColor="text1"/>
          <w:sz w:val="24"/>
          <w:szCs w:val="24"/>
        </w:rPr>
        <w:t xml:space="preserve">The discounts should be set on a </w:t>
      </w:r>
      <w:r w:rsidR="007E5D2E" w:rsidRPr="007A2D6B">
        <w:rPr>
          <w:rFonts w:ascii="Times New Roman" w:hAnsi="Times New Roman" w:cs="Times New Roman"/>
          <w:color w:val="000000" w:themeColor="text1"/>
          <w:sz w:val="24"/>
          <w:szCs w:val="24"/>
        </w:rPr>
        <w:t>case-by-case</w:t>
      </w:r>
      <w:r w:rsidR="00BD6FF0" w:rsidRPr="007A2D6B">
        <w:rPr>
          <w:rFonts w:ascii="Times New Roman" w:hAnsi="Times New Roman" w:cs="Times New Roman"/>
          <w:color w:val="000000" w:themeColor="text1"/>
          <w:sz w:val="24"/>
          <w:szCs w:val="24"/>
        </w:rPr>
        <w:t xml:space="preserve"> basis after examining the competition</w:t>
      </w:r>
      <w:r w:rsidR="00BD6FF0">
        <w:rPr>
          <w:rFonts w:ascii="Times New Roman" w:hAnsi="Times New Roman" w:cs="Times New Roman"/>
          <w:color w:val="000000" w:themeColor="text1"/>
          <w:sz w:val="24"/>
          <w:szCs w:val="24"/>
        </w:rPr>
        <w:t xml:space="preserve">.  They </w:t>
      </w:r>
      <w:r w:rsidR="00BD6FF0" w:rsidRPr="007A2D6B">
        <w:rPr>
          <w:rFonts w:ascii="Times New Roman" w:hAnsi="Times New Roman" w:cs="Times New Roman"/>
          <w:color w:val="000000" w:themeColor="text1"/>
          <w:sz w:val="24"/>
          <w:szCs w:val="24"/>
        </w:rPr>
        <w:t>should not</w:t>
      </w:r>
      <w:r w:rsidR="00BD6FF0">
        <w:rPr>
          <w:rFonts w:ascii="Times New Roman" w:hAnsi="Times New Roman" w:cs="Times New Roman"/>
          <w:color w:val="000000" w:themeColor="text1"/>
          <w:sz w:val="24"/>
          <w:szCs w:val="24"/>
        </w:rPr>
        <w:t xml:space="preserve">, however, </w:t>
      </w:r>
      <w:r w:rsidR="00BD6FF0" w:rsidRPr="007A2D6B">
        <w:rPr>
          <w:rFonts w:ascii="Times New Roman" w:hAnsi="Times New Roman" w:cs="Times New Roman"/>
          <w:color w:val="000000" w:themeColor="text1"/>
          <w:sz w:val="24"/>
          <w:szCs w:val="24"/>
        </w:rPr>
        <w:t xml:space="preserve">be </w:t>
      </w:r>
      <w:r w:rsidR="00BD6FF0">
        <w:rPr>
          <w:rFonts w:ascii="Times New Roman" w:hAnsi="Times New Roman" w:cs="Times New Roman"/>
          <w:color w:val="000000" w:themeColor="text1"/>
          <w:sz w:val="24"/>
          <w:szCs w:val="24"/>
        </w:rPr>
        <w:t xml:space="preserve">set </w:t>
      </w:r>
      <w:r w:rsidR="00BD6FF0" w:rsidRPr="007A2D6B">
        <w:rPr>
          <w:rFonts w:ascii="Times New Roman" w:hAnsi="Times New Roman" w:cs="Times New Roman"/>
          <w:color w:val="000000" w:themeColor="text1"/>
          <w:sz w:val="24"/>
          <w:szCs w:val="24"/>
        </w:rPr>
        <w:t xml:space="preserve">below the </w:t>
      </w:r>
      <w:r w:rsidR="00BD6FF0" w:rsidRPr="00B84309">
        <w:rPr>
          <w:rFonts w:ascii="Times New Roman" w:hAnsi="Times New Roman" w:cs="Times New Roman"/>
          <w:i/>
          <w:color w:val="000000" w:themeColor="text1"/>
          <w:sz w:val="24"/>
          <w:szCs w:val="24"/>
        </w:rPr>
        <w:t>combined</w:t>
      </w:r>
      <w:r w:rsidR="00BD6FF0" w:rsidRPr="007A2D6B">
        <w:rPr>
          <w:rFonts w:ascii="Times New Roman" w:hAnsi="Times New Roman" w:cs="Times New Roman"/>
          <w:color w:val="000000" w:themeColor="text1"/>
          <w:sz w:val="24"/>
          <w:szCs w:val="24"/>
        </w:rPr>
        <w:t xml:space="preserve"> short run marginal costs </w:t>
      </w:r>
      <w:r w:rsidR="007E5D2E">
        <w:rPr>
          <w:rFonts w:ascii="Times New Roman" w:hAnsi="Times New Roman" w:cs="Times New Roman"/>
          <w:color w:val="000000" w:themeColor="text1"/>
          <w:sz w:val="24"/>
          <w:szCs w:val="24"/>
        </w:rPr>
        <w:t xml:space="preserve">(SRMC) </w:t>
      </w:r>
      <w:proofErr w:type="gramStart"/>
      <w:r w:rsidR="00BD6FF0" w:rsidRPr="007A2D6B">
        <w:rPr>
          <w:rFonts w:ascii="Times New Roman" w:hAnsi="Times New Roman" w:cs="Times New Roman"/>
          <w:color w:val="000000" w:themeColor="text1"/>
          <w:sz w:val="24"/>
          <w:szCs w:val="24"/>
        </w:rPr>
        <w:t xml:space="preserve">of </w:t>
      </w:r>
      <w:r w:rsidR="00BD6FF0" w:rsidRPr="007A2D6B">
        <w:rPr>
          <w:rFonts w:ascii="Times New Roman" w:hAnsi="Times New Roman" w:cs="Times New Roman"/>
          <w:sz w:val="24"/>
          <w:szCs w:val="24"/>
        </w:rPr>
        <w:t xml:space="preserve"> Ukrainian</w:t>
      </w:r>
      <w:proofErr w:type="gramEnd"/>
      <w:r w:rsidR="00BD6FF0" w:rsidRPr="007A2D6B">
        <w:rPr>
          <w:rFonts w:ascii="Times New Roman" w:hAnsi="Times New Roman" w:cs="Times New Roman"/>
          <w:sz w:val="24"/>
          <w:szCs w:val="24"/>
        </w:rPr>
        <w:t xml:space="preserve"> transport </w:t>
      </w:r>
      <w:r w:rsidR="00BD6FF0">
        <w:rPr>
          <w:rFonts w:ascii="Times New Roman" w:hAnsi="Times New Roman" w:cs="Times New Roman"/>
          <w:sz w:val="24"/>
          <w:szCs w:val="24"/>
        </w:rPr>
        <w:t xml:space="preserve">providers (including Ukrainian rail, road, port terminal, storage and other national transport facilities) for the transit movement within the Ukrainian borders. There is often great scope for such cuts in transit tariffs </w:t>
      </w:r>
      <w:r w:rsidR="007E5D2E">
        <w:rPr>
          <w:rFonts w:ascii="Times New Roman" w:hAnsi="Times New Roman" w:cs="Times New Roman"/>
          <w:sz w:val="24"/>
          <w:szCs w:val="24"/>
        </w:rPr>
        <w:t>because the</w:t>
      </w:r>
      <w:r w:rsidR="00BD6FF0">
        <w:rPr>
          <w:rFonts w:ascii="Times New Roman" w:hAnsi="Times New Roman" w:cs="Times New Roman"/>
          <w:sz w:val="24"/>
          <w:szCs w:val="24"/>
        </w:rPr>
        <w:t xml:space="preserve"> s</w:t>
      </w:r>
      <w:r w:rsidR="00BD6FF0" w:rsidRPr="00A428C5">
        <w:rPr>
          <w:rFonts w:ascii="Times New Roman" w:hAnsi="Times New Roman" w:cs="Times New Roman"/>
          <w:color w:val="000000" w:themeColor="text1"/>
          <w:sz w:val="24"/>
          <w:szCs w:val="24"/>
        </w:rPr>
        <w:t>hort run marginal costs are often very low</w:t>
      </w:r>
      <w:r w:rsidR="00BD6FF0">
        <w:rPr>
          <w:rFonts w:ascii="Times New Roman" w:hAnsi="Times New Roman" w:cs="Times New Roman"/>
          <w:color w:val="000000" w:themeColor="text1"/>
          <w:sz w:val="24"/>
          <w:szCs w:val="24"/>
        </w:rPr>
        <w:t xml:space="preserve">.  The reason </w:t>
      </w:r>
      <w:r w:rsidR="007E5D2E">
        <w:rPr>
          <w:rFonts w:ascii="Times New Roman" w:hAnsi="Times New Roman" w:cs="Times New Roman"/>
          <w:color w:val="000000" w:themeColor="text1"/>
          <w:sz w:val="24"/>
          <w:szCs w:val="24"/>
        </w:rPr>
        <w:t>is that</w:t>
      </w:r>
      <w:r w:rsidR="00BD6FF0" w:rsidRPr="00A428C5">
        <w:rPr>
          <w:rFonts w:ascii="Times New Roman" w:hAnsi="Times New Roman" w:cs="Times New Roman"/>
          <w:color w:val="000000" w:themeColor="text1"/>
          <w:sz w:val="24"/>
          <w:szCs w:val="24"/>
        </w:rPr>
        <w:t xml:space="preserve"> the costs of staff and equipment are more or less fixed in the short term, and setting prices just </w:t>
      </w:r>
      <w:r w:rsidR="00BD6FF0" w:rsidRPr="00A428C5">
        <w:rPr>
          <w:rFonts w:ascii="Times New Roman" w:hAnsi="Times New Roman" w:cs="Times New Roman"/>
          <w:color w:val="000000" w:themeColor="text1"/>
          <w:sz w:val="24"/>
          <w:szCs w:val="24"/>
        </w:rPr>
        <w:lastRenderedPageBreak/>
        <w:t>above them can attract traffic tha</w:t>
      </w:r>
      <w:r w:rsidR="00BD6FF0" w:rsidRPr="007A2D6B">
        <w:rPr>
          <w:rFonts w:ascii="Times New Roman" w:hAnsi="Times New Roman" w:cs="Times New Roman"/>
          <w:color w:val="000000" w:themeColor="text1"/>
          <w:sz w:val="24"/>
          <w:szCs w:val="24"/>
        </w:rPr>
        <w:t xml:space="preserve">t would not be attracted by tariffs covering full operating and depreciation costs.  </w:t>
      </w:r>
    </w:p>
    <w:p w14:paraId="5EACC4D6" w14:textId="77777777" w:rsidR="00BD6FF0" w:rsidRDefault="00BD6FF0" w:rsidP="00C2386C">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7A2D6B">
        <w:rPr>
          <w:rFonts w:ascii="Times New Roman" w:hAnsi="Times New Roman" w:cs="Times New Roman"/>
          <w:color w:val="000000" w:themeColor="text1"/>
          <w:sz w:val="24"/>
          <w:szCs w:val="24"/>
        </w:rPr>
        <w:t>he</w:t>
      </w:r>
      <w:r>
        <w:rPr>
          <w:rFonts w:ascii="Times New Roman" w:hAnsi="Times New Roman" w:cs="Times New Roman"/>
          <w:color w:val="000000" w:themeColor="text1"/>
          <w:sz w:val="24"/>
          <w:szCs w:val="24"/>
        </w:rPr>
        <w:t xml:space="preserve"> SRMCs, however,</w:t>
      </w:r>
      <w:r w:rsidRPr="007A2D6B">
        <w:rPr>
          <w:rFonts w:ascii="Times New Roman" w:hAnsi="Times New Roman" w:cs="Times New Roman"/>
          <w:color w:val="000000" w:themeColor="text1"/>
          <w:sz w:val="24"/>
          <w:szCs w:val="24"/>
        </w:rPr>
        <w:t xml:space="preserve"> will remain low only as long as there is surplus capacity at the berths.   When full capacity </w:t>
      </w:r>
      <w:r>
        <w:rPr>
          <w:rFonts w:ascii="Times New Roman" w:hAnsi="Times New Roman" w:cs="Times New Roman"/>
          <w:color w:val="000000" w:themeColor="text1"/>
          <w:sz w:val="24"/>
          <w:szCs w:val="24"/>
        </w:rPr>
        <w:t xml:space="preserve">is </w:t>
      </w:r>
      <w:r w:rsidRPr="007A2D6B">
        <w:rPr>
          <w:rFonts w:ascii="Times New Roman" w:hAnsi="Times New Roman" w:cs="Times New Roman"/>
          <w:color w:val="000000" w:themeColor="text1"/>
          <w:sz w:val="24"/>
          <w:szCs w:val="24"/>
        </w:rPr>
        <w:t>reached and a new investment is required the S</w:t>
      </w:r>
      <w:r>
        <w:rPr>
          <w:rFonts w:ascii="Times New Roman" w:hAnsi="Times New Roman" w:cs="Times New Roman"/>
          <w:color w:val="000000" w:themeColor="text1"/>
          <w:sz w:val="24"/>
          <w:szCs w:val="24"/>
        </w:rPr>
        <w:t>R</w:t>
      </w:r>
      <w:r w:rsidRPr="007A2D6B">
        <w:rPr>
          <w:rFonts w:ascii="Times New Roman" w:hAnsi="Times New Roman" w:cs="Times New Roman"/>
          <w:color w:val="000000" w:themeColor="text1"/>
          <w:sz w:val="24"/>
          <w:szCs w:val="24"/>
        </w:rPr>
        <w:t>MC</w:t>
      </w:r>
      <w:r>
        <w:rPr>
          <w:rFonts w:ascii="Times New Roman" w:hAnsi="Times New Roman" w:cs="Times New Roman"/>
          <w:color w:val="000000" w:themeColor="text1"/>
          <w:sz w:val="24"/>
          <w:szCs w:val="24"/>
        </w:rPr>
        <w:t>s</w:t>
      </w:r>
      <w:r w:rsidRPr="007A2D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i.e. the cost of handling additional tonnes -</w:t>
      </w:r>
      <w:r w:rsidRPr="007A2D6B">
        <w:rPr>
          <w:rFonts w:ascii="Times New Roman" w:hAnsi="Times New Roman" w:cs="Times New Roman"/>
          <w:color w:val="000000" w:themeColor="text1"/>
          <w:sz w:val="24"/>
          <w:szCs w:val="24"/>
        </w:rPr>
        <w:t xml:space="preserve"> rise to a high level.  At this stage an economic cost-benefit analysis would be necessary to establish whether new facilities are justifiable</w:t>
      </w:r>
      <w:r>
        <w:rPr>
          <w:rFonts w:ascii="Times New Roman" w:hAnsi="Times New Roman" w:cs="Times New Roman"/>
          <w:color w:val="000000" w:themeColor="text1"/>
          <w:sz w:val="24"/>
          <w:szCs w:val="24"/>
        </w:rPr>
        <w:t>.  With SRMCs fluctuating from year to year, the discounts should therefore be reviewed on a regular basis.</w:t>
      </w:r>
    </w:p>
    <w:p w14:paraId="096014E3" w14:textId="2AA9A98F" w:rsidR="00E85B2F" w:rsidRDefault="00BD6FF0" w:rsidP="00E85B2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w:t>
      </w:r>
      <w:proofErr w:type="spellStart"/>
      <w:r>
        <w:rPr>
          <w:rFonts w:ascii="Times New Roman" w:hAnsi="Times New Roman" w:cs="Times New Roman"/>
          <w:color w:val="000000" w:themeColor="text1"/>
          <w:sz w:val="24"/>
          <w:szCs w:val="24"/>
        </w:rPr>
        <w:t>emphasised</w:t>
      </w:r>
      <w:proofErr w:type="spellEnd"/>
      <w:r>
        <w:rPr>
          <w:rFonts w:ascii="Times New Roman" w:hAnsi="Times New Roman" w:cs="Times New Roman"/>
          <w:color w:val="000000" w:themeColor="text1"/>
          <w:sz w:val="24"/>
          <w:szCs w:val="24"/>
        </w:rPr>
        <w:t xml:space="preserve"> that the port authority’s charges will usually be the smallest in the transit transport chain, well below those of  port handling, storage and rail costs; and  </w:t>
      </w:r>
      <w:r w:rsidRPr="004B229C">
        <w:rPr>
          <w:rFonts w:ascii="Times New Roman" w:hAnsi="Times New Roman" w:cs="Times New Roman"/>
          <w:color w:val="000000" w:themeColor="text1"/>
          <w:sz w:val="24"/>
          <w:szCs w:val="24"/>
        </w:rPr>
        <w:t xml:space="preserve">the </w:t>
      </w:r>
      <w:proofErr w:type="spellStart"/>
      <w:r w:rsidRPr="004B229C">
        <w:rPr>
          <w:rFonts w:ascii="Times New Roman" w:hAnsi="Times New Roman" w:cs="Times New Roman"/>
          <w:color w:val="000000" w:themeColor="text1"/>
          <w:sz w:val="24"/>
          <w:szCs w:val="24"/>
        </w:rPr>
        <w:t>rout</w:t>
      </w:r>
      <w:r>
        <w:rPr>
          <w:rFonts w:ascii="Times New Roman" w:hAnsi="Times New Roman" w:cs="Times New Roman"/>
          <w:color w:val="000000" w:themeColor="text1"/>
          <w:sz w:val="24"/>
          <w:szCs w:val="24"/>
        </w:rPr>
        <w:t>e</w:t>
      </w:r>
      <w:r w:rsidRPr="004B229C">
        <w:rPr>
          <w:rFonts w:ascii="Times New Roman" w:hAnsi="Times New Roman" w:cs="Times New Roman"/>
          <w:color w:val="000000" w:themeColor="text1"/>
          <w:sz w:val="24"/>
          <w:szCs w:val="24"/>
        </w:rPr>
        <w:t>ing</w:t>
      </w:r>
      <w:proofErr w:type="spellEnd"/>
      <w:r w:rsidRPr="004B229C">
        <w:rPr>
          <w:rFonts w:ascii="Times New Roman" w:hAnsi="Times New Roman" w:cs="Times New Roman"/>
          <w:color w:val="000000" w:themeColor="text1"/>
          <w:sz w:val="24"/>
          <w:szCs w:val="24"/>
        </w:rPr>
        <w:t xml:space="preserve"> decisions </w:t>
      </w:r>
      <w:r>
        <w:rPr>
          <w:rFonts w:ascii="Times New Roman" w:hAnsi="Times New Roman" w:cs="Times New Roman"/>
          <w:color w:val="000000" w:themeColor="text1"/>
          <w:sz w:val="24"/>
          <w:szCs w:val="24"/>
        </w:rPr>
        <w:t xml:space="preserve">will be </w:t>
      </w:r>
      <w:r w:rsidRPr="004B229C">
        <w:rPr>
          <w:rFonts w:ascii="Times New Roman" w:hAnsi="Times New Roman" w:cs="Times New Roman"/>
          <w:color w:val="000000" w:themeColor="text1"/>
          <w:sz w:val="24"/>
          <w:szCs w:val="24"/>
        </w:rPr>
        <w:t xml:space="preserve">based on </w:t>
      </w:r>
      <w:r>
        <w:rPr>
          <w:rFonts w:ascii="Times New Roman" w:hAnsi="Times New Roman" w:cs="Times New Roman"/>
          <w:color w:val="000000" w:themeColor="text1"/>
          <w:sz w:val="24"/>
          <w:szCs w:val="24"/>
        </w:rPr>
        <w:t xml:space="preserve">total </w:t>
      </w:r>
      <w:r w:rsidRPr="004B229C">
        <w:rPr>
          <w:rFonts w:ascii="Times New Roman" w:hAnsi="Times New Roman" w:cs="Times New Roman"/>
          <w:color w:val="000000" w:themeColor="text1"/>
          <w:sz w:val="24"/>
          <w:szCs w:val="24"/>
        </w:rPr>
        <w:t>supply chain costs not port costs.</w:t>
      </w:r>
      <w:r>
        <w:rPr>
          <w:rFonts w:ascii="Times New Roman" w:hAnsi="Times New Roman" w:cs="Times New Roman"/>
          <w:color w:val="000000" w:themeColor="text1"/>
          <w:sz w:val="24"/>
          <w:szCs w:val="24"/>
        </w:rPr>
        <w:t xml:space="preserve"> Close cooperation will therefore be essential between (i) the ports and the other operators on the transit route and (ii), most importantly, the exporters and importers in order to develop an effective joint approach to the cargoes they are hoping to attract. It will also be important to maintain up to </w:t>
      </w:r>
      <w:proofErr w:type="gramStart"/>
      <w:r>
        <w:rPr>
          <w:rFonts w:ascii="Times New Roman" w:hAnsi="Times New Roman" w:cs="Times New Roman"/>
          <w:color w:val="000000" w:themeColor="text1"/>
          <w:sz w:val="24"/>
          <w:szCs w:val="24"/>
        </w:rPr>
        <w:t>date  information</w:t>
      </w:r>
      <w:proofErr w:type="gramEnd"/>
      <w:r>
        <w:rPr>
          <w:rFonts w:ascii="Times New Roman" w:hAnsi="Times New Roman" w:cs="Times New Roman"/>
          <w:color w:val="000000" w:themeColor="text1"/>
          <w:sz w:val="24"/>
          <w:szCs w:val="24"/>
        </w:rPr>
        <w:t xml:space="preserve">  on the costs of optional routes – especially via the Baltics and Russia,  where governments are active in influencing cargo </w:t>
      </w:r>
      <w:r w:rsidR="007E5D2E">
        <w:rPr>
          <w:rFonts w:ascii="Times New Roman" w:hAnsi="Times New Roman" w:cs="Times New Roman"/>
          <w:color w:val="000000" w:themeColor="text1"/>
          <w:sz w:val="24"/>
          <w:szCs w:val="24"/>
        </w:rPr>
        <w:t>routings</w:t>
      </w:r>
      <w:r>
        <w:rPr>
          <w:rFonts w:ascii="Times New Roman" w:hAnsi="Times New Roman" w:cs="Times New Roman"/>
          <w:color w:val="000000" w:themeColor="text1"/>
          <w:sz w:val="24"/>
          <w:szCs w:val="24"/>
        </w:rPr>
        <w:t>.</w:t>
      </w:r>
      <w:r w:rsidR="00E85B2F">
        <w:rPr>
          <w:rFonts w:ascii="Times New Roman" w:hAnsi="Times New Roman" w:cs="Times New Roman"/>
          <w:color w:val="000000" w:themeColor="text1"/>
          <w:sz w:val="24"/>
          <w:szCs w:val="24"/>
        </w:rPr>
        <w:t xml:space="preserve">  </w:t>
      </w:r>
    </w:p>
    <w:p w14:paraId="478D3C50" w14:textId="33912E61" w:rsidR="00BD6FF0" w:rsidRDefault="00BD6FF0" w:rsidP="00C2386C">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further complication with </w:t>
      </w:r>
      <w:r w:rsidR="007E5D2E">
        <w:rPr>
          <w:rFonts w:ascii="Times New Roman" w:hAnsi="Times New Roman" w:cs="Times New Roman"/>
          <w:color w:val="000000" w:themeColor="text1"/>
          <w:sz w:val="24"/>
          <w:szCs w:val="24"/>
        </w:rPr>
        <w:t>demand-based</w:t>
      </w:r>
      <w:r>
        <w:rPr>
          <w:rFonts w:ascii="Times New Roman" w:hAnsi="Times New Roman" w:cs="Times New Roman"/>
          <w:color w:val="000000" w:themeColor="text1"/>
          <w:sz w:val="24"/>
          <w:szCs w:val="24"/>
        </w:rPr>
        <w:t xml:space="preserve"> pricing is that the port’s competitors will often react with their own tariff changes. The objects of the </w:t>
      </w:r>
      <w:r w:rsidR="007E5D2E">
        <w:rPr>
          <w:rFonts w:ascii="Times New Roman" w:hAnsi="Times New Roman" w:cs="Times New Roman"/>
          <w:color w:val="000000" w:themeColor="text1"/>
          <w:sz w:val="24"/>
          <w:szCs w:val="24"/>
        </w:rPr>
        <w:t>strategy therefore</w:t>
      </w:r>
      <w:r>
        <w:rPr>
          <w:rFonts w:ascii="Times New Roman" w:hAnsi="Times New Roman" w:cs="Times New Roman"/>
          <w:color w:val="000000" w:themeColor="text1"/>
          <w:sz w:val="24"/>
          <w:szCs w:val="24"/>
        </w:rPr>
        <w:t xml:space="preserve"> become moving targets.</w:t>
      </w:r>
    </w:p>
    <w:p w14:paraId="104FA441" w14:textId="63AD1ED8" w:rsidR="00BD6FF0" w:rsidRDefault="00BD6FF0" w:rsidP="00C2386C">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Against this complex background, which will differ on a </w:t>
      </w:r>
      <w:r w:rsidR="007E5D2E">
        <w:rPr>
          <w:rFonts w:ascii="Times New Roman" w:hAnsi="Times New Roman" w:cs="Times New Roman"/>
          <w:color w:val="000000" w:themeColor="text1"/>
          <w:sz w:val="24"/>
          <w:szCs w:val="24"/>
        </w:rPr>
        <w:t>case-by-case</w:t>
      </w:r>
      <w:r>
        <w:rPr>
          <w:rFonts w:ascii="Times New Roman" w:hAnsi="Times New Roman" w:cs="Times New Roman"/>
          <w:color w:val="000000" w:themeColor="text1"/>
          <w:sz w:val="24"/>
          <w:szCs w:val="24"/>
        </w:rPr>
        <w:t xml:space="preserve"> basis, there can be no formula for optimal pricing.  </w:t>
      </w:r>
    </w:p>
    <w:p w14:paraId="10BA4A55" w14:textId="5C7EF46D" w:rsidR="00D917CF" w:rsidRPr="00D84B63" w:rsidRDefault="00BD6FF0" w:rsidP="00D917CF">
      <w:pPr>
        <w:autoSpaceDE w:val="0"/>
        <w:autoSpaceDN w:val="0"/>
        <w:adjustRightInd w:val="0"/>
        <w:rPr>
          <w:rFonts w:ascii="Times New Roman" w:hAnsi="Times New Roman" w:cs="Times New Roman"/>
          <w:sz w:val="24"/>
          <w:szCs w:val="24"/>
        </w:rPr>
      </w:pPr>
      <w:r w:rsidRPr="007A2D6B">
        <w:rPr>
          <w:rFonts w:ascii="Times New Roman" w:hAnsi="Times New Roman" w:cs="Times New Roman"/>
          <w:color w:val="000000" w:themeColor="text1"/>
          <w:sz w:val="24"/>
          <w:szCs w:val="24"/>
        </w:rPr>
        <w:t xml:space="preserve">The discounts for transit should be expressed </w:t>
      </w:r>
      <w:r w:rsidR="007E5D2E" w:rsidRPr="007A2D6B">
        <w:rPr>
          <w:rFonts w:ascii="Times New Roman" w:hAnsi="Times New Roman" w:cs="Times New Roman"/>
          <w:color w:val="000000" w:themeColor="text1"/>
          <w:sz w:val="24"/>
          <w:szCs w:val="24"/>
        </w:rPr>
        <w:t>as percentages</w:t>
      </w:r>
      <w:r w:rsidRPr="007A2D6B">
        <w:rPr>
          <w:rFonts w:ascii="Times New Roman" w:hAnsi="Times New Roman" w:cs="Times New Roman"/>
          <w:color w:val="000000" w:themeColor="text1"/>
          <w:sz w:val="24"/>
          <w:szCs w:val="24"/>
        </w:rPr>
        <w:t xml:space="preserve"> of the normal tariff.</w:t>
      </w:r>
      <w:r w:rsidR="00D917CF" w:rsidRPr="00D917CF">
        <w:rPr>
          <w:rFonts w:ascii="Times New Roman" w:hAnsi="Times New Roman" w:cs="Times New Roman"/>
          <w:color w:val="000000"/>
          <w:sz w:val="24"/>
          <w:szCs w:val="24"/>
        </w:rPr>
        <w:t xml:space="preserve"> </w:t>
      </w:r>
      <w:r w:rsidR="00D917CF">
        <w:rPr>
          <w:rFonts w:ascii="Times New Roman" w:hAnsi="Times New Roman" w:cs="Times New Roman"/>
          <w:color w:val="000000"/>
          <w:sz w:val="24"/>
          <w:szCs w:val="24"/>
        </w:rPr>
        <w:t xml:space="preserve"> They should be implemented </w:t>
      </w:r>
      <w:r w:rsidR="00D917CF" w:rsidRPr="00D84B63">
        <w:rPr>
          <w:rFonts w:ascii="Times New Roman" w:hAnsi="Times New Roman" w:cs="Times New Roman"/>
          <w:color w:val="000000"/>
          <w:sz w:val="24"/>
          <w:szCs w:val="24"/>
        </w:rPr>
        <w:t xml:space="preserve">in a transparent open manner and </w:t>
      </w:r>
      <w:r w:rsidR="00D917CF">
        <w:rPr>
          <w:rFonts w:ascii="Times New Roman" w:hAnsi="Times New Roman" w:cs="Times New Roman"/>
          <w:color w:val="000000"/>
          <w:sz w:val="24"/>
          <w:szCs w:val="24"/>
        </w:rPr>
        <w:t>should</w:t>
      </w:r>
      <w:r w:rsidR="00D917CF" w:rsidRPr="00D84B63">
        <w:rPr>
          <w:rFonts w:ascii="Times New Roman" w:hAnsi="Times New Roman" w:cs="Times New Roman"/>
          <w:color w:val="000000"/>
          <w:sz w:val="24"/>
          <w:szCs w:val="24"/>
        </w:rPr>
        <w:t xml:space="preserve"> be available to anyone who meets the criteria</w:t>
      </w:r>
    </w:p>
    <w:p w14:paraId="3DEC7147" w14:textId="77777777" w:rsidR="00BD6FF0" w:rsidRPr="0096421F" w:rsidRDefault="00BD6FF0" w:rsidP="00C2386C">
      <w:pPr>
        <w:pStyle w:val="Heading2"/>
        <w:spacing w:before="100" w:beforeAutospacing="1" w:after="100" w:afterAutospacing="1"/>
      </w:pPr>
      <w:bookmarkStart w:id="29" w:name="_Toc477510848"/>
      <w:r w:rsidRPr="0096421F">
        <w:t>14</w:t>
      </w:r>
      <w:r w:rsidRPr="0096421F">
        <w:tab/>
        <w:t>CLAWBACK</w:t>
      </w:r>
      <w:bookmarkEnd w:id="29"/>
      <w:r w:rsidRPr="0096421F">
        <w:t xml:space="preserve"> </w:t>
      </w:r>
    </w:p>
    <w:p w14:paraId="364B0F65" w14:textId="76A7DCB5" w:rsidR="00E85B2F" w:rsidRDefault="00E85B2F" w:rsidP="00273E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9710D1">
        <w:rPr>
          <w:rFonts w:ascii="Times New Roman" w:hAnsi="Times New Roman" w:cs="Times New Roman"/>
          <w:color w:val="000000" w:themeColor="text1"/>
          <w:sz w:val="24"/>
          <w:szCs w:val="24"/>
        </w:rPr>
        <w:t xml:space="preserve">he tariffs </w:t>
      </w:r>
      <w:proofErr w:type="gramStart"/>
      <w:r>
        <w:rPr>
          <w:rFonts w:ascii="Times New Roman" w:hAnsi="Times New Roman" w:cs="Times New Roman"/>
          <w:color w:val="000000" w:themeColor="text1"/>
          <w:sz w:val="24"/>
          <w:szCs w:val="24"/>
        </w:rPr>
        <w:t xml:space="preserve">should </w:t>
      </w:r>
      <w:r w:rsidRPr="009710D1">
        <w:rPr>
          <w:rFonts w:ascii="Times New Roman" w:hAnsi="Times New Roman" w:cs="Times New Roman"/>
          <w:color w:val="000000" w:themeColor="text1"/>
          <w:sz w:val="24"/>
          <w:szCs w:val="24"/>
        </w:rPr>
        <w:t xml:space="preserve"> be</w:t>
      </w:r>
      <w:proofErr w:type="gramEnd"/>
      <w:r w:rsidRPr="009710D1">
        <w:rPr>
          <w:rFonts w:ascii="Times New Roman" w:hAnsi="Times New Roman" w:cs="Times New Roman"/>
          <w:color w:val="000000" w:themeColor="text1"/>
          <w:sz w:val="24"/>
          <w:szCs w:val="24"/>
        </w:rPr>
        <w:t xml:space="preserve"> fixed by the MoI every three years on the basis of the traffic, cost and revenue forecasts submitted by the USPA.  However, during each three year period </w:t>
      </w:r>
      <w:proofErr w:type="spellStart"/>
      <w:r>
        <w:rPr>
          <w:rFonts w:ascii="Times New Roman" w:hAnsi="Times New Roman" w:cs="Times New Roman"/>
          <w:color w:val="000000" w:themeColor="text1"/>
          <w:sz w:val="24"/>
          <w:szCs w:val="24"/>
        </w:rPr>
        <w:t>clawback</w:t>
      </w:r>
      <w:proofErr w:type="spellEnd"/>
      <w:r>
        <w:rPr>
          <w:rFonts w:ascii="Times New Roman" w:hAnsi="Times New Roman" w:cs="Times New Roman"/>
          <w:color w:val="000000" w:themeColor="text1"/>
          <w:sz w:val="24"/>
          <w:szCs w:val="24"/>
        </w:rPr>
        <w:t xml:space="preserve"> </w:t>
      </w:r>
      <w:r w:rsidRPr="009710D1">
        <w:rPr>
          <w:rFonts w:ascii="Times New Roman" w:hAnsi="Times New Roman" w:cs="Times New Roman"/>
          <w:color w:val="000000" w:themeColor="text1"/>
          <w:sz w:val="24"/>
          <w:szCs w:val="24"/>
        </w:rPr>
        <w:t xml:space="preserve">adjustments will probably be necessary every year.  </w:t>
      </w:r>
    </w:p>
    <w:p w14:paraId="20CB1061" w14:textId="77777777" w:rsidR="00E85B2F" w:rsidRPr="009710D1" w:rsidRDefault="00E85B2F" w:rsidP="00273E9C">
      <w:pPr>
        <w:jc w:val="both"/>
        <w:rPr>
          <w:rFonts w:ascii="Times New Roman" w:hAnsi="Times New Roman" w:cs="Times New Roman"/>
          <w:color w:val="000000" w:themeColor="text1"/>
          <w:sz w:val="24"/>
          <w:szCs w:val="24"/>
        </w:rPr>
      </w:pPr>
    </w:p>
    <w:p w14:paraId="789A5C58" w14:textId="77777777" w:rsidR="00E85B2F" w:rsidRPr="009710D1" w:rsidRDefault="00E85B2F" w:rsidP="00273E9C">
      <w:pPr>
        <w:jc w:val="both"/>
        <w:rPr>
          <w:rFonts w:ascii="Times New Roman" w:hAnsi="Times New Roman" w:cs="Times New Roman"/>
          <w:color w:val="000000" w:themeColor="text1"/>
          <w:sz w:val="24"/>
          <w:szCs w:val="24"/>
        </w:rPr>
      </w:pPr>
      <w:r w:rsidRPr="009710D1">
        <w:rPr>
          <w:rFonts w:ascii="Times New Roman" w:hAnsi="Times New Roman" w:cs="Times New Roman"/>
          <w:color w:val="000000" w:themeColor="text1"/>
          <w:sz w:val="24"/>
          <w:szCs w:val="24"/>
        </w:rPr>
        <w:t xml:space="preserve">The reasons are that there will almost inevitably be some differences between the </w:t>
      </w:r>
      <w:r>
        <w:rPr>
          <w:rFonts w:ascii="Times New Roman" w:hAnsi="Times New Roman" w:cs="Times New Roman"/>
          <w:color w:val="000000" w:themeColor="text1"/>
          <w:sz w:val="24"/>
          <w:szCs w:val="24"/>
        </w:rPr>
        <w:t xml:space="preserve">forecast </w:t>
      </w:r>
      <w:r w:rsidRPr="009710D1">
        <w:rPr>
          <w:rFonts w:ascii="Times New Roman" w:hAnsi="Times New Roman" w:cs="Times New Roman"/>
          <w:color w:val="000000" w:themeColor="text1"/>
          <w:sz w:val="24"/>
          <w:szCs w:val="24"/>
        </w:rPr>
        <w:t>traffic, cost and revenue figures and the actual figures.  Two major examples of unforeseen developments in recent years have been the loss of transit traffic due to political tensions, and the windfall to the ports when the devaluation of the hryvnia in 2014 and 2015 resulted in tariffs quoted in dollars trebl</w:t>
      </w:r>
      <w:r>
        <w:rPr>
          <w:rFonts w:ascii="Times New Roman" w:hAnsi="Times New Roman" w:cs="Times New Roman"/>
          <w:color w:val="000000" w:themeColor="text1"/>
          <w:sz w:val="24"/>
          <w:szCs w:val="24"/>
        </w:rPr>
        <w:t>ing</w:t>
      </w:r>
      <w:r w:rsidRPr="009710D1">
        <w:rPr>
          <w:rFonts w:ascii="Times New Roman" w:hAnsi="Times New Roman" w:cs="Times New Roman"/>
          <w:color w:val="000000" w:themeColor="text1"/>
          <w:sz w:val="24"/>
          <w:szCs w:val="24"/>
        </w:rPr>
        <w:t xml:space="preserve"> in terms of hryvnia.  Ukraine</w:t>
      </w:r>
      <w:r>
        <w:rPr>
          <w:rFonts w:ascii="Times New Roman" w:hAnsi="Times New Roman" w:cs="Times New Roman"/>
          <w:color w:val="000000" w:themeColor="text1"/>
          <w:sz w:val="24"/>
          <w:szCs w:val="24"/>
        </w:rPr>
        <w:t>’s ports are</w:t>
      </w:r>
      <w:r w:rsidRPr="009710D1">
        <w:rPr>
          <w:rFonts w:ascii="Times New Roman" w:hAnsi="Times New Roman" w:cs="Times New Roman"/>
          <w:color w:val="000000" w:themeColor="text1"/>
          <w:sz w:val="24"/>
          <w:szCs w:val="24"/>
        </w:rPr>
        <w:t xml:space="preserve"> more exposed to such fluctuations than most ports worldwide</w:t>
      </w:r>
    </w:p>
    <w:p w14:paraId="2940200C" w14:textId="77777777" w:rsidR="00E85B2F" w:rsidRDefault="00E85B2F" w:rsidP="00273E9C">
      <w:pPr>
        <w:jc w:val="both"/>
        <w:rPr>
          <w:rFonts w:ascii="Times New Roman" w:hAnsi="Times New Roman" w:cs="Times New Roman"/>
          <w:color w:val="000000" w:themeColor="text1"/>
          <w:sz w:val="24"/>
          <w:szCs w:val="24"/>
        </w:rPr>
      </w:pPr>
    </w:p>
    <w:p w14:paraId="54D5A72F" w14:textId="77777777" w:rsidR="00E85B2F" w:rsidRDefault="00E85B2F" w:rsidP="00273E9C">
      <w:pPr>
        <w:jc w:val="both"/>
        <w:rPr>
          <w:rFonts w:ascii="Times New Roman" w:hAnsi="Times New Roman" w:cs="Times New Roman"/>
          <w:color w:val="000000" w:themeColor="text1"/>
          <w:sz w:val="24"/>
          <w:szCs w:val="24"/>
        </w:rPr>
      </w:pPr>
      <w:r w:rsidRPr="009710D1">
        <w:rPr>
          <w:rFonts w:ascii="Times New Roman" w:hAnsi="Times New Roman" w:cs="Times New Roman"/>
          <w:color w:val="000000" w:themeColor="text1"/>
          <w:sz w:val="24"/>
          <w:szCs w:val="24"/>
        </w:rPr>
        <w:t xml:space="preserve">To deal with this problem a </w:t>
      </w:r>
      <w:proofErr w:type="spellStart"/>
      <w:r w:rsidRPr="009710D1">
        <w:rPr>
          <w:rFonts w:ascii="Times New Roman" w:hAnsi="Times New Roman" w:cs="Times New Roman"/>
          <w:color w:val="000000" w:themeColor="text1"/>
          <w:sz w:val="24"/>
          <w:szCs w:val="24"/>
        </w:rPr>
        <w:t>cla</w:t>
      </w:r>
      <w:r>
        <w:rPr>
          <w:rFonts w:ascii="Times New Roman" w:hAnsi="Times New Roman" w:cs="Times New Roman"/>
          <w:color w:val="000000" w:themeColor="text1"/>
          <w:sz w:val="24"/>
          <w:szCs w:val="24"/>
        </w:rPr>
        <w:t>w</w:t>
      </w:r>
      <w:r w:rsidRPr="009710D1">
        <w:rPr>
          <w:rFonts w:ascii="Times New Roman" w:hAnsi="Times New Roman" w:cs="Times New Roman"/>
          <w:color w:val="000000" w:themeColor="text1"/>
          <w:sz w:val="24"/>
          <w:szCs w:val="24"/>
        </w:rPr>
        <w:t>back</w:t>
      </w:r>
      <w:proofErr w:type="spellEnd"/>
      <w:r w:rsidRPr="009710D1">
        <w:rPr>
          <w:rFonts w:ascii="Times New Roman" w:hAnsi="Times New Roman" w:cs="Times New Roman"/>
          <w:color w:val="000000" w:themeColor="text1"/>
          <w:sz w:val="24"/>
          <w:szCs w:val="24"/>
        </w:rPr>
        <w:t xml:space="preserve"> mechanism should be introduced to ensure that neither the ports nor their users gain or lose out from discrepancies between traffic, cost and revenue forecasts made at the time of the tariff application and actual </w:t>
      </w:r>
      <w:proofErr w:type="spellStart"/>
      <w:r w:rsidRPr="009710D1">
        <w:rPr>
          <w:rFonts w:ascii="Times New Roman" w:hAnsi="Times New Roman" w:cs="Times New Roman"/>
          <w:color w:val="000000" w:themeColor="text1"/>
          <w:sz w:val="24"/>
          <w:szCs w:val="24"/>
        </w:rPr>
        <w:t>realised</w:t>
      </w:r>
      <w:proofErr w:type="spellEnd"/>
      <w:r w:rsidRPr="009710D1">
        <w:rPr>
          <w:rFonts w:ascii="Times New Roman" w:hAnsi="Times New Roman" w:cs="Times New Roman"/>
          <w:color w:val="000000" w:themeColor="text1"/>
          <w:sz w:val="24"/>
          <w:szCs w:val="24"/>
        </w:rPr>
        <w:t xml:space="preserve"> figures.   The basic principle will be simple: where there is over-recovery </w:t>
      </w:r>
      <w:proofErr w:type="gramStart"/>
      <w:r w:rsidRPr="009710D1">
        <w:rPr>
          <w:rFonts w:ascii="Times New Roman" w:hAnsi="Times New Roman" w:cs="Times New Roman"/>
          <w:color w:val="000000" w:themeColor="text1"/>
          <w:sz w:val="24"/>
          <w:szCs w:val="24"/>
        </w:rPr>
        <w:t>of ,</w:t>
      </w:r>
      <w:proofErr w:type="gramEnd"/>
      <w:r w:rsidRPr="009710D1">
        <w:rPr>
          <w:rFonts w:ascii="Times New Roman" w:hAnsi="Times New Roman" w:cs="Times New Roman"/>
          <w:color w:val="000000" w:themeColor="text1"/>
          <w:sz w:val="24"/>
          <w:szCs w:val="24"/>
        </w:rPr>
        <w:t xml:space="preserve"> say, 5%, in the previous year’s </w:t>
      </w:r>
      <w:r w:rsidRPr="009710D1">
        <w:rPr>
          <w:rFonts w:ascii="Times New Roman" w:hAnsi="Times New Roman" w:cs="Times New Roman"/>
          <w:color w:val="000000" w:themeColor="text1"/>
          <w:sz w:val="24"/>
          <w:szCs w:val="24"/>
        </w:rPr>
        <w:lastRenderedPageBreak/>
        <w:t xml:space="preserve">accounts, the Ministry will reduce the next year’s tariff  by that amount; and vice versa where there </w:t>
      </w:r>
      <w:r>
        <w:rPr>
          <w:rFonts w:ascii="Times New Roman" w:hAnsi="Times New Roman" w:cs="Times New Roman"/>
          <w:color w:val="000000" w:themeColor="text1"/>
          <w:sz w:val="24"/>
          <w:szCs w:val="24"/>
        </w:rPr>
        <w:t>i</w:t>
      </w:r>
      <w:r w:rsidRPr="009710D1">
        <w:rPr>
          <w:rFonts w:ascii="Times New Roman" w:hAnsi="Times New Roman" w:cs="Times New Roman"/>
          <w:color w:val="000000" w:themeColor="text1"/>
          <w:sz w:val="24"/>
          <w:szCs w:val="24"/>
        </w:rPr>
        <w:t>s  under</w:t>
      </w:r>
      <w:r>
        <w:rPr>
          <w:rFonts w:ascii="Times New Roman" w:hAnsi="Times New Roman" w:cs="Times New Roman"/>
          <w:color w:val="000000" w:themeColor="text1"/>
          <w:sz w:val="24"/>
          <w:szCs w:val="24"/>
        </w:rPr>
        <w:t>-</w:t>
      </w:r>
      <w:r w:rsidRPr="009710D1">
        <w:rPr>
          <w:rFonts w:ascii="Times New Roman" w:hAnsi="Times New Roman" w:cs="Times New Roman"/>
          <w:color w:val="000000" w:themeColor="text1"/>
          <w:sz w:val="24"/>
          <w:szCs w:val="24"/>
        </w:rPr>
        <w:t>recovery in the previous year</w:t>
      </w:r>
      <w:r>
        <w:rPr>
          <w:rFonts w:ascii="Times New Roman" w:hAnsi="Times New Roman" w:cs="Times New Roman"/>
          <w:color w:val="000000" w:themeColor="text1"/>
          <w:sz w:val="24"/>
          <w:szCs w:val="24"/>
        </w:rPr>
        <w:t>.</w:t>
      </w:r>
      <w:r w:rsidRPr="009710D1">
        <w:rPr>
          <w:rFonts w:ascii="Times New Roman" w:hAnsi="Times New Roman" w:cs="Times New Roman"/>
          <w:color w:val="000000" w:themeColor="text1"/>
          <w:sz w:val="24"/>
          <w:szCs w:val="24"/>
        </w:rPr>
        <w:t xml:space="preserve">     </w:t>
      </w:r>
    </w:p>
    <w:p w14:paraId="087C9409" w14:textId="77777777" w:rsidR="001C2036" w:rsidRDefault="001C2036" w:rsidP="00273E9C">
      <w:pPr>
        <w:jc w:val="both"/>
        <w:rPr>
          <w:rFonts w:ascii="Times New Roman" w:hAnsi="Times New Roman" w:cs="Times New Roman"/>
          <w:color w:val="000000" w:themeColor="text1"/>
          <w:sz w:val="24"/>
          <w:szCs w:val="24"/>
        </w:rPr>
      </w:pPr>
    </w:p>
    <w:p w14:paraId="2E47D5B1" w14:textId="13531961" w:rsidR="001C2036" w:rsidRDefault="001C2036" w:rsidP="00273E9C">
      <w:pPr>
        <w:jc w:val="both"/>
        <w:rPr>
          <w:rFonts w:ascii="Times New Roman" w:hAnsi="Times New Roman" w:cs="Times New Roman"/>
          <w:color w:val="000000"/>
          <w:sz w:val="24"/>
          <w:szCs w:val="24"/>
        </w:rPr>
      </w:pPr>
      <w:r w:rsidRPr="00D84B63">
        <w:rPr>
          <w:rFonts w:ascii="Times New Roman" w:hAnsi="Times New Roman" w:cs="Times New Roman"/>
          <w:color w:val="000000"/>
          <w:sz w:val="24"/>
          <w:szCs w:val="24"/>
        </w:rPr>
        <w:t>For th</w:t>
      </w:r>
      <w:r>
        <w:rPr>
          <w:rFonts w:ascii="Times New Roman" w:hAnsi="Times New Roman" w:cs="Times New Roman"/>
          <w:color w:val="000000"/>
          <w:sz w:val="24"/>
          <w:szCs w:val="24"/>
        </w:rPr>
        <w:t>e</w:t>
      </w:r>
      <w:r w:rsidRPr="00D84B63">
        <w:rPr>
          <w:rFonts w:ascii="Times New Roman" w:hAnsi="Times New Roman" w:cs="Times New Roman"/>
          <w:color w:val="000000"/>
          <w:sz w:val="24"/>
          <w:szCs w:val="24"/>
        </w:rPr>
        <w:t xml:space="preserve"> </w:t>
      </w:r>
      <w:proofErr w:type="spellStart"/>
      <w:r w:rsidRPr="00D84B63">
        <w:rPr>
          <w:rFonts w:ascii="Times New Roman" w:hAnsi="Times New Roman" w:cs="Times New Roman"/>
          <w:color w:val="000000"/>
          <w:sz w:val="24"/>
          <w:szCs w:val="24"/>
        </w:rPr>
        <w:t>clawback</w:t>
      </w:r>
      <w:proofErr w:type="spellEnd"/>
      <w:r w:rsidRPr="00D84B63">
        <w:rPr>
          <w:rFonts w:ascii="Times New Roman" w:hAnsi="Times New Roman" w:cs="Times New Roman"/>
          <w:color w:val="000000"/>
          <w:sz w:val="24"/>
          <w:szCs w:val="24"/>
        </w:rPr>
        <w:t xml:space="preserve"> to work effectively the </w:t>
      </w:r>
      <w:r>
        <w:rPr>
          <w:rFonts w:ascii="Times New Roman" w:hAnsi="Times New Roman" w:cs="Times New Roman"/>
          <w:color w:val="000000"/>
          <w:sz w:val="24"/>
          <w:szCs w:val="24"/>
        </w:rPr>
        <w:t xml:space="preserve">ports will </w:t>
      </w:r>
      <w:r w:rsidRPr="00D84B63">
        <w:rPr>
          <w:rFonts w:ascii="Times New Roman" w:hAnsi="Times New Roman" w:cs="Times New Roman"/>
          <w:color w:val="000000"/>
          <w:sz w:val="24"/>
          <w:szCs w:val="24"/>
        </w:rPr>
        <w:t xml:space="preserve">need uniform financial and budgeting procedures and audited financial statements </w:t>
      </w:r>
      <w:r>
        <w:rPr>
          <w:rFonts w:ascii="Times New Roman" w:hAnsi="Times New Roman" w:cs="Times New Roman"/>
          <w:color w:val="000000"/>
          <w:sz w:val="24"/>
          <w:szCs w:val="24"/>
        </w:rPr>
        <w:t>available without significant delays.</w:t>
      </w:r>
    </w:p>
    <w:p w14:paraId="556E2395" w14:textId="77777777" w:rsidR="00BD6FF0" w:rsidRPr="0096421F" w:rsidRDefault="00BD6FF0" w:rsidP="00C2386C">
      <w:pPr>
        <w:pStyle w:val="Heading2"/>
        <w:spacing w:before="100" w:beforeAutospacing="1" w:after="100" w:afterAutospacing="1"/>
      </w:pPr>
      <w:bookmarkStart w:id="30" w:name="_Toc477510849"/>
      <w:r w:rsidRPr="0096421F">
        <w:t>15</w:t>
      </w:r>
      <w:r w:rsidRPr="0096421F">
        <w:tab/>
        <w:t>TAX</w:t>
      </w:r>
      <w:bookmarkEnd w:id="30"/>
    </w:p>
    <w:p w14:paraId="7FD7F1D9" w14:textId="6ACC59E1" w:rsidR="00E85B2F" w:rsidRDefault="00BD6FF0" w:rsidP="00E85B2F">
      <w:pPr>
        <w:rPr>
          <w:rFonts w:ascii="Times New Roman" w:hAnsi="Times New Roman" w:cs="Times New Roman"/>
          <w:sz w:val="24"/>
          <w:szCs w:val="24"/>
        </w:rPr>
      </w:pPr>
      <w:r>
        <w:rPr>
          <w:rFonts w:ascii="Times New Roman" w:hAnsi="Times New Roman" w:cs="Times New Roman"/>
          <w:sz w:val="24"/>
          <w:szCs w:val="24"/>
        </w:rPr>
        <w:t xml:space="preserve">As a </w:t>
      </w:r>
      <w:r w:rsidR="00E85B2F">
        <w:rPr>
          <w:rFonts w:ascii="Times New Roman" w:hAnsi="Times New Roman" w:cs="Times New Roman"/>
          <w:sz w:val="24"/>
          <w:szCs w:val="24"/>
        </w:rPr>
        <w:t>‘</w:t>
      </w:r>
      <w:r>
        <w:rPr>
          <w:rFonts w:ascii="Times New Roman" w:hAnsi="Times New Roman" w:cs="Times New Roman"/>
          <w:sz w:val="24"/>
          <w:szCs w:val="24"/>
        </w:rPr>
        <w:t>not-for-profit</w:t>
      </w:r>
      <w:r w:rsidR="00E85B2F">
        <w:rPr>
          <w:rFonts w:ascii="Times New Roman" w:hAnsi="Times New Roman" w:cs="Times New Roman"/>
          <w:sz w:val="24"/>
          <w:szCs w:val="24"/>
        </w:rPr>
        <w:t>’</w:t>
      </w:r>
      <w:r>
        <w:rPr>
          <w:rFonts w:ascii="Times New Roman" w:hAnsi="Times New Roman" w:cs="Times New Roman"/>
          <w:sz w:val="24"/>
          <w:szCs w:val="24"/>
        </w:rPr>
        <w:t xml:space="preserve"> port authority the USPA should not pay corporation tax</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w:t>
      </w:r>
      <w:r w:rsidR="00E85B2F">
        <w:rPr>
          <w:rFonts w:ascii="Times New Roman" w:hAnsi="Times New Roman" w:cs="Times New Roman"/>
          <w:sz w:val="24"/>
          <w:szCs w:val="24"/>
        </w:rPr>
        <w:t xml:space="preserve">  </w:t>
      </w:r>
    </w:p>
    <w:p w14:paraId="565091BA" w14:textId="77777777" w:rsidR="00E85B2F" w:rsidRDefault="00E85B2F" w:rsidP="00E85B2F">
      <w:pPr>
        <w:rPr>
          <w:rFonts w:ascii="Times New Roman" w:hAnsi="Times New Roman" w:cs="Times New Roman"/>
          <w:sz w:val="24"/>
          <w:szCs w:val="24"/>
        </w:rPr>
      </w:pPr>
    </w:p>
    <w:p w14:paraId="58383862" w14:textId="24DA43FF" w:rsidR="00E85B2F" w:rsidRPr="009710D1" w:rsidRDefault="00E85B2F" w:rsidP="00E85B2F">
      <w:pPr>
        <w:rPr>
          <w:rFonts w:ascii="Times New Roman" w:hAnsi="Times New Roman" w:cs="Times New Roman"/>
          <w:color w:val="000000" w:themeColor="text1"/>
          <w:sz w:val="24"/>
          <w:szCs w:val="24"/>
        </w:rPr>
      </w:pPr>
      <w:r>
        <w:rPr>
          <w:rFonts w:ascii="Times New Roman" w:hAnsi="Times New Roman" w:cs="Times New Roman"/>
          <w:sz w:val="24"/>
          <w:szCs w:val="24"/>
        </w:rPr>
        <w:t xml:space="preserve">Some progress has already been made </w:t>
      </w:r>
      <w:proofErr w:type="spellStart"/>
      <w:r>
        <w:rPr>
          <w:rFonts w:ascii="Times New Roman" w:hAnsi="Times New Roman" w:cs="Times New Roman"/>
          <w:sz w:val="24"/>
          <w:szCs w:val="24"/>
        </w:rPr>
        <w:t>o</w:t>
      </w:r>
      <w:r w:rsidRPr="009710D1">
        <w:rPr>
          <w:rFonts w:ascii="Times New Roman" w:hAnsi="Times New Roman" w:cs="Times New Roman"/>
          <w:color w:val="000000" w:themeColor="text1"/>
          <w:sz w:val="24"/>
          <w:szCs w:val="24"/>
          <w:lang w:val="en"/>
        </w:rPr>
        <w:t>n</w:t>
      </w:r>
      <w:proofErr w:type="spellEnd"/>
      <w:r w:rsidRPr="009710D1">
        <w:rPr>
          <w:rFonts w:ascii="Times New Roman" w:hAnsi="Times New Roman" w:cs="Times New Roman"/>
          <w:color w:val="000000" w:themeColor="text1"/>
          <w:sz w:val="24"/>
          <w:szCs w:val="24"/>
          <w:lang w:val="en"/>
        </w:rPr>
        <w:t xml:space="preserve"> the subject of whether or not the USPA should pay tax</w:t>
      </w:r>
      <w:r>
        <w:rPr>
          <w:rFonts w:ascii="Times New Roman" w:hAnsi="Times New Roman" w:cs="Times New Roman"/>
          <w:color w:val="000000" w:themeColor="text1"/>
          <w:sz w:val="24"/>
          <w:szCs w:val="24"/>
          <w:lang w:val="en"/>
        </w:rPr>
        <w:t>.  I</w:t>
      </w:r>
      <w:r w:rsidRPr="009710D1">
        <w:rPr>
          <w:rFonts w:ascii="Times New Roman" w:hAnsi="Times New Roman" w:cs="Times New Roman"/>
          <w:color w:val="000000" w:themeColor="text1"/>
          <w:sz w:val="24"/>
          <w:szCs w:val="24"/>
          <w:lang w:val="en"/>
        </w:rPr>
        <w:t xml:space="preserve">n a letter from the Ministry of Finance  of 21 nov.2016 № 31-24020-10-5 / 32891 to the Ministry of Infrastructure  it was stated that the revenues from port charges should not be regarded as USPA  revenues,  but should have </w:t>
      </w:r>
      <w:r>
        <w:rPr>
          <w:rFonts w:ascii="Times New Roman" w:hAnsi="Times New Roman" w:cs="Times New Roman"/>
          <w:color w:val="000000" w:themeColor="text1"/>
          <w:sz w:val="24"/>
          <w:szCs w:val="24"/>
          <w:lang w:val="en"/>
        </w:rPr>
        <w:t>the</w:t>
      </w:r>
      <w:r w:rsidRPr="009710D1">
        <w:rPr>
          <w:rFonts w:ascii="Times New Roman" w:hAnsi="Times New Roman" w:cs="Times New Roman"/>
          <w:color w:val="000000" w:themeColor="text1"/>
          <w:sz w:val="24"/>
          <w:szCs w:val="24"/>
          <w:lang w:val="en"/>
        </w:rPr>
        <w:t xml:space="preserve"> status of targeted financing</w:t>
      </w:r>
    </w:p>
    <w:p w14:paraId="312D6C72" w14:textId="1715468B" w:rsidR="001C2036" w:rsidRPr="001C2036" w:rsidRDefault="00355F67" w:rsidP="001C203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The arguments for and against paying local taxes, however, should be examined</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.to and For The </w:t>
      </w:r>
      <w:proofErr w:type="spellStart"/>
      <w:r>
        <w:rPr>
          <w:rFonts w:ascii="Times New Roman" w:hAnsi="Times New Roman" w:cs="Times New Roman"/>
          <w:sz w:val="24"/>
          <w:szCs w:val="24"/>
        </w:rPr>
        <w:t>case</w:t>
      </w:r>
      <w:r w:rsidR="001C2036" w:rsidRPr="001C2036">
        <w:rPr>
          <w:rFonts w:ascii="Times New Roman" w:hAnsi="Times New Roman" w:cs="Times New Roman"/>
          <w:sz w:val="24"/>
          <w:szCs w:val="24"/>
        </w:rPr>
        <w:t>Should</w:t>
      </w:r>
      <w:proofErr w:type="spellEnd"/>
      <w:r w:rsidR="001C2036" w:rsidRPr="001C2036">
        <w:rPr>
          <w:rFonts w:ascii="Times New Roman" w:hAnsi="Times New Roman" w:cs="Times New Roman"/>
          <w:sz w:val="24"/>
          <w:szCs w:val="24"/>
        </w:rPr>
        <w:t xml:space="preserve"> ports have to pay some form of PILOT (payments in lieu of taxes) to local or regional governments for external services provided?  </w:t>
      </w:r>
      <w:proofErr w:type="spellStart"/>
      <w:proofErr w:type="gramStart"/>
      <w:r w:rsidR="001C2036" w:rsidRPr="001C2036">
        <w:rPr>
          <w:rFonts w:ascii="Times New Roman" w:hAnsi="Times New Roman" w:cs="Times New Roman"/>
          <w:sz w:val="24"/>
          <w:szCs w:val="24"/>
        </w:rPr>
        <w:t>eg</w:t>
      </w:r>
      <w:proofErr w:type="spellEnd"/>
      <w:proofErr w:type="gramEnd"/>
      <w:r w:rsidR="001C2036" w:rsidRPr="001C2036">
        <w:rPr>
          <w:rFonts w:ascii="Times New Roman" w:hAnsi="Times New Roman" w:cs="Times New Roman"/>
          <w:sz w:val="24"/>
          <w:szCs w:val="24"/>
        </w:rPr>
        <w:t xml:space="preserve">. </w:t>
      </w:r>
      <w:proofErr w:type="gramStart"/>
      <w:r w:rsidR="001C2036" w:rsidRPr="001C2036">
        <w:rPr>
          <w:rFonts w:ascii="Times New Roman" w:hAnsi="Times New Roman" w:cs="Times New Roman"/>
          <w:sz w:val="24"/>
          <w:szCs w:val="24"/>
        </w:rPr>
        <w:t>fire</w:t>
      </w:r>
      <w:proofErr w:type="gramEnd"/>
      <w:r w:rsidR="001C2036" w:rsidRPr="001C2036">
        <w:rPr>
          <w:rFonts w:ascii="Times New Roman" w:hAnsi="Times New Roman" w:cs="Times New Roman"/>
          <w:sz w:val="24"/>
          <w:szCs w:val="24"/>
        </w:rPr>
        <w:t xml:space="preserve">, police etc. </w:t>
      </w:r>
    </w:p>
    <w:p w14:paraId="36A6270F" w14:textId="77777777" w:rsidR="001C2036" w:rsidRPr="001C2036" w:rsidRDefault="001C2036" w:rsidP="001C2036">
      <w:pPr>
        <w:spacing w:before="100" w:beforeAutospacing="1" w:after="100" w:afterAutospacing="1"/>
        <w:jc w:val="both"/>
        <w:rPr>
          <w:rFonts w:ascii="Times New Roman" w:hAnsi="Times New Roman" w:cs="Times New Roman"/>
          <w:sz w:val="24"/>
          <w:szCs w:val="24"/>
        </w:rPr>
      </w:pPr>
      <w:r w:rsidRPr="001C2036">
        <w:rPr>
          <w:rFonts w:ascii="Times New Roman" w:hAnsi="Times New Roman" w:cs="Times New Roman"/>
          <w:sz w:val="24"/>
          <w:szCs w:val="24"/>
        </w:rPr>
        <w:tab/>
        <w:t>There is a case for this.  Just over half of European ports pay local taxes according to a recent survey</w:t>
      </w:r>
    </w:p>
    <w:p w14:paraId="1595040F" w14:textId="457AE77B" w:rsidR="00470C49" w:rsidRDefault="00470C49" w:rsidP="00470C49">
      <w:pPr>
        <w:pStyle w:val="Heading2"/>
        <w:spacing w:before="100" w:beforeAutospacing="1" w:after="100" w:afterAutospacing="1"/>
      </w:pPr>
      <w:bookmarkStart w:id="31" w:name="_Toc477510850"/>
      <w:r w:rsidRPr="0096421F">
        <w:t>1</w:t>
      </w:r>
      <w:r>
        <w:t>6</w:t>
      </w:r>
      <w:r w:rsidRPr="0096421F">
        <w:tab/>
      </w:r>
      <w:r>
        <w:t>RESERVE</w:t>
      </w:r>
      <w:bookmarkEnd w:id="31"/>
    </w:p>
    <w:p w14:paraId="37659DF8" w14:textId="3CA6D81F" w:rsidR="00E85B2F" w:rsidRPr="009710D1" w:rsidRDefault="00E85B2F" w:rsidP="00E85B2F">
      <w:pPr>
        <w:rPr>
          <w:rFonts w:ascii="Times New Roman" w:hAnsi="Times New Roman" w:cs="Times New Roman"/>
          <w:color w:val="000000" w:themeColor="text1"/>
          <w:sz w:val="24"/>
          <w:szCs w:val="24"/>
        </w:rPr>
      </w:pPr>
      <w:r w:rsidRPr="009710D1">
        <w:rPr>
          <w:rFonts w:ascii="Times New Roman" w:hAnsi="Times New Roman" w:cs="Times New Roman"/>
          <w:color w:val="000000" w:themeColor="text1"/>
          <w:sz w:val="24"/>
          <w:szCs w:val="24"/>
        </w:rPr>
        <w:t xml:space="preserve">The proposed cost-based tariffs - with </w:t>
      </w:r>
      <w:proofErr w:type="gramStart"/>
      <w:r w:rsidRPr="009710D1">
        <w:rPr>
          <w:rFonts w:ascii="Times New Roman" w:hAnsi="Times New Roman" w:cs="Times New Roman"/>
          <w:color w:val="000000" w:themeColor="text1"/>
          <w:sz w:val="24"/>
          <w:szCs w:val="24"/>
        </w:rPr>
        <w:t>revenues  limited</w:t>
      </w:r>
      <w:proofErr w:type="gramEnd"/>
      <w:r w:rsidRPr="009710D1">
        <w:rPr>
          <w:rFonts w:ascii="Times New Roman" w:hAnsi="Times New Roman" w:cs="Times New Roman"/>
          <w:color w:val="000000" w:themeColor="text1"/>
          <w:sz w:val="24"/>
          <w:szCs w:val="24"/>
        </w:rPr>
        <w:t xml:space="preserve"> only to those necessary to cover  operations, depreciation and investment - will </w:t>
      </w:r>
      <w:r>
        <w:rPr>
          <w:rFonts w:ascii="Times New Roman" w:hAnsi="Times New Roman" w:cs="Times New Roman"/>
          <w:color w:val="000000" w:themeColor="text1"/>
          <w:sz w:val="24"/>
          <w:szCs w:val="24"/>
        </w:rPr>
        <w:t xml:space="preserve">reduce costs </w:t>
      </w:r>
      <w:r w:rsidRPr="009710D1">
        <w:rPr>
          <w:rFonts w:ascii="Times New Roman" w:hAnsi="Times New Roman" w:cs="Times New Roman"/>
          <w:color w:val="000000" w:themeColor="text1"/>
          <w:sz w:val="24"/>
          <w:szCs w:val="24"/>
        </w:rPr>
        <w:t>to importers and exporters.</w:t>
      </w:r>
    </w:p>
    <w:p w14:paraId="7361EA7A" w14:textId="77777777" w:rsidR="00E85B2F" w:rsidRDefault="00E85B2F" w:rsidP="00E85B2F">
      <w:pPr>
        <w:rPr>
          <w:rFonts w:ascii="Times New Roman" w:hAnsi="Times New Roman" w:cs="Times New Roman"/>
          <w:color w:val="000000" w:themeColor="text1"/>
          <w:sz w:val="24"/>
          <w:szCs w:val="24"/>
        </w:rPr>
      </w:pPr>
    </w:p>
    <w:p w14:paraId="5069F794" w14:textId="2F231CFF" w:rsidR="00E85B2F" w:rsidRPr="009710D1" w:rsidRDefault="00E85B2F" w:rsidP="00E85B2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They </w:t>
      </w:r>
      <w:r w:rsidRPr="009710D1">
        <w:rPr>
          <w:rFonts w:ascii="Times New Roman" w:hAnsi="Times New Roman" w:cs="Times New Roman"/>
          <w:color w:val="000000" w:themeColor="text1"/>
          <w:sz w:val="24"/>
          <w:szCs w:val="24"/>
        </w:rPr>
        <w:t>will, however</w:t>
      </w:r>
      <w:proofErr w:type="gramStart"/>
      <w:r w:rsidRPr="009710D1">
        <w:rPr>
          <w:rFonts w:ascii="Times New Roman" w:hAnsi="Times New Roman" w:cs="Times New Roman"/>
          <w:color w:val="000000" w:themeColor="text1"/>
          <w:sz w:val="24"/>
          <w:szCs w:val="24"/>
        </w:rPr>
        <w:t>,  leave</w:t>
      </w:r>
      <w:proofErr w:type="gramEnd"/>
      <w:r w:rsidRPr="009710D1">
        <w:rPr>
          <w:rFonts w:ascii="Times New Roman" w:hAnsi="Times New Roman" w:cs="Times New Roman"/>
          <w:color w:val="000000" w:themeColor="text1"/>
          <w:sz w:val="24"/>
          <w:szCs w:val="24"/>
        </w:rPr>
        <w:t xml:space="preserve"> the ports no longer cash rich</w:t>
      </w:r>
      <w:r>
        <w:rPr>
          <w:rFonts w:ascii="Times New Roman" w:hAnsi="Times New Roman" w:cs="Times New Roman"/>
          <w:color w:val="000000" w:themeColor="text1"/>
          <w:sz w:val="24"/>
          <w:szCs w:val="24"/>
        </w:rPr>
        <w:t xml:space="preserve">.  As such, they will </w:t>
      </w:r>
      <w:proofErr w:type="gramStart"/>
      <w:r>
        <w:rPr>
          <w:rFonts w:ascii="Times New Roman" w:hAnsi="Times New Roman" w:cs="Times New Roman"/>
          <w:color w:val="000000" w:themeColor="text1"/>
          <w:sz w:val="24"/>
          <w:szCs w:val="24"/>
        </w:rPr>
        <w:t xml:space="preserve">be </w:t>
      </w:r>
      <w:r w:rsidRPr="009710D1">
        <w:rPr>
          <w:rFonts w:ascii="Times New Roman" w:hAnsi="Times New Roman" w:cs="Times New Roman"/>
          <w:color w:val="000000" w:themeColor="text1"/>
          <w:sz w:val="24"/>
          <w:szCs w:val="24"/>
        </w:rPr>
        <w:t xml:space="preserve"> vulnerable</w:t>
      </w:r>
      <w:proofErr w:type="gramEnd"/>
      <w:r w:rsidRPr="009710D1">
        <w:rPr>
          <w:rFonts w:ascii="Times New Roman" w:hAnsi="Times New Roman" w:cs="Times New Roman"/>
          <w:color w:val="000000" w:themeColor="text1"/>
          <w:sz w:val="24"/>
          <w:szCs w:val="24"/>
        </w:rPr>
        <w:t xml:space="preserve"> to events and shocks that ha</w:t>
      </w:r>
      <w:r w:rsidR="00C05506">
        <w:rPr>
          <w:rFonts w:ascii="Times New Roman" w:hAnsi="Times New Roman" w:cs="Times New Roman"/>
          <w:color w:val="000000" w:themeColor="text1"/>
          <w:sz w:val="24"/>
          <w:szCs w:val="24"/>
        </w:rPr>
        <w:t>ve</w:t>
      </w:r>
      <w:r w:rsidRPr="009710D1">
        <w:rPr>
          <w:rFonts w:ascii="Times New Roman" w:hAnsi="Times New Roman" w:cs="Times New Roman"/>
          <w:color w:val="000000" w:themeColor="text1"/>
          <w:sz w:val="24"/>
          <w:szCs w:val="24"/>
        </w:rPr>
        <w:t xml:space="preserve"> not been forecast.  Such events might include damage due to weather, collapse of infrastructure, strikes, war, and loss of traffic as a result of political events. </w:t>
      </w:r>
    </w:p>
    <w:p w14:paraId="0E6D42A9" w14:textId="77777777" w:rsidR="00E85B2F" w:rsidRDefault="00E85B2F" w:rsidP="00E85B2F">
      <w:pPr>
        <w:rPr>
          <w:rFonts w:ascii="Times New Roman" w:hAnsi="Times New Roman" w:cs="Times New Roman"/>
          <w:color w:val="000000" w:themeColor="text1"/>
          <w:sz w:val="24"/>
          <w:szCs w:val="24"/>
        </w:rPr>
      </w:pPr>
    </w:p>
    <w:p w14:paraId="0C4BC35B" w14:textId="77777777" w:rsidR="00E85B2F" w:rsidRPr="009710D1" w:rsidRDefault="00E85B2F" w:rsidP="00E85B2F">
      <w:pPr>
        <w:rPr>
          <w:rFonts w:ascii="Times New Roman" w:hAnsi="Times New Roman" w:cs="Times New Roman"/>
          <w:color w:val="000000" w:themeColor="text1"/>
          <w:sz w:val="24"/>
          <w:szCs w:val="24"/>
        </w:rPr>
      </w:pPr>
      <w:r w:rsidRPr="009710D1">
        <w:rPr>
          <w:rFonts w:ascii="Times New Roman" w:hAnsi="Times New Roman" w:cs="Times New Roman"/>
          <w:color w:val="000000" w:themeColor="text1"/>
          <w:sz w:val="24"/>
          <w:szCs w:val="24"/>
        </w:rPr>
        <w:t>There will therefore be a need for a reserve to allow the ports to be independently self-sustaining, and tide them over such shocks.</w:t>
      </w:r>
    </w:p>
    <w:p w14:paraId="519244B0" w14:textId="77777777" w:rsidR="00E85B2F" w:rsidRPr="009710D1" w:rsidRDefault="00E85B2F" w:rsidP="00E85B2F">
      <w:pPr>
        <w:rPr>
          <w:rFonts w:ascii="Times New Roman" w:hAnsi="Times New Roman" w:cs="Times New Roman"/>
          <w:color w:val="000000" w:themeColor="text1"/>
          <w:sz w:val="24"/>
          <w:szCs w:val="24"/>
        </w:rPr>
      </w:pPr>
      <w:r w:rsidRPr="009710D1">
        <w:rPr>
          <w:rFonts w:ascii="Times New Roman" w:hAnsi="Times New Roman" w:cs="Times New Roman"/>
          <w:color w:val="000000" w:themeColor="text1"/>
          <w:sz w:val="24"/>
          <w:szCs w:val="24"/>
        </w:rPr>
        <w:t xml:space="preserve">Such a reserve could be funded from the current excess profits, which amounted to $200 million for the year 2015 alone, according to USPA’s Consolidated Income Statement. </w:t>
      </w:r>
    </w:p>
    <w:p w14:paraId="296F8C49" w14:textId="77777777" w:rsidR="00E85B2F" w:rsidRPr="00D917CF" w:rsidRDefault="00E85B2F" w:rsidP="00273E9C"/>
    <w:p w14:paraId="665EEF6E" w14:textId="606C9698" w:rsidR="00470C49" w:rsidRDefault="00470C49" w:rsidP="00273E9C">
      <w:pPr>
        <w:spacing w:after="200" w:line="276" w:lineRule="auto"/>
        <w:jc w:val="both"/>
      </w:pPr>
      <w:r>
        <w:br w:type="page"/>
      </w:r>
    </w:p>
    <w:p w14:paraId="40DA2640" w14:textId="77777777" w:rsidR="00470C49" w:rsidRDefault="00470C49" w:rsidP="00273E9C"/>
    <w:p w14:paraId="1A848E95" w14:textId="77777777" w:rsidR="00470C49" w:rsidRPr="00372B8F" w:rsidRDefault="00470C49" w:rsidP="00372B8F">
      <w:pPr>
        <w:pStyle w:val="Heading2"/>
        <w:spacing w:before="100" w:beforeAutospacing="1" w:after="100" w:afterAutospacing="1"/>
      </w:pPr>
      <w:bookmarkStart w:id="32" w:name="_Toc477510851"/>
      <w:r w:rsidRPr="00372B8F">
        <w:t>ANNEX A</w:t>
      </w:r>
      <w:bookmarkEnd w:id="32"/>
    </w:p>
    <w:p w14:paraId="0CAEA25D" w14:textId="52E30771" w:rsidR="00470C49" w:rsidRPr="00372B8F" w:rsidRDefault="00470C49" w:rsidP="00372B8F">
      <w:pPr>
        <w:pStyle w:val="Heading2"/>
        <w:spacing w:before="100" w:beforeAutospacing="1" w:after="100" w:afterAutospacing="1"/>
      </w:pPr>
      <w:bookmarkStart w:id="33" w:name="_Toc477510852"/>
      <w:r w:rsidRPr="00372B8F">
        <w:t>LEGAL AND REGULATORY CHANGES NECESSARY FOR THE TARIFF REVISIONS</w:t>
      </w:r>
      <w:bookmarkEnd w:id="33"/>
    </w:p>
    <w:p w14:paraId="6A5EAEC3" w14:textId="35D455C1" w:rsidR="00470C49" w:rsidRDefault="00470C49" w:rsidP="00470C49">
      <w:pPr>
        <w:rPr>
          <w:rFonts w:ascii="Times New Roman" w:hAnsi="Times New Roman" w:cs="Times New Roman"/>
          <w:color w:val="000000" w:themeColor="text1"/>
          <w:sz w:val="24"/>
          <w:szCs w:val="24"/>
          <w:lang w:val="en"/>
        </w:rPr>
      </w:pPr>
      <w:r w:rsidRPr="00470C49">
        <w:rPr>
          <w:rFonts w:ascii="Times New Roman" w:hAnsi="Times New Roman" w:cs="Times New Roman"/>
          <w:color w:val="000000" w:themeColor="text1"/>
          <w:sz w:val="24"/>
          <w:szCs w:val="24"/>
        </w:rPr>
        <w:t>Ukraine is burdened with and unusually large number of laws and regulations affecting tariffs</w:t>
      </w:r>
      <w:r w:rsidR="008B3CBF">
        <w:rPr>
          <w:rStyle w:val="FootnoteReference"/>
          <w:rFonts w:ascii="Times New Roman" w:hAnsi="Times New Roman" w:cs="Times New Roman"/>
          <w:color w:val="000000" w:themeColor="text1"/>
          <w:sz w:val="24"/>
          <w:szCs w:val="24"/>
        </w:rPr>
        <w:footnoteReference w:id="14"/>
      </w:r>
      <w:r w:rsidRPr="00470C49">
        <w:rPr>
          <w:rFonts w:ascii="Times New Roman" w:hAnsi="Times New Roman" w:cs="Times New Roman"/>
          <w:color w:val="000000" w:themeColor="text1"/>
          <w:sz w:val="24"/>
          <w:szCs w:val="24"/>
        </w:rPr>
        <w:t xml:space="preserve">.  Consequently </w:t>
      </w:r>
      <w:proofErr w:type="spellStart"/>
      <w:r w:rsidR="00C05506">
        <w:rPr>
          <w:rFonts w:ascii="Times New Roman" w:hAnsi="Times New Roman" w:cs="Times New Roman"/>
          <w:color w:val="000000" w:themeColor="text1"/>
          <w:sz w:val="24"/>
          <w:szCs w:val="24"/>
        </w:rPr>
        <w:t>variuos</w:t>
      </w:r>
      <w:proofErr w:type="spellEnd"/>
      <w:r w:rsidRPr="00470C49">
        <w:rPr>
          <w:rFonts w:ascii="Times New Roman" w:hAnsi="Times New Roman" w:cs="Times New Roman"/>
          <w:b/>
          <w:color w:val="000000" w:themeColor="text1"/>
          <w:sz w:val="24"/>
          <w:szCs w:val="24"/>
        </w:rPr>
        <w:t xml:space="preserve"> </w:t>
      </w:r>
      <w:r w:rsidRPr="00273E9C">
        <w:rPr>
          <w:rFonts w:ascii="Times New Roman" w:hAnsi="Times New Roman" w:cs="Times New Roman"/>
          <w:color w:val="000000" w:themeColor="text1"/>
          <w:sz w:val="24"/>
          <w:szCs w:val="24"/>
        </w:rPr>
        <w:t xml:space="preserve">legal and regulatory changes will be necessary to </w:t>
      </w:r>
      <w:proofErr w:type="spellStart"/>
      <w:r w:rsidRPr="00273E9C">
        <w:rPr>
          <w:rFonts w:ascii="Times New Roman" w:hAnsi="Times New Roman" w:cs="Times New Roman"/>
          <w:color w:val="000000" w:themeColor="text1"/>
          <w:sz w:val="24"/>
          <w:szCs w:val="24"/>
        </w:rPr>
        <w:t>i</w:t>
      </w:r>
      <w:r w:rsidR="00C05506">
        <w:rPr>
          <w:rFonts w:ascii="Times New Roman" w:hAnsi="Times New Roman" w:cs="Times New Roman"/>
          <w:color w:val="000000" w:themeColor="text1"/>
          <w:sz w:val="24"/>
          <w:szCs w:val="24"/>
        </w:rPr>
        <w:t>mplement</w:t>
      </w:r>
      <w:r w:rsidRPr="00273E9C">
        <w:rPr>
          <w:rFonts w:ascii="Times New Roman" w:hAnsi="Times New Roman" w:cs="Times New Roman"/>
          <w:color w:val="000000" w:themeColor="text1"/>
          <w:sz w:val="24"/>
          <w:szCs w:val="24"/>
        </w:rPr>
        <w:t>e</w:t>
      </w:r>
      <w:proofErr w:type="spellEnd"/>
      <w:r w:rsidRPr="00273E9C">
        <w:rPr>
          <w:rFonts w:ascii="Times New Roman" w:hAnsi="Times New Roman" w:cs="Times New Roman"/>
          <w:color w:val="000000" w:themeColor="text1"/>
          <w:sz w:val="24"/>
          <w:szCs w:val="24"/>
        </w:rPr>
        <w:t xml:space="preserve"> the methodology - including the ‘not</w:t>
      </w:r>
      <w:r w:rsidRPr="00470C49">
        <w:rPr>
          <w:rFonts w:ascii="Times New Roman" w:hAnsi="Times New Roman" w:cs="Times New Roman"/>
          <w:color w:val="000000" w:themeColor="text1"/>
          <w:sz w:val="24"/>
          <w:szCs w:val="24"/>
        </w:rPr>
        <w:t xml:space="preserve"> for profit’ institutional arrangements whereby all profits </w:t>
      </w:r>
      <w:proofErr w:type="gramStart"/>
      <w:r w:rsidRPr="00470C49">
        <w:rPr>
          <w:rFonts w:ascii="Times New Roman" w:hAnsi="Times New Roman" w:cs="Times New Roman"/>
          <w:color w:val="000000" w:themeColor="text1"/>
          <w:sz w:val="24"/>
          <w:szCs w:val="24"/>
        </w:rPr>
        <w:t xml:space="preserve">are </w:t>
      </w:r>
      <w:r w:rsidR="008B3CBF">
        <w:rPr>
          <w:rFonts w:ascii="Times New Roman" w:hAnsi="Times New Roman" w:cs="Times New Roman"/>
          <w:color w:val="000000" w:themeColor="text1"/>
          <w:sz w:val="24"/>
          <w:szCs w:val="24"/>
        </w:rPr>
        <w:t xml:space="preserve"> </w:t>
      </w:r>
      <w:r w:rsidRPr="00470C49">
        <w:rPr>
          <w:rFonts w:ascii="Times New Roman" w:hAnsi="Times New Roman" w:cs="Times New Roman"/>
          <w:color w:val="000000" w:themeColor="text1"/>
          <w:sz w:val="24"/>
          <w:szCs w:val="24"/>
        </w:rPr>
        <w:t>reinvested</w:t>
      </w:r>
      <w:proofErr w:type="gramEnd"/>
      <w:r w:rsidRPr="00470C49">
        <w:rPr>
          <w:rFonts w:ascii="Times New Roman" w:hAnsi="Times New Roman" w:cs="Times New Roman"/>
          <w:color w:val="000000" w:themeColor="text1"/>
          <w:sz w:val="24"/>
          <w:szCs w:val="24"/>
        </w:rPr>
        <w:t xml:space="preserve"> in the ports.  </w:t>
      </w:r>
      <w:r w:rsidRPr="00D917CF">
        <w:rPr>
          <w:rFonts w:ascii="Times New Roman" w:hAnsi="Times New Roman" w:cs="Times New Roman"/>
          <w:color w:val="000000" w:themeColor="text1"/>
          <w:sz w:val="24"/>
          <w:szCs w:val="24"/>
        </w:rPr>
        <w:t>In particular, changes will be necessary to the following laws or orders:</w:t>
      </w:r>
      <w:r w:rsidRPr="00470C49">
        <w:rPr>
          <w:rFonts w:ascii="Times New Roman" w:hAnsi="Times New Roman" w:cs="Times New Roman"/>
          <w:color w:val="000000" w:themeColor="text1"/>
          <w:sz w:val="24"/>
          <w:szCs w:val="24"/>
          <w:lang w:val="en"/>
        </w:rPr>
        <w:t xml:space="preserve"> </w:t>
      </w:r>
    </w:p>
    <w:p w14:paraId="48AF13ED" w14:textId="77777777" w:rsidR="00470C49" w:rsidRPr="00470C49" w:rsidRDefault="00470C49" w:rsidP="00470C49">
      <w:pPr>
        <w:rPr>
          <w:rFonts w:ascii="Times New Roman" w:hAnsi="Times New Roman" w:cs="Times New Roman"/>
          <w:color w:val="000000" w:themeColor="text1"/>
          <w:sz w:val="24"/>
          <w:szCs w:val="24"/>
          <w:lang w:val="en"/>
        </w:rPr>
      </w:pPr>
    </w:p>
    <w:p w14:paraId="4D63575D" w14:textId="77777777" w:rsidR="00470C49" w:rsidRPr="00D917CF" w:rsidRDefault="00470C49" w:rsidP="00470C49">
      <w:pPr>
        <w:pStyle w:val="ListParagraph"/>
        <w:numPr>
          <w:ilvl w:val="0"/>
          <w:numId w:val="80"/>
        </w:numPr>
        <w:spacing w:line="276" w:lineRule="auto"/>
        <w:rPr>
          <w:rFonts w:ascii="Times New Roman" w:hAnsi="Times New Roman" w:cs="Times New Roman"/>
          <w:color w:val="000000" w:themeColor="text1"/>
          <w:sz w:val="24"/>
          <w:szCs w:val="24"/>
          <w:lang w:val="en"/>
        </w:rPr>
      </w:pPr>
      <w:r w:rsidRPr="00D917CF">
        <w:rPr>
          <w:rFonts w:ascii="Times New Roman" w:hAnsi="Times New Roman" w:cs="Times New Roman"/>
          <w:color w:val="000000" w:themeColor="text1"/>
          <w:sz w:val="24"/>
          <w:szCs w:val="24"/>
          <w:lang w:val="en"/>
        </w:rPr>
        <w:t xml:space="preserve">the Commercial Code of Ukraine (in particular, art. 19, 74.75, 142), </w:t>
      </w:r>
    </w:p>
    <w:p w14:paraId="771B7388" w14:textId="77777777" w:rsidR="00470C49" w:rsidRPr="00470C49" w:rsidRDefault="00470C49" w:rsidP="00470C49">
      <w:pPr>
        <w:pStyle w:val="ListParagraph"/>
        <w:numPr>
          <w:ilvl w:val="0"/>
          <w:numId w:val="80"/>
        </w:numPr>
        <w:spacing w:line="276" w:lineRule="auto"/>
        <w:rPr>
          <w:rFonts w:ascii="Times New Roman" w:hAnsi="Times New Roman" w:cs="Times New Roman"/>
          <w:color w:val="000000" w:themeColor="text1"/>
          <w:sz w:val="24"/>
          <w:szCs w:val="24"/>
          <w:lang w:val="en"/>
        </w:rPr>
      </w:pPr>
      <w:r w:rsidRPr="00470C49">
        <w:rPr>
          <w:rFonts w:ascii="Times New Roman" w:hAnsi="Times New Roman" w:cs="Times New Roman"/>
          <w:color w:val="000000" w:themeColor="text1"/>
          <w:sz w:val="24"/>
          <w:szCs w:val="24"/>
          <w:lang w:val="en"/>
        </w:rPr>
        <w:t xml:space="preserve">the Tax Code of Ukraine, </w:t>
      </w:r>
    </w:p>
    <w:p w14:paraId="732C260F" w14:textId="77777777" w:rsidR="00470C49" w:rsidRPr="00470C49" w:rsidRDefault="00470C49" w:rsidP="00470C49">
      <w:pPr>
        <w:pStyle w:val="ListParagraph"/>
        <w:numPr>
          <w:ilvl w:val="0"/>
          <w:numId w:val="80"/>
        </w:numPr>
        <w:spacing w:line="276" w:lineRule="auto"/>
        <w:rPr>
          <w:rFonts w:ascii="Times New Roman" w:hAnsi="Times New Roman" w:cs="Times New Roman"/>
          <w:color w:val="000000" w:themeColor="text1"/>
          <w:sz w:val="24"/>
          <w:szCs w:val="24"/>
          <w:lang w:val="en"/>
        </w:rPr>
      </w:pPr>
      <w:r w:rsidRPr="00470C49">
        <w:rPr>
          <w:rFonts w:ascii="Times New Roman" w:hAnsi="Times New Roman" w:cs="Times New Roman"/>
          <w:color w:val="000000" w:themeColor="text1"/>
          <w:sz w:val="24"/>
          <w:szCs w:val="24"/>
          <w:lang w:val="en"/>
        </w:rPr>
        <w:t xml:space="preserve">the Law of Ukraine "On sea ports of Ukraine", </w:t>
      </w:r>
    </w:p>
    <w:p w14:paraId="7FBCFED0" w14:textId="77777777" w:rsidR="00470C49" w:rsidRPr="00470C49" w:rsidRDefault="00470C49" w:rsidP="00470C49">
      <w:pPr>
        <w:pStyle w:val="ListParagraph"/>
        <w:numPr>
          <w:ilvl w:val="0"/>
          <w:numId w:val="80"/>
        </w:numPr>
        <w:spacing w:line="276" w:lineRule="auto"/>
        <w:rPr>
          <w:rFonts w:ascii="Times New Roman" w:hAnsi="Times New Roman" w:cs="Times New Roman"/>
          <w:color w:val="000000" w:themeColor="text1"/>
          <w:sz w:val="24"/>
          <w:szCs w:val="24"/>
          <w:lang w:val="en"/>
        </w:rPr>
      </w:pPr>
      <w:r w:rsidRPr="00470C49">
        <w:rPr>
          <w:rFonts w:ascii="Times New Roman" w:hAnsi="Times New Roman" w:cs="Times New Roman"/>
          <w:color w:val="000000" w:themeColor="text1"/>
          <w:sz w:val="24"/>
          <w:szCs w:val="24"/>
          <w:lang w:val="en"/>
        </w:rPr>
        <w:t xml:space="preserve">the Order of Cabinet of Ministers Ukraine from 23.02.2011 # 138, </w:t>
      </w:r>
    </w:p>
    <w:p w14:paraId="10886B06" w14:textId="77777777" w:rsidR="00470C49" w:rsidRPr="00470C49" w:rsidRDefault="00470C49" w:rsidP="00470C49">
      <w:pPr>
        <w:pStyle w:val="ListParagraph"/>
        <w:numPr>
          <w:ilvl w:val="0"/>
          <w:numId w:val="80"/>
        </w:numPr>
        <w:spacing w:line="276" w:lineRule="auto"/>
        <w:rPr>
          <w:rFonts w:ascii="Times New Roman" w:hAnsi="Times New Roman" w:cs="Times New Roman"/>
          <w:color w:val="000000" w:themeColor="text1"/>
          <w:sz w:val="24"/>
          <w:szCs w:val="24"/>
          <w:lang w:val="en"/>
        </w:rPr>
      </w:pPr>
      <w:r w:rsidRPr="00470C49">
        <w:rPr>
          <w:rFonts w:ascii="Times New Roman" w:hAnsi="Times New Roman" w:cs="Times New Roman"/>
          <w:color w:val="000000" w:themeColor="text1"/>
          <w:sz w:val="24"/>
          <w:szCs w:val="24"/>
          <w:lang w:val="en"/>
        </w:rPr>
        <w:t xml:space="preserve">the Order of Cabinet of Ministers of Ukraine as of 11.07.2013 #548-p "on approval of the Strategy of development of sea ports of Ukraine till 2038" </w:t>
      </w:r>
    </w:p>
    <w:p w14:paraId="5C7E8996" w14:textId="77777777" w:rsidR="00470C49" w:rsidRPr="00470C49" w:rsidRDefault="00470C49" w:rsidP="00470C49">
      <w:pPr>
        <w:pStyle w:val="ListParagraph"/>
        <w:numPr>
          <w:ilvl w:val="0"/>
          <w:numId w:val="80"/>
        </w:numPr>
        <w:spacing w:line="276" w:lineRule="auto"/>
        <w:rPr>
          <w:rFonts w:ascii="Times New Roman" w:hAnsi="Times New Roman" w:cs="Times New Roman"/>
          <w:color w:val="000000" w:themeColor="text1"/>
          <w:sz w:val="24"/>
          <w:szCs w:val="24"/>
          <w:lang w:val="en"/>
        </w:rPr>
      </w:pPr>
      <w:proofErr w:type="gramStart"/>
      <w:r w:rsidRPr="00470C49">
        <w:rPr>
          <w:rFonts w:ascii="Times New Roman" w:hAnsi="Times New Roman" w:cs="Times New Roman"/>
          <w:color w:val="000000" w:themeColor="text1"/>
          <w:sz w:val="24"/>
          <w:szCs w:val="24"/>
          <w:lang w:val="en"/>
        </w:rPr>
        <w:t>and</w:t>
      </w:r>
      <w:proofErr w:type="gramEnd"/>
      <w:r w:rsidRPr="00470C49">
        <w:rPr>
          <w:rFonts w:ascii="Times New Roman" w:hAnsi="Times New Roman" w:cs="Times New Roman"/>
          <w:color w:val="000000" w:themeColor="text1"/>
          <w:sz w:val="24"/>
          <w:szCs w:val="24"/>
          <w:lang w:val="en"/>
        </w:rPr>
        <w:t xml:space="preserve"> so on.</w:t>
      </w:r>
    </w:p>
    <w:p w14:paraId="7D713979" w14:textId="77777777" w:rsidR="00470C49" w:rsidRPr="00470C49" w:rsidRDefault="00470C49" w:rsidP="00470C49">
      <w:pPr>
        <w:rPr>
          <w:rFonts w:ascii="Times New Roman" w:hAnsi="Times New Roman" w:cs="Times New Roman"/>
          <w:color w:val="000000" w:themeColor="text1"/>
          <w:sz w:val="24"/>
          <w:szCs w:val="24"/>
          <w:lang w:val="en"/>
        </w:rPr>
      </w:pPr>
    </w:p>
    <w:p w14:paraId="7BB6CC11" w14:textId="77777777" w:rsidR="00470C49" w:rsidRPr="00470C49" w:rsidRDefault="00470C49" w:rsidP="00470C49">
      <w:pPr>
        <w:rPr>
          <w:rFonts w:ascii="Times New Roman" w:hAnsi="Times New Roman" w:cs="Times New Roman"/>
          <w:color w:val="000000" w:themeColor="text1"/>
          <w:sz w:val="24"/>
          <w:szCs w:val="24"/>
          <w:lang w:val="en"/>
        </w:rPr>
      </w:pPr>
      <w:r w:rsidRPr="00470C49">
        <w:rPr>
          <w:rFonts w:ascii="Times New Roman" w:hAnsi="Times New Roman" w:cs="Times New Roman"/>
          <w:color w:val="000000" w:themeColor="text1"/>
          <w:sz w:val="24"/>
          <w:szCs w:val="24"/>
          <w:lang w:val="en"/>
        </w:rPr>
        <w:t xml:space="preserve">Some specific changes will also be required in order to: </w:t>
      </w:r>
    </w:p>
    <w:p w14:paraId="2EBFA4C8" w14:textId="77777777" w:rsidR="00470C49" w:rsidRPr="00470C49" w:rsidRDefault="00470C49" w:rsidP="00470C49">
      <w:pPr>
        <w:rPr>
          <w:rFonts w:ascii="Times New Roman" w:hAnsi="Times New Roman" w:cs="Times New Roman"/>
          <w:color w:val="000000" w:themeColor="text1"/>
          <w:sz w:val="24"/>
          <w:szCs w:val="24"/>
          <w:lang w:val="en"/>
        </w:rPr>
      </w:pPr>
    </w:p>
    <w:p w14:paraId="09216932" w14:textId="77777777" w:rsidR="00470C49" w:rsidRPr="00470C49" w:rsidRDefault="00470C49" w:rsidP="00470C49">
      <w:pPr>
        <w:pStyle w:val="ListParagraph"/>
        <w:numPr>
          <w:ilvl w:val="0"/>
          <w:numId w:val="81"/>
        </w:numPr>
        <w:spacing w:line="276" w:lineRule="auto"/>
        <w:rPr>
          <w:rFonts w:ascii="Times New Roman" w:hAnsi="Times New Roman" w:cs="Times New Roman"/>
          <w:color w:val="000000" w:themeColor="text1"/>
          <w:sz w:val="24"/>
          <w:szCs w:val="24"/>
          <w:lang w:val="en"/>
        </w:rPr>
      </w:pPr>
      <w:r w:rsidRPr="00470C49">
        <w:rPr>
          <w:rFonts w:ascii="Times New Roman" w:hAnsi="Times New Roman" w:cs="Times New Roman"/>
          <w:color w:val="000000" w:themeColor="text1"/>
          <w:sz w:val="24"/>
          <w:szCs w:val="24"/>
          <w:lang w:val="en"/>
        </w:rPr>
        <w:t>Rationalize the role of the lighthouse dues.  They are supposed to be the  source of funding  for maritime safety and rescue (as required by the  Order of the Minister of Infrastructure of 27.05.2013 number 316 "On Port Fees", registered with the Ministry of Justice  06.12.2013 for № 930/23462) and are paid not to the USPA but to another agency, "Derzhhidrographia."   But following  the Order of the Cabinet of Ministers of Ukraine  of 24.02.2016 number 158 "On restoration of a unified system of search and rescue at sea", the USPA now has to provide funding for search and rescue  by transferring ten percent of tonnage dues to the public enterprise "Marine search and rescue service" (CE "MPRS"). Endorsement of these proposals will require changes in the sources of funding of KP "MPRS" and control of the functions of "Derzhhidrographia." This will require amendments to current legislation.</w:t>
      </w:r>
    </w:p>
    <w:p w14:paraId="61CD6327" w14:textId="77777777" w:rsidR="00470C49" w:rsidRPr="00470C49" w:rsidRDefault="00470C49" w:rsidP="00470C49">
      <w:pPr>
        <w:spacing w:line="240" w:lineRule="atLeast"/>
        <w:ind w:firstLine="708"/>
        <w:jc w:val="both"/>
        <w:rPr>
          <w:rFonts w:ascii="Times New Roman" w:hAnsi="Times New Roman" w:cs="Times New Roman"/>
          <w:color w:val="000000" w:themeColor="text1"/>
          <w:sz w:val="24"/>
          <w:szCs w:val="24"/>
          <w:lang w:val="en"/>
        </w:rPr>
      </w:pPr>
    </w:p>
    <w:p w14:paraId="1F61ADA8" w14:textId="77777777" w:rsidR="00470C49" w:rsidRPr="00470C49" w:rsidRDefault="00470C49" w:rsidP="00470C49">
      <w:pPr>
        <w:pStyle w:val="ListParagraph"/>
        <w:numPr>
          <w:ilvl w:val="0"/>
          <w:numId w:val="81"/>
        </w:numPr>
        <w:spacing w:line="240" w:lineRule="atLeast"/>
        <w:jc w:val="both"/>
        <w:rPr>
          <w:rFonts w:ascii="Times New Roman" w:hAnsi="Times New Roman" w:cs="Times New Roman"/>
          <w:color w:val="000000" w:themeColor="text1"/>
          <w:sz w:val="24"/>
          <w:szCs w:val="24"/>
          <w:lang w:val="en"/>
        </w:rPr>
      </w:pPr>
      <w:r w:rsidRPr="00470C49">
        <w:rPr>
          <w:rFonts w:ascii="Times New Roman" w:hAnsi="Times New Roman" w:cs="Times New Roman"/>
          <w:color w:val="000000" w:themeColor="text1"/>
          <w:sz w:val="24"/>
          <w:szCs w:val="24"/>
          <w:lang w:val="en"/>
        </w:rPr>
        <w:t xml:space="preserve">Incorporate the VTMS into the tonnage dues. This proposal would require amendments to the Law of Ukraine "On Prices and Pricing", p. 21, and to the Law of Ukraine "On sea ports of Ukraine" p.22, and to the Resolution of the Cabinet of Ministers of Ukraine of 03.06.2013 number 405 "On approval of the list of specialized services provided in </w:t>
      </w:r>
      <w:r w:rsidRPr="00470C49">
        <w:rPr>
          <w:rFonts w:ascii="Times New Roman" w:hAnsi="Times New Roman" w:cs="Times New Roman"/>
          <w:color w:val="000000" w:themeColor="text1"/>
          <w:sz w:val="24"/>
          <w:szCs w:val="24"/>
          <w:lang w:val="en"/>
        </w:rPr>
        <w:lastRenderedPageBreak/>
        <w:t>seaports natural monopolies, which are subject to state regulation" (as amended) as well as other legal acts;</w:t>
      </w:r>
    </w:p>
    <w:p w14:paraId="014FBB62" w14:textId="77777777" w:rsidR="00470C49" w:rsidRPr="00470C49" w:rsidRDefault="00470C49" w:rsidP="00470C49">
      <w:pPr>
        <w:spacing w:line="240" w:lineRule="atLeast"/>
        <w:ind w:firstLine="708"/>
        <w:jc w:val="both"/>
        <w:rPr>
          <w:rFonts w:ascii="Times New Roman" w:hAnsi="Times New Roman" w:cs="Times New Roman"/>
          <w:color w:val="000000" w:themeColor="text1"/>
          <w:sz w:val="24"/>
          <w:szCs w:val="24"/>
          <w:lang w:val="en"/>
        </w:rPr>
      </w:pPr>
    </w:p>
    <w:p w14:paraId="6AD45EAA" w14:textId="77777777" w:rsidR="00470C49" w:rsidRPr="00470C49" w:rsidRDefault="00470C49" w:rsidP="00470C49">
      <w:pPr>
        <w:pStyle w:val="ListParagraph"/>
        <w:numPr>
          <w:ilvl w:val="0"/>
          <w:numId w:val="81"/>
        </w:numPr>
        <w:spacing w:line="240" w:lineRule="atLeast"/>
        <w:jc w:val="both"/>
        <w:rPr>
          <w:rFonts w:ascii="Times New Roman" w:hAnsi="Times New Roman" w:cs="Times New Roman"/>
          <w:color w:val="000000" w:themeColor="text1"/>
          <w:sz w:val="24"/>
          <w:szCs w:val="24"/>
          <w:lang w:val="en"/>
        </w:rPr>
      </w:pPr>
      <w:r w:rsidRPr="00470C49">
        <w:rPr>
          <w:rFonts w:ascii="Times New Roman" w:hAnsi="Times New Roman" w:cs="Times New Roman"/>
          <w:color w:val="000000" w:themeColor="text1"/>
          <w:sz w:val="24"/>
          <w:szCs w:val="24"/>
          <w:lang w:val="en"/>
        </w:rPr>
        <w:t xml:space="preserve">Incorporate the Administrative due into the tonnage due. This would require amendments to paragraph. 37 </w:t>
      </w:r>
      <w:proofErr w:type="spellStart"/>
      <w:r w:rsidRPr="00470C49">
        <w:rPr>
          <w:rFonts w:ascii="Times New Roman" w:hAnsi="Times New Roman" w:cs="Times New Roman"/>
          <w:color w:val="000000" w:themeColor="text1"/>
          <w:sz w:val="24"/>
          <w:szCs w:val="24"/>
          <w:lang w:val="en"/>
        </w:rPr>
        <w:t>ch.</w:t>
      </w:r>
      <w:proofErr w:type="spellEnd"/>
      <w:r w:rsidRPr="00470C49">
        <w:rPr>
          <w:rFonts w:ascii="Times New Roman" w:hAnsi="Times New Roman" w:cs="Times New Roman"/>
          <w:color w:val="000000" w:themeColor="text1"/>
          <w:sz w:val="24"/>
          <w:szCs w:val="24"/>
          <w:lang w:val="en"/>
        </w:rPr>
        <w:t xml:space="preserve"> 2, Art. 29 of the Budget Code of Ukraine, which states that the administrative fee should be a revenue source of the State Budget of Ukraine, an amendment to the Budget Code, and art. 22 of the Law of Ukraine "On sea ports of Ukraine."</w:t>
      </w:r>
    </w:p>
    <w:p w14:paraId="70408536" w14:textId="77777777" w:rsidR="00470C49" w:rsidRPr="00470C49" w:rsidRDefault="00470C49" w:rsidP="00470C49">
      <w:pPr>
        <w:rPr>
          <w:rFonts w:ascii="Times New Roman" w:hAnsi="Times New Roman" w:cs="Times New Roman"/>
          <w:color w:val="000000" w:themeColor="text1"/>
          <w:sz w:val="24"/>
          <w:szCs w:val="24"/>
          <w:lang w:val="en"/>
        </w:rPr>
      </w:pPr>
    </w:p>
    <w:p w14:paraId="0EBDC438" w14:textId="77777777" w:rsidR="00470C49" w:rsidRPr="00470C49" w:rsidRDefault="00470C49" w:rsidP="00470C49">
      <w:pPr>
        <w:rPr>
          <w:rFonts w:ascii="Times New Roman" w:hAnsi="Times New Roman" w:cs="Times New Roman"/>
          <w:color w:val="000000" w:themeColor="text1"/>
          <w:sz w:val="24"/>
          <w:szCs w:val="24"/>
          <w:lang w:val="en"/>
        </w:rPr>
      </w:pPr>
      <w:r w:rsidRPr="00470C49">
        <w:rPr>
          <w:rFonts w:ascii="Times New Roman" w:hAnsi="Times New Roman" w:cs="Times New Roman"/>
          <w:color w:val="000000" w:themeColor="text1"/>
          <w:sz w:val="24"/>
          <w:szCs w:val="24"/>
          <w:lang w:val="en"/>
        </w:rPr>
        <w:t>It was also observed that some of the port tariffs shown in USPA cost and revenue statistics are charged not by USPA, but by:</w:t>
      </w:r>
    </w:p>
    <w:p w14:paraId="211D4621" w14:textId="77777777" w:rsidR="00470C49" w:rsidRPr="00470C49" w:rsidRDefault="00470C49" w:rsidP="00470C49">
      <w:pPr>
        <w:ind w:firstLine="708"/>
        <w:jc w:val="both"/>
        <w:rPr>
          <w:rFonts w:ascii="Times New Roman" w:hAnsi="Times New Roman" w:cs="Times New Roman"/>
          <w:color w:val="000000" w:themeColor="text1"/>
          <w:sz w:val="24"/>
          <w:szCs w:val="24"/>
          <w:lang w:val="en"/>
        </w:rPr>
      </w:pPr>
      <w:r w:rsidRPr="00470C49">
        <w:rPr>
          <w:rFonts w:ascii="Times New Roman" w:hAnsi="Times New Roman" w:cs="Times New Roman"/>
          <w:color w:val="000000" w:themeColor="text1"/>
          <w:sz w:val="24"/>
          <w:szCs w:val="24"/>
          <w:lang w:val="en"/>
        </w:rPr>
        <w:t xml:space="preserve">"Derzhhidrographia" (the lighthouse fee), </w:t>
      </w:r>
    </w:p>
    <w:p w14:paraId="7B1812C9" w14:textId="77777777" w:rsidR="00470C49" w:rsidRPr="00470C49" w:rsidRDefault="00470C49" w:rsidP="00470C49">
      <w:pPr>
        <w:spacing w:line="240" w:lineRule="atLeast"/>
        <w:ind w:firstLine="708"/>
        <w:jc w:val="both"/>
        <w:rPr>
          <w:rFonts w:ascii="Times New Roman" w:hAnsi="Times New Roman" w:cs="Times New Roman"/>
          <w:color w:val="000000" w:themeColor="text1"/>
          <w:sz w:val="24"/>
          <w:szCs w:val="24"/>
          <w:lang w:val="en"/>
        </w:rPr>
      </w:pPr>
      <w:r w:rsidRPr="00470C49">
        <w:rPr>
          <w:rFonts w:ascii="Times New Roman" w:hAnsi="Times New Roman" w:cs="Times New Roman"/>
          <w:color w:val="000000" w:themeColor="text1"/>
          <w:sz w:val="24"/>
          <w:szCs w:val="24"/>
          <w:lang w:val="en"/>
        </w:rPr>
        <w:t xml:space="preserve">LLC "TIS" (tonnage, berthing), </w:t>
      </w:r>
    </w:p>
    <w:p w14:paraId="6595AF10" w14:textId="77777777" w:rsidR="00470C49" w:rsidRPr="00470C49" w:rsidRDefault="00470C49" w:rsidP="00470C49">
      <w:pPr>
        <w:spacing w:line="240" w:lineRule="atLeast"/>
        <w:ind w:firstLine="708"/>
        <w:jc w:val="both"/>
        <w:rPr>
          <w:rFonts w:ascii="Times New Roman" w:hAnsi="Times New Roman" w:cs="Times New Roman"/>
          <w:color w:val="000000" w:themeColor="text1"/>
          <w:sz w:val="24"/>
          <w:szCs w:val="24"/>
          <w:lang w:val="en"/>
        </w:rPr>
      </w:pPr>
      <w:r w:rsidRPr="00470C49">
        <w:rPr>
          <w:rFonts w:ascii="Times New Roman" w:hAnsi="Times New Roman" w:cs="Times New Roman"/>
          <w:color w:val="000000" w:themeColor="text1"/>
          <w:sz w:val="24"/>
          <w:szCs w:val="24"/>
          <w:lang w:val="en"/>
        </w:rPr>
        <w:t xml:space="preserve">LLC "SMEs" </w:t>
      </w:r>
      <w:proofErr w:type="spellStart"/>
      <w:r w:rsidRPr="00470C49">
        <w:rPr>
          <w:rFonts w:ascii="Times New Roman" w:hAnsi="Times New Roman" w:cs="Times New Roman"/>
          <w:color w:val="000000" w:themeColor="text1"/>
          <w:sz w:val="24"/>
          <w:szCs w:val="24"/>
          <w:lang w:val="en"/>
        </w:rPr>
        <w:t>Nika</w:t>
      </w:r>
      <w:proofErr w:type="spellEnd"/>
      <w:r w:rsidRPr="00470C49">
        <w:rPr>
          <w:rFonts w:ascii="Times New Roman" w:hAnsi="Times New Roman" w:cs="Times New Roman"/>
          <w:color w:val="000000" w:themeColor="text1"/>
          <w:sz w:val="24"/>
          <w:szCs w:val="24"/>
          <w:lang w:val="en"/>
        </w:rPr>
        <w:t xml:space="preserve">-Tera ", </w:t>
      </w:r>
    </w:p>
    <w:p w14:paraId="3A69F75E" w14:textId="77777777" w:rsidR="00470C49" w:rsidRPr="00470C49" w:rsidRDefault="00470C49" w:rsidP="00470C49">
      <w:pPr>
        <w:spacing w:line="240" w:lineRule="atLeast"/>
        <w:ind w:firstLine="708"/>
        <w:jc w:val="both"/>
        <w:rPr>
          <w:rFonts w:ascii="Times New Roman" w:hAnsi="Times New Roman" w:cs="Times New Roman"/>
          <w:color w:val="000000" w:themeColor="text1"/>
          <w:sz w:val="24"/>
          <w:szCs w:val="24"/>
          <w:lang w:val="en"/>
        </w:rPr>
      </w:pPr>
      <w:r w:rsidRPr="00470C49">
        <w:rPr>
          <w:rFonts w:ascii="Times New Roman" w:hAnsi="Times New Roman" w:cs="Times New Roman"/>
          <w:color w:val="000000" w:themeColor="text1"/>
          <w:sz w:val="24"/>
          <w:szCs w:val="24"/>
          <w:lang w:val="en"/>
        </w:rPr>
        <w:t xml:space="preserve">LLC "NIBULON" (tonnage, channel, berthing). </w:t>
      </w:r>
    </w:p>
    <w:p w14:paraId="0E43A2F9" w14:textId="77777777" w:rsidR="00470C49" w:rsidRPr="00470C49" w:rsidRDefault="00470C49" w:rsidP="00470C49">
      <w:pPr>
        <w:spacing w:line="240" w:lineRule="atLeast"/>
        <w:ind w:firstLine="708"/>
        <w:jc w:val="both"/>
        <w:rPr>
          <w:rFonts w:ascii="Times New Roman" w:hAnsi="Times New Roman" w:cs="Times New Roman"/>
          <w:color w:val="000000" w:themeColor="text1"/>
          <w:sz w:val="24"/>
          <w:szCs w:val="24"/>
          <w:lang w:val="en"/>
        </w:rPr>
      </w:pPr>
    </w:p>
    <w:p w14:paraId="53CFEB6B" w14:textId="77777777" w:rsidR="00470C49" w:rsidRPr="00470C49" w:rsidRDefault="00470C49" w:rsidP="00470C49">
      <w:pPr>
        <w:spacing w:line="240" w:lineRule="atLeast"/>
        <w:jc w:val="both"/>
        <w:rPr>
          <w:rStyle w:val="BodyTextChar"/>
          <w:rFonts w:eastAsiaTheme="minorHAnsi"/>
          <w:color w:val="000000" w:themeColor="text1"/>
          <w:sz w:val="24"/>
          <w:szCs w:val="24"/>
          <w:u w:val="single"/>
          <w:lang w:val="uk-UA"/>
        </w:rPr>
      </w:pPr>
      <w:r w:rsidRPr="00273E9C">
        <w:rPr>
          <w:rFonts w:ascii="Times New Roman" w:hAnsi="Times New Roman" w:cs="Times New Roman"/>
          <w:color w:val="000000" w:themeColor="text1"/>
          <w:sz w:val="24"/>
          <w:szCs w:val="24"/>
          <w:lang w:val="en"/>
        </w:rPr>
        <w:t>It is recommended that these organizations should be subject to the same methodology as for the main USPA port tariffs.</w:t>
      </w:r>
    </w:p>
    <w:p w14:paraId="63143D67" w14:textId="77777777" w:rsidR="00470C49" w:rsidRDefault="00470C49" w:rsidP="00273E9C"/>
    <w:p w14:paraId="2BC93114" w14:textId="77777777" w:rsidR="00470C49" w:rsidRPr="00470C49" w:rsidRDefault="00470C49" w:rsidP="00273E9C"/>
    <w:p w14:paraId="40B58290" w14:textId="77777777" w:rsidR="00BD6FF0" w:rsidRPr="007627D0" w:rsidRDefault="00BD6FF0" w:rsidP="00C2386C">
      <w:pPr>
        <w:spacing w:before="100" w:beforeAutospacing="1" w:after="100" w:afterAutospacing="1"/>
        <w:jc w:val="both"/>
        <w:rPr>
          <w:b/>
        </w:rPr>
      </w:pPr>
    </w:p>
    <w:p w14:paraId="366E6B6A" w14:textId="7D96D55E" w:rsidR="0001050A" w:rsidRDefault="0001050A" w:rsidP="00C2386C">
      <w:pPr>
        <w:spacing w:before="100" w:beforeAutospacing="1" w:after="100" w:afterAutospacing="1"/>
        <w:rPr>
          <w:rFonts w:ascii="Times New Roman" w:hAnsi="Times New Roman" w:cs="Times New Roman"/>
          <w:sz w:val="24"/>
          <w:szCs w:val="24"/>
        </w:rPr>
      </w:pPr>
    </w:p>
    <w:sectPr w:rsidR="0001050A" w:rsidSect="008A3B16">
      <w:headerReference w:type="even" r:id="rId12"/>
      <w:headerReference w:type="default" r:id="rId13"/>
      <w:footerReference w:type="default" r:id="rId14"/>
      <w:headerReference w:type="first" r:id="rId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BFF4E" w14:textId="77777777" w:rsidR="00162D2A" w:rsidRDefault="00162D2A" w:rsidP="001847F7">
      <w:r>
        <w:separator/>
      </w:r>
    </w:p>
  </w:endnote>
  <w:endnote w:type="continuationSeparator" w:id="0">
    <w:p w14:paraId="39C25AF1" w14:textId="77777777" w:rsidR="00162D2A" w:rsidRDefault="00162D2A" w:rsidP="0018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8F487" w14:textId="77777777" w:rsidR="002F5B8C" w:rsidRPr="008C7568" w:rsidRDefault="002F5B8C" w:rsidP="008C7568">
    <w:pPr>
      <w:pStyle w:val="Footer"/>
      <w:pBdr>
        <w:top w:val="thinThickSmallGap" w:sz="24" w:space="1" w:color="622423" w:themeColor="accent2" w:themeShade="7F"/>
      </w:pBdr>
      <w:jc w:val="right"/>
      <w:rPr>
        <w:rFonts w:asciiTheme="majorHAnsi" w:hAnsiTheme="majorHAnsi"/>
        <w:i/>
        <w:sz w:val="20"/>
        <w:szCs w:val="20"/>
      </w:rPr>
    </w:pPr>
    <w:r w:rsidRPr="008C7568">
      <w:rPr>
        <w:rFonts w:asciiTheme="majorHAnsi" w:hAnsiTheme="majorHAnsi"/>
        <w:i/>
        <w:sz w:val="20"/>
        <w:szCs w:val="20"/>
      </w:rPr>
      <w:t xml:space="preserve">Page </w:t>
    </w:r>
    <w:r w:rsidRPr="008C7568">
      <w:rPr>
        <w:rFonts w:asciiTheme="majorHAnsi" w:hAnsiTheme="majorHAnsi"/>
        <w:i/>
        <w:sz w:val="20"/>
        <w:szCs w:val="20"/>
      </w:rPr>
      <w:fldChar w:fldCharType="begin"/>
    </w:r>
    <w:r w:rsidRPr="008C7568">
      <w:rPr>
        <w:rFonts w:asciiTheme="majorHAnsi" w:hAnsiTheme="majorHAnsi"/>
        <w:i/>
        <w:sz w:val="20"/>
        <w:szCs w:val="20"/>
      </w:rPr>
      <w:instrText xml:space="preserve"> PAGE   \* MERGEFORMAT </w:instrText>
    </w:r>
    <w:r w:rsidRPr="008C7568">
      <w:rPr>
        <w:rFonts w:asciiTheme="majorHAnsi" w:hAnsiTheme="majorHAnsi"/>
        <w:i/>
        <w:sz w:val="20"/>
        <w:szCs w:val="20"/>
      </w:rPr>
      <w:fldChar w:fldCharType="separate"/>
    </w:r>
    <w:r w:rsidR="00592F21">
      <w:rPr>
        <w:rFonts w:asciiTheme="majorHAnsi" w:hAnsiTheme="majorHAnsi"/>
        <w:i/>
        <w:noProof/>
        <w:sz w:val="20"/>
        <w:szCs w:val="20"/>
      </w:rPr>
      <w:t>21</w:t>
    </w:r>
    <w:r w:rsidRPr="008C7568">
      <w:rPr>
        <w:rFonts w:asciiTheme="majorHAnsi" w:hAnsiTheme="majorHAnsi"/>
        <w:i/>
        <w:sz w:val="20"/>
        <w:szCs w:val="20"/>
      </w:rPr>
      <w:fldChar w:fldCharType="end"/>
    </w:r>
  </w:p>
  <w:p w14:paraId="00E9ABB3" w14:textId="77777777" w:rsidR="002F5B8C" w:rsidRDefault="002F5B8C">
    <w:pPr>
      <w:pStyle w:val="Footer"/>
    </w:pPr>
  </w:p>
  <w:p w14:paraId="4588252B" w14:textId="77777777" w:rsidR="002F5B8C" w:rsidRDefault="002F5B8C"/>
  <w:p w14:paraId="10E7D969" w14:textId="77777777" w:rsidR="002F5B8C" w:rsidRDefault="002F5B8C"/>
  <w:p w14:paraId="0AE7F4DE" w14:textId="77777777" w:rsidR="002F5B8C" w:rsidRDefault="002F5B8C"/>
  <w:p w14:paraId="6E7D1446" w14:textId="77777777" w:rsidR="002F5B8C" w:rsidRDefault="002F5B8C"/>
  <w:p w14:paraId="75B53B9B" w14:textId="77777777" w:rsidR="002F5B8C" w:rsidRDefault="002F5B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50B4B" w14:textId="77777777" w:rsidR="00162D2A" w:rsidRDefault="00162D2A" w:rsidP="001847F7">
      <w:r>
        <w:separator/>
      </w:r>
    </w:p>
  </w:footnote>
  <w:footnote w:type="continuationSeparator" w:id="0">
    <w:p w14:paraId="4EF9D84D" w14:textId="77777777" w:rsidR="00162D2A" w:rsidRDefault="00162D2A" w:rsidP="001847F7">
      <w:r>
        <w:continuationSeparator/>
      </w:r>
    </w:p>
  </w:footnote>
  <w:footnote w:id="1">
    <w:p w14:paraId="0A383F3E" w14:textId="77777777" w:rsidR="002F5B8C" w:rsidRDefault="002F5B8C" w:rsidP="00BD6FF0">
      <w:pPr>
        <w:pStyle w:val="FootnoteText"/>
        <w:rPr>
          <w:rFonts w:ascii="Times New Roman" w:hAnsi="Times New Roman" w:cs="Times New Roman"/>
        </w:rPr>
      </w:pPr>
      <w:r>
        <w:rPr>
          <w:rStyle w:val="FootnoteReference"/>
        </w:rPr>
        <w:footnoteRef/>
      </w:r>
      <w:r w:rsidRPr="00DD045D">
        <w:rPr>
          <w:rFonts w:ascii="Times New Roman" w:hAnsi="Times New Roman" w:cs="Times New Roman"/>
        </w:rPr>
        <w:t xml:space="preserve"> </w:t>
      </w:r>
      <w:proofErr w:type="gramStart"/>
      <w:r w:rsidRPr="00DD045D">
        <w:rPr>
          <w:rFonts w:ascii="Times New Roman" w:hAnsi="Times New Roman" w:cs="Times New Roman"/>
        </w:rPr>
        <w:t xml:space="preserve">The </w:t>
      </w:r>
      <w:r>
        <w:rPr>
          <w:rFonts w:ascii="Times New Roman" w:hAnsi="Times New Roman" w:cs="Times New Roman"/>
        </w:rPr>
        <w:t>reasons for</w:t>
      </w:r>
      <w:r w:rsidRPr="00DD045D">
        <w:rPr>
          <w:rFonts w:ascii="Times New Roman" w:hAnsi="Times New Roman" w:cs="Times New Roman"/>
        </w:rPr>
        <w:t xml:space="preserve"> a new approach to </w:t>
      </w:r>
      <w:r>
        <w:rPr>
          <w:rFonts w:ascii="Times New Roman" w:hAnsi="Times New Roman" w:cs="Times New Roman"/>
        </w:rPr>
        <w:t xml:space="preserve">the </w:t>
      </w:r>
      <w:r w:rsidRPr="00DD045D">
        <w:rPr>
          <w:rFonts w:ascii="Times New Roman" w:hAnsi="Times New Roman" w:cs="Times New Roman"/>
        </w:rPr>
        <w:t>tariffs i</w:t>
      </w:r>
      <w:r>
        <w:rPr>
          <w:rFonts w:ascii="Times New Roman" w:hAnsi="Times New Roman" w:cs="Times New Roman"/>
        </w:rPr>
        <w:t>nclude the facts that t</w:t>
      </w:r>
      <w:r w:rsidRPr="00DD045D">
        <w:rPr>
          <w:rFonts w:ascii="Times New Roman" w:hAnsi="Times New Roman" w:cs="Times New Roman"/>
        </w:rPr>
        <w:t xml:space="preserve">he </w:t>
      </w:r>
      <w:r>
        <w:rPr>
          <w:rFonts w:ascii="Times New Roman" w:hAnsi="Times New Roman" w:cs="Times New Roman"/>
        </w:rPr>
        <w:t xml:space="preserve">methodology </w:t>
      </w:r>
      <w:r w:rsidRPr="00DD045D">
        <w:rPr>
          <w:rFonts w:ascii="Times New Roman" w:hAnsi="Times New Roman" w:cs="Times New Roman"/>
        </w:rPr>
        <w:t xml:space="preserve">of the existing tariffs </w:t>
      </w:r>
      <w:r>
        <w:rPr>
          <w:rFonts w:ascii="Times New Roman" w:hAnsi="Times New Roman" w:cs="Times New Roman"/>
        </w:rPr>
        <w:t xml:space="preserve">has </w:t>
      </w:r>
      <w:r w:rsidRPr="00DD045D">
        <w:rPr>
          <w:rFonts w:ascii="Times New Roman" w:hAnsi="Times New Roman" w:cs="Times New Roman"/>
        </w:rPr>
        <w:t xml:space="preserve">not been changed since soviet times; </w:t>
      </w:r>
      <w:r>
        <w:rPr>
          <w:rFonts w:ascii="Times New Roman" w:hAnsi="Times New Roman" w:cs="Times New Roman"/>
        </w:rPr>
        <w:t xml:space="preserve">there has been an </w:t>
      </w:r>
      <w:r w:rsidRPr="00DD045D">
        <w:rPr>
          <w:rFonts w:ascii="Times New Roman" w:hAnsi="Times New Roman" w:cs="Times New Roman"/>
        </w:rPr>
        <w:t xml:space="preserve">increasing disconnect </w:t>
      </w:r>
      <w:r>
        <w:rPr>
          <w:rFonts w:ascii="Times New Roman" w:hAnsi="Times New Roman" w:cs="Times New Roman"/>
        </w:rPr>
        <w:t xml:space="preserve">under the current  system </w:t>
      </w:r>
      <w:r w:rsidRPr="00DD045D">
        <w:rPr>
          <w:rFonts w:ascii="Times New Roman" w:hAnsi="Times New Roman" w:cs="Times New Roman"/>
        </w:rPr>
        <w:t>between cost and revenues which has been aggra</w:t>
      </w:r>
      <w:r>
        <w:rPr>
          <w:rFonts w:ascii="Times New Roman" w:hAnsi="Times New Roman" w:cs="Times New Roman"/>
        </w:rPr>
        <w:t>vated</w:t>
      </w:r>
      <w:r w:rsidRPr="00DD045D">
        <w:rPr>
          <w:rFonts w:ascii="Times New Roman" w:hAnsi="Times New Roman" w:cs="Times New Roman"/>
        </w:rPr>
        <w:t xml:space="preserve"> by high inflation </w:t>
      </w:r>
      <w:r>
        <w:rPr>
          <w:rFonts w:ascii="Times New Roman" w:hAnsi="Times New Roman" w:cs="Times New Roman"/>
        </w:rPr>
        <w:t>rates</w:t>
      </w:r>
      <w:r w:rsidRPr="00DD045D">
        <w:rPr>
          <w:rFonts w:ascii="Times New Roman" w:hAnsi="Times New Roman" w:cs="Times New Roman"/>
        </w:rPr>
        <w:t xml:space="preserve"> and chan</w:t>
      </w:r>
      <w:r>
        <w:rPr>
          <w:rFonts w:ascii="Times New Roman" w:hAnsi="Times New Roman" w:cs="Times New Roman"/>
        </w:rPr>
        <w:t>g</w:t>
      </w:r>
      <w:r w:rsidRPr="00DD045D">
        <w:rPr>
          <w:rFonts w:ascii="Times New Roman" w:hAnsi="Times New Roman" w:cs="Times New Roman"/>
        </w:rPr>
        <w:t>es in the exchange</w:t>
      </w:r>
      <w:r>
        <w:rPr>
          <w:rFonts w:ascii="Times New Roman" w:hAnsi="Times New Roman" w:cs="Times New Roman"/>
        </w:rPr>
        <w:t xml:space="preserve"> rate for</w:t>
      </w:r>
      <w:r w:rsidRPr="00DD045D">
        <w:rPr>
          <w:rFonts w:ascii="Times New Roman" w:hAnsi="Times New Roman" w:cs="Times New Roman"/>
        </w:rPr>
        <w:t xml:space="preserve"> the hryvnia; </w:t>
      </w:r>
      <w:r>
        <w:rPr>
          <w:rFonts w:ascii="Times New Roman" w:hAnsi="Times New Roman" w:cs="Times New Roman"/>
        </w:rPr>
        <w:t xml:space="preserve">the emergence of </w:t>
      </w:r>
      <w:r w:rsidRPr="00DD045D">
        <w:rPr>
          <w:rFonts w:ascii="Times New Roman" w:hAnsi="Times New Roman" w:cs="Times New Roman"/>
        </w:rPr>
        <w:t xml:space="preserve">tariffs that are </w:t>
      </w:r>
      <w:r>
        <w:rPr>
          <w:rFonts w:ascii="Times New Roman" w:hAnsi="Times New Roman" w:cs="Times New Roman"/>
        </w:rPr>
        <w:t>w</w:t>
      </w:r>
      <w:r w:rsidRPr="00DD045D">
        <w:rPr>
          <w:rFonts w:ascii="Times New Roman" w:hAnsi="Times New Roman" w:cs="Times New Roman"/>
        </w:rPr>
        <w:t>ell above those of comp</w:t>
      </w:r>
      <w:r>
        <w:rPr>
          <w:rFonts w:ascii="Times New Roman" w:hAnsi="Times New Roman" w:cs="Times New Roman"/>
        </w:rPr>
        <w:t>e</w:t>
      </w:r>
      <w:r w:rsidRPr="00DD045D">
        <w:rPr>
          <w:rFonts w:ascii="Times New Roman" w:hAnsi="Times New Roman" w:cs="Times New Roman"/>
        </w:rPr>
        <w:t>ting ports</w:t>
      </w:r>
      <w:r>
        <w:rPr>
          <w:rFonts w:ascii="Times New Roman" w:hAnsi="Times New Roman" w:cs="Times New Roman"/>
        </w:rPr>
        <w:t>;</w:t>
      </w:r>
      <w:r w:rsidRPr="00DD045D">
        <w:rPr>
          <w:rFonts w:ascii="Times New Roman" w:hAnsi="Times New Roman" w:cs="Times New Roman"/>
        </w:rPr>
        <w:t xml:space="preserve"> and port authority revenues in 2015 that were 2.8 times as high as costs.</w:t>
      </w:r>
      <w:proofErr w:type="gramEnd"/>
    </w:p>
    <w:p w14:paraId="2ADEE413" w14:textId="77777777" w:rsidR="002F5B8C" w:rsidRPr="00DD045D" w:rsidRDefault="002F5B8C" w:rsidP="00BD6FF0">
      <w:pPr>
        <w:pStyle w:val="FootnoteText"/>
        <w:rPr>
          <w:rFonts w:ascii="Times New Roman" w:hAnsi="Times New Roman" w:cs="Times New Roman"/>
        </w:rPr>
      </w:pPr>
    </w:p>
  </w:footnote>
  <w:footnote w:id="2">
    <w:p w14:paraId="43E0695F" w14:textId="77777777" w:rsidR="002F5B8C" w:rsidRPr="00DD045D" w:rsidRDefault="002F5B8C" w:rsidP="00BD6FF0">
      <w:pPr>
        <w:pStyle w:val="FootnoteText"/>
        <w:rPr>
          <w:rFonts w:ascii="Times New Roman" w:hAnsi="Times New Roman" w:cs="Times New Roman"/>
        </w:rPr>
      </w:pPr>
      <w:r w:rsidRPr="00DD045D">
        <w:rPr>
          <w:rStyle w:val="FootnoteReference"/>
          <w:rFonts w:ascii="Times New Roman" w:hAnsi="Times New Roman" w:cs="Times New Roman"/>
        </w:rPr>
        <w:footnoteRef/>
      </w:r>
      <w:r>
        <w:rPr>
          <w:rFonts w:ascii="Times New Roman" w:hAnsi="Times New Roman" w:cs="Times New Roman"/>
        </w:rPr>
        <w:t xml:space="preserve"> A g</w:t>
      </w:r>
      <w:r w:rsidRPr="00DD045D">
        <w:rPr>
          <w:rFonts w:ascii="Times New Roman" w:hAnsi="Times New Roman" w:cs="Times New Roman"/>
        </w:rPr>
        <w:t>ood example of th</w:t>
      </w:r>
      <w:r>
        <w:rPr>
          <w:rFonts w:ascii="Times New Roman" w:hAnsi="Times New Roman" w:cs="Times New Roman"/>
        </w:rPr>
        <w:t>e</w:t>
      </w:r>
      <w:r w:rsidRPr="00DD045D">
        <w:rPr>
          <w:rFonts w:ascii="Times New Roman" w:hAnsi="Times New Roman" w:cs="Times New Roman"/>
        </w:rPr>
        <w:t xml:space="preserve"> </w:t>
      </w:r>
      <w:r>
        <w:rPr>
          <w:rFonts w:ascii="Times New Roman" w:hAnsi="Times New Roman" w:cs="Times New Roman"/>
        </w:rPr>
        <w:t xml:space="preserve">‘not for profit’ </w:t>
      </w:r>
      <w:r w:rsidRPr="00DD045D">
        <w:rPr>
          <w:rFonts w:ascii="Times New Roman" w:hAnsi="Times New Roman" w:cs="Times New Roman"/>
        </w:rPr>
        <w:t>arrangement are the UK Port Trusts.</w:t>
      </w:r>
    </w:p>
  </w:footnote>
  <w:footnote w:id="3">
    <w:p w14:paraId="13372B65" w14:textId="77777777" w:rsidR="002F5B8C" w:rsidRDefault="002F5B8C" w:rsidP="00BD6FF0">
      <w:pPr>
        <w:jc w:val="both"/>
      </w:pPr>
    </w:p>
    <w:p w14:paraId="468878EA" w14:textId="77777777" w:rsidR="002F5B8C" w:rsidRPr="005344C7" w:rsidRDefault="002F5B8C" w:rsidP="00BD6FF0">
      <w:pPr>
        <w:jc w:val="both"/>
        <w:rPr>
          <w:rFonts w:ascii="Times New Roman" w:hAnsi="Times New Roman" w:cs="Times New Roman"/>
          <w:sz w:val="20"/>
          <w:szCs w:val="20"/>
        </w:rPr>
      </w:pPr>
      <w:r>
        <w:rPr>
          <w:rStyle w:val="FootnoteReference"/>
        </w:rPr>
        <w:footnoteRef/>
      </w:r>
      <w:r>
        <w:t xml:space="preserve"> </w:t>
      </w:r>
      <w:r w:rsidRPr="005344C7">
        <w:rPr>
          <w:rFonts w:ascii="Times New Roman" w:hAnsi="Times New Roman" w:cs="Times New Roman"/>
          <w:sz w:val="20"/>
          <w:szCs w:val="20"/>
        </w:rPr>
        <w:t xml:space="preserve">The setting of tariffs to cover costs </w:t>
      </w:r>
      <w:r>
        <w:rPr>
          <w:rFonts w:ascii="Times New Roman" w:hAnsi="Times New Roman" w:cs="Times New Roman"/>
          <w:sz w:val="20"/>
          <w:szCs w:val="20"/>
        </w:rPr>
        <w:t xml:space="preserve">is </w:t>
      </w:r>
      <w:r w:rsidRPr="005344C7">
        <w:rPr>
          <w:rFonts w:ascii="Times New Roman" w:hAnsi="Times New Roman" w:cs="Times New Roman"/>
          <w:sz w:val="20"/>
          <w:szCs w:val="20"/>
        </w:rPr>
        <w:t xml:space="preserve">the dominant approach worldwide.  It </w:t>
      </w:r>
      <w:proofErr w:type="gramStart"/>
      <w:r w:rsidRPr="005344C7">
        <w:rPr>
          <w:rFonts w:ascii="Times New Roman" w:hAnsi="Times New Roman" w:cs="Times New Roman"/>
          <w:sz w:val="20"/>
          <w:szCs w:val="20"/>
        </w:rPr>
        <w:t>advantages  include</w:t>
      </w:r>
      <w:proofErr w:type="gramEnd"/>
      <w:r w:rsidRPr="005344C7">
        <w:rPr>
          <w:rFonts w:ascii="Times New Roman" w:hAnsi="Times New Roman" w:cs="Times New Roman"/>
          <w:sz w:val="20"/>
          <w:szCs w:val="20"/>
        </w:rPr>
        <w:t>:.</w:t>
      </w:r>
    </w:p>
    <w:p w14:paraId="7C937DD3" w14:textId="77777777" w:rsidR="002F5B8C" w:rsidRPr="005344C7" w:rsidRDefault="002F5B8C" w:rsidP="00BD6FF0">
      <w:pPr>
        <w:pStyle w:val="ListParagraph"/>
        <w:numPr>
          <w:ilvl w:val="0"/>
          <w:numId w:val="31"/>
        </w:numPr>
        <w:ind w:left="720"/>
        <w:jc w:val="both"/>
        <w:rPr>
          <w:rFonts w:ascii="Times New Roman" w:hAnsi="Times New Roman" w:cs="Times New Roman"/>
          <w:color w:val="000000" w:themeColor="text1"/>
          <w:sz w:val="20"/>
          <w:szCs w:val="20"/>
        </w:rPr>
      </w:pPr>
      <w:r w:rsidRPr="005344C7">
        <w:rPr>
          <w:rFonts w:ascii="Times New Roman" w:hAnsi="Times New Roman" w:cs="Times New Roman"/>
          <w:sz w:val="20"/>
          <w:szCs w:val="20"/>
        </w:rPr>
        <w:t xml:space="preserve">Enabling the port authority to finance its own operations </w:t>
      </w:r>
      <w:r>
        <w:rPr>
          <w:rFonts w:ascii="Times New Roman" w:hAnsi="Times New Roman" w:cs="Times New Roman"/>
          <w:sz w:val="20"/>
          <w:szCs w:val="20"/>
        </w:rPr>
        <w:t>independently of</w:t>
      </w:r>
      <w:r w:rsidRPr="005344C7">
        <w:rPr>
          <w:rFonts w:ascii="Times New Roman" w:hAnsi="Times New Roman" w:cs="Times New Roman"/>
          <w:sz w:val="20"/>
          <w:szCs w:val="20"/>
        </w:rPr>
        <w:t xml:space="preserve"> external assistance</w:t>
      </w:r>
      <w:r>
        <w:rPr>
          <w:rFonts w:ascii="Times New Roman" w:hAnsi="Times New Roman" w:cs="Times New Roman"/>
          <w:sz w:val="20"/>
          <w:szCs w:val="20"/>
        </w:rPr>
        <w:t xml:space="preserve"> and at the same time  </w:t>
      </w:r>
      <w:proofErr w:type="spellStart"/>
      <w:r>
        <w:rPr>
          <w:rFonts w:ascii="Times New Roman" w:hAnsi="Times New Roman" w:cs="Times New Roman"/>
          <w:sz w:val="20"/>
          <w:szCs w:val="20"/>
        </w:rPr>
        <w:t>minimise</w:t>
      </w:r>
      <w:proofErr w:type="spellEnd"/>
      <w:r>
        <w:rPr>
          <w:rFonts w:ascii="Times New Roman" w:hAnsi="Times New Roman" w:cs="Times New Roman"/>
          <w:sz w:val="20"/>
          <w:szCs w:val="20"/>
        </w:rPr>
        <w:t xml:space="preserve"> cost to port users</w:t>
      </w:r>
    </w:p>
    <w:p w14:paraId="414EF92B" w14:textId="77777777" w:rsidR="002F5B8C" w:rsidRPr="005344C7" w:rsidRDefault="002F5B8C" w:rsidP="00BD6FF0">
      <w:pPr>
        <w:pStyle w:val="ListParagraph"/>
        <w:numPr>
          <w:ilvl w:val="0"/>
          <w:numId w:val="31"/>
        </w:numPr>
        <w:ind w:left="720"/>
        <w:jc w:val="both"/>
        <w:rPr>
          <w:rFonts w:ascii="Times New Roman" w:hAnsi="Times New Roman" w:cs="Times New Roman"/>
          <w:color w:val="000000" w:themeColor="text1"/>
          <w:sz w:val="20"/>
          <w:szCs w:val="20"/>
        </w:rPr>
      </w:pPr>
      <w:r w:rsidRPr="005344C7">
        <w:rPr>
          <w:rFonts w:ascii="Times New Roman" w:hAnsi="Times New Roman" w:cs="Times New Roman"/>
          <w:sz w:val="20"/>
          <w:szCs w:val="20"/>
        </w:rPr>
        <w:t>The fairness of the principle of that “the users pays” the full amount for each service used.</w:t>
      </w:r>
    </w:p>
    <w:p w14:paraId="0DB9C7A8" w14:textId="77777777" w:rsidR="002F5B8C" w:rsidRPr="005344C7" w:rsidRDefault="002F5B8C" w:rsidP="00BD6FF0">
      <w:pPr>
        <w:pStyle w:val="ListParagraph"/>
        <w:numPr>
          <w:ilvl w:val="0"/>
          <w:numId w:val="31"/>
        </w:numPr>
        <w:ind w:left="720"/>
        <w:jc w:val="both"/>
        <w:rPr>
          <w:rFonts w:ascii="Times New Roman" w:hAnsi="Times New Roman" w:cs="Times New Roman"/>
          <w:sz w:val="20"/>
          <w:szCs w:val="20"/>
        </w:rPr>
      </w:pPr>
      <w:r>
        <w:rPr>
          <w:rFonts w:ascii="Times New Roman" w:hAnsi="Times New Roman" w:cs="Times New Roman"/>
          <w:sz w:val="20"/>
          <w:szCs w:val="20"/>
        </w:rPr>
        <w:t>T</w:t>
      </w:r>
      <w:r w:rsidRPr="005344C7">
        <w:rPr>
          <w:rFonts w:ascii="Times New Roman" w:hAnsi="Times New Roman" w:cs="Times New Roman"/>
          <w:sz w:val="20"/>
          <w:szCs w:val="20"/>
        </w:rPr>
        <w:t>he accounting and business discipline it imposes on the port by highlighting whether each revenue centre is covering its costs</w:t>
      </w:r>
      <w:r>
        <w:rPr>
          <w:rFonts w:ascii="Times New Roman" w:hAnsi="Times New Roman" w:cs="Times New Roman"/>
          <w:sz w:val="20"/>
          <w:szCs w:val="20"/>
        </w:rPr>
        <w:t>.</w:t>
      </w:r>
      <w:r w:rsidRPr="005344C7">
        <w:rPr>
          <w:rFonts w:ascii="Times New Roman" w:hAnsi="Times New Roman" w:cs="Times New Roman"/>
          <w:sz w:val="20"/>
          <w:szCs w:val="20"/>
        </w:rPr>
        <w:t xml:space="preserve"> </w:t>
      </w:r>
    </w:p>
    <w:p w14:paraId="2B2D3420" w14:textId="77777777" w:rsidR="002F5B8C" w:rsidRPr="005344C7" w:rsidRDefault="002F5B8C" w:rsidP="00BD6FF0">
      <w:pPr>
        <w:pStyle w:val="ListParagraph"/>
        <w:numPr>
          <w:ilvl w:val="0"/>
          <w:numId w:val="31"/>
        </w:numPr>
        <w:ind w:left="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sidRPr="005344C7">
        <w:rPr>
          <w:rFonts w:ascii="Times New Roman" w:hAnsi="Times New Roman" w:cs="Times New Roman"/>
          <w:color w:val="000000" w:themeColor="text1"/>
          <w:sz w:val="20"/>
          <w:szCs w:val="20"/>
        </w:rPr>
        <w:t>economic efficiency resulting from the optimal allocation of resources.  Tariffs that are not based on costs will in most cases undermine the role of pricing signals in the optimal allocation of resources.</w:t>
      </w:r>
    </w:p>
    <w:p w14:paraId="00357D08" w14:textId="77777777" w:rsidR="002F5B8C" w:rsidRPr="005344C7" w:rsidRDefault="002F5B8C" w:rsidP="00BD6FF0">
      <w:pPr>
        <w:ind w:left="720"/>
        <w:jc w:val="both"/>
        <w:rPr>
          <w:rFonts w:ascii="Times New Roman" w:hAnsi="Times New Roman" w:cs="Times New Roman"/>
          <w:sz w:val="20"/>
          <w:szCs w:val="20"/>
        </w:rPr>
      </w:pPr>
    </w:p>
  </w:footnote>
  <w:footnote w:id="4">
    <w:p w14:paraId="1F0A415F" w14:textId="77777777" w:rsidR="002F5B8C" w:rsidRDefault="002F5B8C" w:rsidP="00BD6FF0">
      <w:pPr>
        <w:pStyle w:val="FootnoteText"/>
        <w:rPr>
          <w:rFonts w:ascii="Times New Roman" w:hAnsi="Times New Roman" w:cs="Times New Roman"/>
        </w:rPr>
      </w:pPr>
      <w:r w:rsidRPr="005344C7">
        <w:rPr>
          <w:rStyle w:val="FootnoteReference"/>
          <w:rFonts w:ascii="Times New Roman" w:hAnsi="Times New Roman" w:cs="Times New Roman"/>
        </w:rPr>
        <w:footnoteRef/>
      </w:r>
      <w:r w:rsidRPr="005344C7">
        <w:rPr>
          <w:rFonts w:ascii="Times New Roman" w:hAnsi="Times New Roman" w:cs="Times New Roman"/>
        </w:rPr>
        <w:t xml:space="preserve"> Th</w:t>
      </w:r>
      <w:r>
        <w:rPr>
          <w:rFonts w:ascii="Times New Roman" w:hAnsi="Times New Roman" w:cs="Times New Roman"/>
        </w:rPr>
        <w:t xml:space="preserve">e use of external funding sources </w:t>
      </w:r>
      <w:r w:rsidRPr="005344C7">
        <w:rPr>
          <w:rFonts w:ascii="Times New Roman" w:hAnsi="Times New Roman" w:cs="Times New Roman"/>
        </w:rPr>
        <w:t>is necessary to bring Ukraine into line with best practice elsewhere in the world’s ports, where a significant percentage of port investment cost</w:t>
      </w:r>
      <w:r>
        <w:rPr>
          <w:rFonts w:ascii="Times New Roman" w:hAnsi="Times New Roman" w:cs="Times New Roman"/>
        </w:rPr>
        <w:t>s</w:t>
      </w:r>
      <w:r w:rsidRPr="005344C7">
        <w:rPr>
          <w:rFonts w:ascii="Times New Roman" w:hAnsi="Times New Roman" w:cs="Times New Roman"/>
        </w:rPr>
        <w:t xml:space="preserve"> are funded by bank loans, international </w:t>
      </w:r>
    </w:p>
    <w:p w14:paraId="677AAC75" w14:textId="77777777" w:rsidR="002F5B8C" w:rsidRPr="005344C7" w:rsidRDefault="002F5B8C" w:rsidP="00BD6FF0">
      <w:pPr>
        <w:pStyle w:val="FootnoteText"/>
        <w:rPr>
          <w:rFonts w:ascii="Times New Roman" w:hAnsi="Times New Roman" w:cs="Times New Roman"/>
        </w:rPr>
      </w:pPr>
      <w:proofErr w:type="gramStart"/>
      <w:r w:rsidRPr="005344C7">
        <w:rPr>
          <w:rFonts w:ascii="Times New Roman" w:hAnsi="Times New Roman" w:cs="Times New Roman"/>
        </w:rPr>
        <w:t>agencies</w:t>
      </w:r>
      <w:proofErr w:type="gramEnd"/>
      <w:r w:rsidRPr="005344C7">
        <w:rPr>
          <w:rFonts w:ascii="Times New Roman" w:hAnsi="Times New Roman" w:cs="Times New Roman"/>
        </w:rPr>
        <w:t>, bonds</w:t>
      </w:r>
      <w:r>
        <w:rPr>
          <w:rFonts w:ascii="Times New Roman" w:hAnsi="Times New Roman" w:cs="Times New Roman"/>
        </w:rPr>
        <w:t xml:space="preserve"> and</w:t>
      </w:r>
      <w:r w:rsidRPr="005344C7">
        <w:rPr>
          <w:rFonts w:ascii="Times New Roman" w:hAnsi="Times New Roman" w:cs="Times New Roman"/>
        </w:rPr>
        <w:t xml:space="preserve"> private companies.</w:t>
      </w:r>
    </w:p>
  </w:footnote>
  <w:footnote w:id="5">
    <w:p w14:paraId="6836EFA6" w14:textId="77777777" w:rsidR="002F5B8C" w:rsidRPr="000E1304" w:rsidRDefault="002F5B8C" w:rsidP="00BD6FF0">
      <w:pPr>
        <w:pStyle w:val="FootnoteText"/>
        <w:rPr>
          <w:rFonts w:ascii="Times New Roman" w:hAnsi="Times New Roman" w:cs="Times New Roman"/>
        </w:rPr>
      </w:pPr>
      <w:r w:rsidRPr="000E1304">
        <w:rPr>
          <w:rStyle w:val="FootnoteReference"/>
          <w:rFonts w:ascii="Times New Roman" w:hAnsi="Times New Roman" w:cs="Times New Roman"/>
        </w:rPr>
        <w:footnoteRef/>
      </w:r>
      <w:r w:rsidRPr="000E1304">
        <w:rPr>
          <w:rFonts w:ascii="Times New Roman" w:hAnsi="Times New Roman" w:cs="Times New Roman"/>
        </w:rPr>
        <w:t xml:space="preserve"> A recent study of a large number of European ports by ESPO (European Sea Ports Association) showed that only 55% of ports paid income tax, while over 80% paid Value Added Tax.</w:t>
      </w:r>
    </w:p>
  </w:footnote>
  <w:footnote w:id="6">
    <w:p w14:paraId="1E94A9C5" w14:textId="77777777" w:rsidR="002F5B8C" w:rsidRPr="00273E9C" w:rsidRDefault="002F5B8C" w:rsidP="00BD6FF0">
      <w:pPr>
        <w:pStyle w:val="FootnoteText"/>
        <w:rPr>
          <w:rFonts w:ascii="Times New Roman" w:hAnsi="Times New Roman" w:cs="Times New Roman"/>
        </w:rPr>
      </w:pPr>
      <w:r w:rsidRPr="00273E9C">
        <w:rPr>
          <w:rStyle w:val="FootnoteReference"/>
          <w:rFonts w:ascii="Times New Roman" w:hAnsi="Times New Roman" w:cs="Times New Roman"/>
        </w:rPr>
        <w:footnoteRef/>
      </w:r>
      <w:r w:rsidRPr="00273E9C">
        <w:rPr>
          <w:rFonts w:ascii="Times New Roman" w:hAnsi="Times New Roman" w:cs="Times New Roman"/>
        </w:rPr>
        <w:t xml:space="preserve"> Calculated in cubic </w:t>
      </w:r>
      <w:proofErr w:type="spellStart"/>
      <w:r w:rsidRPr="00273E9C">
        <w:rPr>
          <w:rFonts w:ascii="Times New Roman" w:hAnsi="Times New Roman" w:cs="Times New Roman"/>
        </w:rPr>
        <w:t>metres</w:t>
      </w:r>
      <w:proofErr w:type="spellEnd"/>
      <w:r w:rsidRPr="00273E9C">
        <w:rPr>
          <w:rFonts w:ascii="Times New Roman" w:hAnsi="Times New Roman" w:cs="Times New Roman"/>
        </w:rPr>
        <w:t xml:space="preserve"> from the sum of three values (vessel length, vessel beam and vessel freeboard) shown in the certificate of tonnage (principal dimensions) or in the document that substitutes for it. </w:t>
      </w:r>
    </w:p>
  </w:footnote>
  <w:footnote w:id="7">
    <w:p w14:paraId="4841A4B6" w14:textId="1D648F33" w:rsidR="002F5B8C" w:rsidRDefault="002F5B8C" w:rsidP="00BD6FF0">
      <w:pPr>
        <w:pStyle w:val="FootnoteText"/>
      </w:pPr>
      <w:r>
        <w:rPr>
          <w:rStyle w:val="FootnoteReference"/>
        </w:rPr>
        <w:footnoteRef/>
      </w:r>
      <w:r w:rsidRPr="006B4EF6">
        <w:t xml:space="preserve">This should not be difficult </w:t>
      </w:r>
      <w:r>
        <w:t xml:space="preserve">adjustment </w:t>
      </w:r>
      <w:r w:rsidRPr="006B4EF6">
        <w:t>as</w:t>
      </w:r>
      <w:r>
        <w:t xml:space="preserve"> </w:t>
      </w:r>
      <w:r w:rsidR="00711576">
        <w:t>92</w:t>
      </w:r>
      <w:r>
        <w:t xml:space="preserve">% of the port authority’s dues come from two tariffs, i.e. tonnage and channel dues (in 2014).  The third tariff that might have been expected to account for a higher share of total revenues is “berth dues”, which accounted for only </w:t>
      </w:r>
      <w:r w:rsidR="00711576">
        <w:t>5</w:t>
      </w:r>
      <w:r>
        <w:t>% in 2014:</w:t>
      </w:r>
    </w:p>
    <w:p w14:paraId="1958B229" w14:textId="77777777" w:rsidR="002F5B8C" w:rsidRDefault="002F5B8C" w:rsidP="00BD6FF0">
      <w:pPr>
        <w:pStyle w:val="FootnoteText"/>
      </w:pPr>
    </w:p>
    <w:p w14:paraId="7AB792C7" w14:textId="77777777" w:rsidR="002F5B8C" w:rsidRDefault="002F5B8C" w:rsidP="00BD6FF0">
      <w:pPr>
        <w:pStyle w:val="FootnoteText"/>
      </w:pPr>
      <w:r>
        <w:t>Port Revenues by Tariff Item 2014</w:t>
      </w:r>
    </w:p>
    <w:p w14:paraId="6F86CBDC" w14:textId="35D64FF3" w:rsidR="002F5B8C" w:rsidRDefault="002F5B8C" w:rsidP="00BD6FF0">
      <w:pPr>
        <w:pStyle w:val="FootnoteText"/>
      </w:pPr>
      <w:r>
        <w:t>Tonnage dues</w:t>
      </w:r>
      <w:r>
        <w:tab/>
      </w:r>
      <w:r>
        <w:tab/>
      </w:r>
      <w:r>
        <w:tab/>
        <w:t>5</w:t>
      </w:r>
      <w:r w:rsidR="00711576">
        <w:t>4</w:t>
      </w:r>
      <w:r>
        <w:t>%</w:t>
      </w:r>
    </w:p>
    <w:p w14:paraId="2147A299" w14:textId="79C5EE7F" w:rsidR="002F5B8C" w:rsidRDefault="002F5B8C" w:rsidP="00BD6FF0">
      <w:pPr>
        <w:pStyle w:val="FootnoteText"/>
      </w:pPr>
      <w:r>
        <w:t>Channel Dues</w:t>
      </w:r>
      <w:r>
        <w:tab/>
      </w:r>
      <w:r>
        <w:tab/>
      </w:r>
      <w:r>
        <w:tab/>
        <w:t>3</w:t>
      </w:r>
      <w:r w:rsidR="00711576">
        <w:t>7</w:t>
      </w:r>
      <w:r>
        <w:t>%</w:t>
      </w:r>
    </w:p>
    <w:p w14:paraId="22DB7ED4" w14:textId="05752815" w:rsidR="002F5B8C" w:rsidRDefault="002F5B8C" w:rsidP="00BD6FF0">
      <w:pPr>
        <w:pStyle w:val="FootnoteText"/>
      </w:pPr>
      <w:r>
        <w:t>Berth Dues</w:t>
      </w:r>
      <w:r>
        <w:tab/>
      </w:r>
      <w:r>
        <w:tab/>
      </w:r>
      <w:r>
        <w:tab/>
      </w:r>
      <w:r w:rsidR="00711576">
        <w:t>5</w:t>
      </w:r>
      <w:r>
        <w:t>%</w:t>
      </w:r>
    </w:p>
    <w:p w14:paraId="599D618E" w14:textId="309D9B71" w:rsidR="002F5B8C" w:rsidRDefault="002F5B8C" w:rsidP="00BD6FF0">
      <w:pPr>
        <w:pStyle w:val="FootnoteText"/>
      </w:pPr>
      <w:r>
        <w:t>Sanitary</w:t>
      </w:r>
      <w:r>
        <w:tab/>
        <w:t>Dues</w:t>
      </w:r>
      <w:r>
        <w:tab/>
      </w:r>
      <w:r>
        <w:tab/>
        <w:t xml:space="preserve"> 3%</w:t>
      </w:r>
    </w:p>
    <w:p w14:paraId="05B47CED" w14:textId="2960FC51" w:rsidR="002F5B8C" w:rsidRDefault="002F5B8C" w:rsidP="00BD6FF0">
      <w:pPr>
        <w:pStyle w:val="FootnoteText"/>
      </w:pPr>
      <w:r>
        <w:t>Anchorage Dues</w:t>
      </w:r>
      <w:r>
        <w:tab/>
      </w:r>
      <w:r>
        <w:tab/>
        <w:t xml:space="preserve"> 0%</w:t>
      </w:r>
    </w:p>
    <w:p w14:paraId="782938A1" w14:textId="77777777" w:rsidR="002F5B8C" w:rsidRDefault="002F5B8C" w:rsidP="00BD6FF0">
      <w:pPr>
        <w:pStyle w:val="FootnoteText"/>
      </w:pPr>
      <w:r>
        <w:t>Total</w:t>
      </w:r>
      <w:r>
        <w:tab/>
      </w:r>
      <w:r>
        <w:tab/>
        <w:t xml:space="preserve">        </w:t>
      </w:r>
      <w:r>
        <w:tab/>
      </w:r>
      <w:r>
        <w:tab/>
        <w:t>100%</w:t>
      </w:r>
      <w:r>
        <w:tab/>
      </w:r>
    </w:p>
    <w:p w14:paraId="606E82F4" w14:textId="77777777" w:rsidR="002F5B8C" w:rsidRDefault="002F5B8C" w:rsidP="00BD6FF0">
      <w:pPr>
        <w:pStyle w:val="FootnoteText"/>
      </w:pPr>
    </w:p>
    <w:p w14:paraId="0AA2BE42" w14:textId="77777777" w:rsidR="002F5B8C" w:rsidRDefault="002F5B8C" w:rsidP="00BD6FF0">
      <w:pPr>
        <w:pStyle w:val="FootnoteText"/>
      </w:pPr>
      <w:r>
        <w:t xml:space="preserve">It will be noted that only a few of Ukraine’s minor port charges are </w:t>
      </w:r>
      <w:proofErr w:type="spellStart"/>
      <w:proofErr w:type="gramStart"/>
      <w:r>
        <w:t>itemised</w:t>
      </w:r>
      <w:proofErr w:type="spellEnd"/>
      <w:r>
        <w:t xml:space="preserve">  in</w:t>
      </w:r>
      <w:proofErr w:type="gramEnd"/>
      <w:r>
        <w:t xml:space="preserve"> the USPA’s statistics on revenues shown above.  They do not show (there is a need to check that all of these tariffs are paid to the port authority):   </w:t>
      </w:r>
    </w:p>
    <w:p w14:paraId="2069A7DF" w14:textId="77777777" w:rsidR="002F5B8C" w:rsidRDefault="002F5B8C" w:rsidP="00BD6FF0">
      <w:pPr>
        <w:pStyle w:val="FootnoteText"/>
      </w:pPr>
      <w:r>
        <w:t>•</w:t>
      </w:r>
      <w:r>
        <w:tab/>
        <w:t>VTMS (Vessel Traffic Management System)</w:t>
      </w:r>
    </w:p>
    <w:p w14:paraId="1059CAD7" w14:textId="77777777" w:rsidR="002F5B8C" w:rsidRDefault="002F5B8C" w:rsidP="00BD6FF0">
      <w:pPr>
        <w:pStyle w:val="FootnoteText"/>
      </w:pPr>
      <w:r>
        <w:t>•</w:t>
      </w:r>
      <w:r>
        <w:tab/>
        <w:t>Administration dues</w:t>
      </w:r>
    </w:p>
    <w:p w14:paraId="5FC74FC1" w14:textId="77777777" w:rsidR="002F5B8C" w:rsidRDefault="002F5B8C" w:rsidP="00BD6FF0">
      <w:pPr>
        <w:pStyle w:val="FootnoteText"/>
      </w:pPr>
      <w:r>
        <w:t>•</w:t>
      </w:r>
      <w:r>
        <w:tab/>
        <w:t xml:space="preserve">Boatmen dues </w:t>
      </w:r>
    </w:p>
    <w:p w14:paraId="7C4B7B0C" w14:textId="77777777" w:rsidR="002F5B8C" w:rsidRDefault="002F5B8C" w:rsidP="00BD6FF0">
      <w:pPr>
        <w:pStyle w:val="FootnoteText"/>
      </w:pPr>
      <w:r>
        <w:t>•</w:t>
      </w:r>
      <w:r>
        <w:tab/>
      </w:r>
      <w:proofErr w:type="spellStart"/>
      <w:r>
        <w:t>Harbour</w:t>
      </w:r>
      <w:proofErr w:type="spellEnd"/>
      <w:r>
        <w:t xml:space="preserve"> Master fee</w:t>
      </w:r>
    </w:p>
    <w:p w14:paraId="76BC76B0" w14:textId="77777777" w:rsidR="002F5B8C" w:rsidRDefault="002F5B8C" w:rsidP="00BD6FF0">
      <w:pPr>
        <w:pStyle w:val="FootnoteText"/>
      </w:pPr>
      <w:r>
        <w:t>•</w:t>
      </w:r>
      <w:r>
        <w:tab/>
        <w:t>Port information fee</w:t>
      </w:r>
    </w:p>
    <w:p w14:paraId="37223D8B" w14:textId="77777777" w:rsidR="002F5B8C" w:rsidRDefault="002F5B8C" w:rsidP="00BD6FF0">
      <w:pPr>
        <w:pStyle w:val="FootnoteText"/>
      </w:pPr>
      <w:r>
        <w:t>•</w:t>
      </w:r>
      <w:r>
        <w:tab/>
        <w:t>Watch keeping service</w:t>
      </w:r>
    </w:p>
    <w:p w14:paraId="379FBDDC" w14:textId="77777777" w:rsidR="002F5B8C" w:rsidRDefault="002F5B8C" w:rsidP="00BD6FF0">
      <w:pPr>
        <w:pStyle w:val="FootnoteText"/>
      </w:pPr>
      <w:r>
        <w:t>•</w:t>
      </w:r>
      <w:r>
        <w:tab/>
        <w:t>Sealing of output valves</w:t>
      </w:r>
    </w:p>
    <w:p w14:paraId="06437BE3" w14:textId="77777777" w:rsidR="002F5B8C" w:rsidRDefault="002F5B8C" w:rsidP="00BD6FF0">
      <w:pPr>
        <w:pStyle w:val="FootnoteText"/>
      </w:pPr>
    </w:p>
  </w:footnote>
  <w:footnote w:id="8">
    <w:p w14:paraId="65F47A92" w14:textId="08BC8718" w:rsidR="002F5B8C" w:rsidRPr="00273E9C" w:rsidRDefault="002F5B8C" w:rsidP="00BD6FF0">
      <w:pPr>
        <w:pStyle w:val="FootnoteText"/>
        <w:rPr>
          <w:rFonts w:ascii="Times New Roman" w:hAnsi="Times New Roman" w:cs="Times New Roman"/>
        </w:rPr>
      </w:pPr>
      <w:r>
        <w:rPr>
          <w:rStyle w:val="FootnoteReference"/>
        </w:rPr>
        <w:footnoteRef/>
      </w:r>
      <w:r>
        <w:t xml:space="preserve">  </w:t>
      </w:r>
      <w:r w:rsidRPr="00273E9C">
        <w:rPr>
          <w:rFonts w:ascii="Times New Roman" w:hAnsi="Times New Roman" w:cs="Times New Roman"/>
        </w:rPr>
        <w:t xml:space="preserve">An annual review will also be necessary because currency rate changes, inflation and other various shocks will make it difficult to plan accurately for a longer term.  The review should also establish the value of the </w:t>
      </w:r>
      <w:proofErr w:type="spellStart"/>
      <w:r w:rsidRPr="00273E9C">
        <w:rPr>
          <w:rFonts w:ascii="Times New Roman" w:hAnsi="Times New Roman" w:cs="Times New Roman"/>
        </w:rPr>
        <w:t>clawback</w:t>
      </w:r>
      <w:proofErr w:type="spellEnd"/>
      <w:r w:rsidRPr="00273E9C">
        <w:rPr>
          <w:rFonts w:ascii="Times New Roman" w:hAnsi="Times New Roman" w:cs="Times New Roman"/>
        </w:rPr>
        <w:t xml:space="preserve">. </w:t>
      </w:r>
    </w:p>
    <w:p w14:paraId="6F0F1B56" w14:textId="77777777" w:rsidR="002F5B8C" w:rsidRPr="00273E9C" w:rsidRDefault="002F5B8C" w:rsidP="00BD6FF0">
      <w:pPr>
        <w:pStyle w:val="FootnoteText"/>
        <w:rPr>
          <w:rFonts w:ascii="Times New Roman" w:hAnsi="Times New Roman" w:cs="Times New Roman"/>
        </w:rPr>
      </w:pPr>
    </w:p>
  </w:footnote>
  <w:footnote w:id="9">
    <w:p w14:paraId="3198AC74" w14:textId="77777777" w:rsidR="002F5B8C" w:rsidRDefault="002F5B8C" w:rsidP="00BD6FF0">
      <w:pPr>
        <w:pStyle w:val="FootnoteText"/>
      </w:pPr>
      <w:r w:rsidRPr="00273E9C">
        <w:rPr>
          <w:rStyle w:val="FootnoteReference"/>
          <w:rFonts w:ascii="Times New Roman" w:hAnsi="Times New Roman" w:cs="Times New Roman"/>
        </w:rPr>
        <w:footnoteRef/>
      </w:r>
      <w:r w:rsidRPr="00273E9C">
        <w:rPr>
          <w:rFonts w:ascii="Times New Roman" w:hAnsi="Times New Roman" w:cs="Times New Roman"/>
        </w:rPr>
        <w:t xml:space="preserve"> Some of the tariffs ( e.g. tonnage dues)are, and will be,  based on Gross Tonnage of the vessel calling and others (e.g. berth dues) are based on cargo volumes </w:t>
      </w:r>
      <w:r>
        <w:t xml:space="preserve"> </w:t>
      </w:r>
    </w:p>
  </w:footnote>
  <w:footnote w:id="10">
    <w:p w14:paraId="491C9B82" w14:textId="77777777" w:rsidR="002F5B8C" w:rsidRDefault="002F5B8C" w:rsidP="00BD6FF0">
      <w:pPr>
        <w:pStyle w:val="FootnoteText"/>
        <w:rPr>
          <w:rFonts w:ascii="Times New Roman" w:hAnsi="Times New Roman" w:cs="Times New Roman"/>
        </w:rPr>
      </w:pPr>
      <w:r w:rsidRPr="008C292C">
        <w:rPr>
          <w:rStyle w:val="FootnoteReference"/>
          <w:rFonts w:ascii="Times New Roman" w:hAnsi="Times New Roman" w:cs="Times New Roman"/>
        </w:rPr>
        <w:footnoteRef/>
      </w:r>
      <w:r w:rsidRPr="008C292C">
        <w:rPr>
          <w:rFonts w:ascii="Times New Roman" w:hAnsi="Times New Roman" w:cs="Times New Roman"/>
        </w:rPr>
        <w:t xml:space="preserve"> The expenditure on investment over the last five years for which statistics are available (2010-14) averaged 834 million hryvnia, equivalent to 12% of port authority revenues in 2015. </w:t>
      </w:r>
    </w:p>
    <w:p w14:paraId="69869AFF" w14:textId="77777777" w:rsidR="002F5B8C" w:rsidRPr="008C292C" w:rsidRDefault="002F5B8C" w:rsidP="00BD6FF0">
      <w:pPr>
        <w:pStyle w:val="FootnoteText"/>
        <w:rPr>
          <w:rFonts w:ascii="Times New Roman" w:hAnsi="Times New Roman" w:cs="Times New Roman"/>
        </w:rPr>
      </w:pPr>
    </w:p>
  </w:footnote>
  <w:footnote w:id="11">
    <w:p w14:paraId="0CECCF67" w14:textId="455764AC" w:rsidR="002F5B8C" w:rsidRPr="006F7288" w:rsidRDefault="002F5B8C" w:rsidP="00BD6FF0">
      <w:pPr>
        <w:shd w:val="clear" w:color="auto" w:fill="FFFFFF"/>
        <w:jc w:val="both"/>
        <w:rPr>
          <w:rFonts w:ascii="Times New Roman" w:eastAsia="Times New Roman" w:hAnsi="Times New Roman" w:cs="Times New Roman"/>
          <w:color w:val="000000" w:themeColor="text1"/>
          <w:sz w:val="20"/>
          <w:szCs w:val="20"/>
          <w:lang w:eastAsia="en-GB"/>
        </w:rPr>
      </w:pPr>
      <w:r>
        <w:rPr>
          <w:rStyle w:val="FootnoteReference"/>
        </w:rPr>
        <w:footnoteRef/>
      </w:r>
      <w:r>
        <w:t xml:space="preserve"> </w:t>
      </w:r>
      <w:r w:rsidRPr="006F7288">
        <w:rPr>
          <w:rFonts w:ascii="Times New Roman" w:eastAsia="Times New Roman" w:hAnsi="Times New Roman" w:cs="Times New Roman"/>
          <w:color w:val="000000" w:themeColor="text1"/>
          <w:sz w:val="20"/>
          <w:szCs w:val="20"/>
          <w:lang w:eastAsia="en-GB"/>
        </w:rPr>
        <w:t xml:space="preserve">The ports of Ukraine are currently required to fund all their investment projects from their profits, a practice that dates back to soviet times.  </w:t>
      </w:r>
      <w:r>
        <w:rPr>
          <w:rFonts w:ascii="Times New Roman" w:eastAsia="Times New Roman" w:hAnsi="Times New Roman" w:cs="Times New Roman"/>
          <w:color w:val="000000" w:themeColor="text1"/>
          <w:sz w:val="20"/>
          <w:szCs w:val="20"/>
          <w:lang w:eastAsia="en-GB"/>
        </w:rPr>
        <w:t>I</w:t>
      </w:r>
      <w:r w:rsidRPr="006F7288">
        <w:rPr>
          <w:rFonts w:ascii="Times New Roman" w:eastAsia="Times New Roman" w:hAnsi="Times New Roman" w:cs="Times New Roman"/>
          <w:color w:val="000000" w:themeColor="text1"/>
          <w:sz w:val="20"/>
          <w:szCs w:val="20"/>
          <w:lang w:eastAsia="en-GB"/>
        </w:rPr>
        <w:t>n fact there were similar arrangements worldwide up to the 1970s, when most ports were not only state owned but also state operated, and most of the port authority investment came from internal reserves – although assisted by government funds and international aid agencies such as the World Bank (the loans, however, were made to sovereign governments and on lent to the ports).</w:t>
      </w:r>
    </w:p>
    <w:p w14:paraId="0BB6B511" w14:textId="328C700E" w:rsidR="002F5B8C" w:rsidRPr="006F7288" w:rsidRDefault="002F5B8C" w:rsidP="00BD6FF0">
      <w:pPr>
        <w:shd w:val="clear" w:color="auto" w:fill="FFFFFF"/>
        <w:spacing w:before="100" w:beforeAutospacing="1" w:after="100" w:afterAutospacing="1"/>
        <w:jc w:val="both"/>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T</w:t>
      </w:r>
      <w:r w:rsidRPr="006F7288">
        <w:rPr>
          <w:rFonts w:ascii="Times New Roman" w:eastAsia="Times New Roman" w:hAnsi="Times New Roman" w:cs="Times New Roman"/>
          <w:color w:val="000000" w:themeColor="text1"/>
          <w:sz w:val="20"/>
          <w:szCs w:val="20"/>
          <w:lang w:eastAsia="en-GB"/>
        </w:rPr>
        <w:t>oday, with the withdrawal of most ports to a landlord role, a significant part of the burden of port investment has been</w:t>
      </w:r>
      <w:r>
        <w:rPr>
          <w:rFonts w:ascii="Times New Roman" w:eastAsia="Times New Roman" w:hAnsi="Times New Roman" w:cs="Times New Roman"/>
          <w:color w:val="000000" w:themeColor="text1"/>
          <w:sz w:val="20"/>
          <w:szCs w:val="20"/>
          <w:lang w:eastAsia="en-GB"/>
        </w:rPr>
        <w:t xml:space="preserve"> </w:t>
      </w:r>
      <w:r w:rsidRPr="006F7288">
        <w:rPr>
          <w:rFonts w:ascii="Times New Roman" w:eastAsia="Times New Roman" w:hAnsi="Times New Roman" w:cs="Times New Roman"/>
          <w:color w:val="000000" w:themeColor="text1"/>
          <w:sz w:val="20"/>
          <w:szCs w:val="20"/>
          <w:lang w:eastAsia="en-GB"/>
        </w:rPr>
        <w:t xml:space="preserve">lifted from the port authorities. The private sector now finances the construction of entire terminals, including quay walls as well as superstructure, and equipment – under leases and concession arrangement.  Almost all this private port investment uses loans. </w:t>
      </w:r>
    </w:p>
    <w:p w14:paraId="7B4D0B4A" w14:textId="77777777" w:rsidR="002F5B8C" w:rsidRPr="006F7288" w:rsidRDefault="002F5B8C" w:rsidP="00BD6FF0">
      <w:pPr>
        <w:shd w:val="clear" w:color="auto" w:fill="FFFFFF"/>
        <w:jc w:val="both"/>
        <w:rPr>
          <w:rFonts w:ascii="Times New Roman" w:eastAsia="Times New Roman" w:hAnsi="Times New Roman" w:cs="Times New Roman"/>
          <w:color w:val="000000" w:themeColor="text1"/>
          <w:sz w:val="20"/>
          <w:szCs w:val="20"/>
          <w:lang w:eastAsia="en-GB"/>
        </w:rPr>
      </w:pPr>
      <w:r w:rsidRPr="006F7288">
        <w:rPr>
          <w:rFonts w:ascii="Times New Roman" w:eastAsia="Times New Roman" w:hAnsi="Times New Roman" w:cs="Times New Roman"/>
          <w:color w:val="000000" w:themeColor="text1"/>
          <w:sz w:val="20"/>
          <w:szCs w:val="20"/>
          <w:lang w:eastAsia="en-GB"/>
        </w:rPr>
        <w:t>But it is not only the private investors that use external funding    Port authorities are now generally expected to operate commercially and although much of the funding still comes from internal funds they also draw on loans, from a wide range of agencies.</w:t>
      </w:r>
    </w:p>
    <w:p w14:paraId="55B705F9" w14:textId="77777777" w:rsidR="002F5B8C" w:rsidRPr="006F7288" w:rsidRDefault="002F5B8C" w:rsidP="00BD6FF0">
      <w:pPr>
        <w:shd w:val="clear" w:color="auto" w:fill="FFFFFF"/>
        <w:jc w:val="both"/>
        <w:rPr>
          <w:rFonts w:ascii="Times New Roman" w:eastAsia="Times New Roman" w:hAnsi="Times New Roman" w:cs="Times New Roman"/>
          <w:color w:val="000000" w:themeColor="text1"/>
          <w:sz w:val="20"/>
          <w:szCs w:val="20"/>
          <w:lang w:eastAsia="en-GB"/>
        </w:rPr>
      </w:pPr>
    </w:p>
    <w:p w14:paraId="696D1778" w14:textId="77777777" w:rsidR="002F5B8C" w:rsidRPr="006F7288" w:rsidRDefault="002F5B8C" w:rsidP="00BD6FF0">
      <w:pPr>
        <w:shd w:val="clear" w:color="auto" w:fill="FFFFFF"/>
        <w:jc w:val="both"/>
        <w:rPr>
          <w:rFonts w:ascii="Times New Roman" w:eastAsia="Times New Roman" w:hAnsi="Times New Roman" w:cs="Times New Roman"/>
          <w:color w:val="000000" w:themeColor="text1"/>
          <w:sz w:val="20"/>
          <w:szCs w:val="20"/>
          <w:lang w:eastAsia="en-GB"/>
        </w:rPr>
      </w:pPr>
      <w:r w:rsidRPr="006F7288">
        <w:rPr>
          <w:rFonts w:ascii="Times New Roman" w:eastAsia="Times New Roman" w:hAnsi="Times New Roman" w:cs="Times New Roman"/>
          <w:color w:val="000000" w:themeColor="text1"/>
          <w:sz w:val="20"/>
          <w:szCs w:val="20"/>
          <w:lang w:eastAsia="en-GB"/>
        </w:rPr>
        <w:t xml:space="preserve">The lenders to port authorities include: </w:t>
      </w:r>
    </w:p>
    <w:p w14:paraId="192A33A8" w14:textId="77777777" w:rsidR="002F5B8C" w:rsidRPr="006F7288" w:rsidRDefault="002F5B8C" w:rsidP="00BD6FF0">
      <w:pPr>
        <w:shd w:val="clear" w:color="auto" w:fill="FFFFFF"/>
        <w:jc w:val="both"/>
        <w:rPr>
          <w:rFonts w:ascii="Times New Roman" w:eastAsia="Times New Roman" w:hAnsi="Times New Roman" w:cs="Times New Roman"/>
          <w:color w:val="000000" w:themeColor="text1"/>
          <w:sz w:val="20"/>
          <w:szCs w:val="20"/>
          <w:lang w:eastAsia="en-GB"/>
        </w:rPr>
      </w:pPr>
    </w:p>
    <w:p w14:paraId="030C7E70" w14:textId="77777777" w:rsidR="002F5B8C" w:rsidRPr="006F7288" w:rsidRDefault="002F5B8C" w:rsidP="00BD6FF0">
      <w:pPr>
        <w:shd w:val="clear" w:color="auto" w:fill="FFFFFF"/>
        <w:jc w:val="both"/>
        <w:rPr>
          <w:rFonts w:ascii="Times New Roman" w:eastAsia="Times New Roman" w:hAnsi="Times New Roman" w:cs="Times New Roman"/>
          <w:color w:val="000000" w:themeColor="text1"/>
          <w:sz w:val="20"/>
          <w:szCs w:val="20"/>
          <w:lang w:eastAsia="en-GB"/>
        </w:rPr>
      </w:pPr>
      <w:r w:rsidRPr="006F7288">
        <w:rPr>
          <w:rFonts w:ascii="Times New Roman" w:eastAsia="Times New Roman" w:hAnsi="Times New Roman" w:cs="Times New Roman"/>
          <w:b/>
          <w:i/>
          <w:color w:val="000000" w:themeColor="text1"/>
          <w:sz w:val="20"/>
          <w:szCs w:val="20"/>
          <w:lang w:eastAsia="en-GB"/>
        </w:rPr>
        <w:t>International development banks</w:t>
      </w:r>
      <w:r w:rsidRPr="006F7288">
        <w:rPr>
          <w:rFonts w:ascii="Times New Roman" w:eastAsia="Times New Roman" w:hAnsi="Times New Roman" w:cs="Times New Roman"/>
          <w:color w:val="000000" w:themeColor="text1"/>
          <w:sz w:val="20"/>
          <w:szCs w:val="20"/>
          <w:lang w:eastAsia="en-GB"/>
        </w:rPr>
        <w:t xml:space="preserve">.   Some of those most relevant to Ukraine’s ports are: </w:t>
      </w:r>
    </w:p>
    <w:p w14:paraId="115B5054" w14:textId="77777777" w:rsidR="002F5B8C" w:rsidRPr="006F7288" w:rsidRDefault="002F5B8C" w:rsidP="00BD6FF0">
      <w:pPr>
        <w:shd w:val="clear" w:color="auto" w:fill="FFFFFF"/>
        <w:jc w:val="both"/>
        <w:rPr>
          <w:rFonts w:ascii="Times New Roman" w:eastAsia="Times New Roman" w:hAnsi="Times New Roman" w:cs="Times New Roman"/>
          <w:color w:val="000000" w:themeColor="text1"/>
          <w:sz w:val="20"/>
          <w:szCs w:val="20"/>
          <w:lang w:eastAsia="en-GB"/>
        </w:rPr>
      </w:pPr>
    </w:p>
    <w:p w14:paraId="78CB70C6" w14:textId="13D20E8D" w:rsidR="002F5B8C" w:rsidRDefault="002F5B8C" w:rsidP="00AD4F96">
      <w:pPr>
        <w:spacing w:after="150"/>
        <w:ind w:left="720"/>
        <w:jc w:val="both"/>
        <w:rPr>
          <w:rFonts w:ascii="Times New Roman" w:eastAsia="Times New Roman" w:hAnsi="Times New Roman" w:cs="Times New Roman"/>
          <w:color w:val="000000" w:themeColor="text1"/>
          <w:sz w:val="20"/>
          <w:szCs w:val="20"/>
          <w:lang w:val="en" w:eastAsia="en-GB"/>
        </w:rPr>
      </w:pPr>
      <w:r w:rsidRPr="00C45C3E">
        <w:rPr>
          <w:rFonts w:ascii="Times New Roman" w:eastAsia="Times New Roman" w:hAnsi="Times New Roman" w:cs="Times New Roman"/>
          <w:color w:val="000000" w:themeColor="text1"/>
          <w:sz w:val="20"/>
          <w:szCs w:val="20"/>
          <w:lang w:eastAsia="en-GB"/>
        </w:rPr>
        <w:t xml:space="preserve">the EBRD which has recently funded a grain terminal in Odessa and has made loans to several port authorities in the region, including Durres, </w:t>
      </w:r>
      <w:proofErr w:type="spellStart"/>
      <w:r w:rsidRPr="00C45C3E">
        <w:rPr>
          <w:rFonts w:ascii="Times New Roman" w:eastAsia="Times New Roman" w:hAnsi="Times New Roman" w:cs="Times New Roman"/>
          <w:color w:val="000000" w:themeColor="text1"/>
          <w:sz w:val="20"/>
          <w:szCs w:val="20"/>
          <w:lang w:eastAsia="en-GB"/>
        </w:rPr>
        <w:t>Ploce</w:t>
      </w:r>
      <w:proofErr w:type="spellEnd"/>
      <w:r w:rsidRPr="00C45C3E">
        <w:rPr>
          <w:rFonts w:ascii="Times New Roman" w:eastAsia="Times New Roman" w:hAnsi="Times New Roman" w:cs="Times New Roman"/>
          <w:color w:val="000000" w:themeColor="text1"/>
          <w:sz w:val="20"/>
          <w:szCs w:val="20"/>
          <w:lang w:eastAsia="en-GB"/>
        </w:rPr>
        <w:t xml:space="preserve"> and Dubrovnik;</w:t>
      </w:r>
    </w:p>
    <w:p w14:paraId="79C48AD4" w14:textId="2C21735E" w:rsidR="002F5B8C" w:rsidRPr="00AD4F96" w:rsidRDefault="002F5B8C" w:rsidP="00AD4F96">
      <w:pPr>
        <w:spacing w:after="150"/>
        <w:ind w:left="720"/>
        <w:jc w:val="both"/>
        <w:rPr>
          <w:rFonts w:ascii="Times New Roman" w:eastAsia="Times New Roman" w:hAnsi="Times New Roman" w:cs="Times New Roman"/>
          <w:i/>
          <w:iCs/>
          <w:color w:val="000000" w:themeColor="text1"/>
          <w:sz w:val="20"/>
          <w:szCs w:val="20"/>
          <w:lang w:val="en" w:eastAsia="en-GB"/>
        </w:rPr>
      </w:pPr>
      <w:r w:rsidRPr="00C45C3E">
        <w:rPr>
          <w:rFonts w:ascii="Times New Roman" w:eastAsia="Times New Roman" w:hAnsi="Times New Roman" w:cs="Times New Roman"/>
          <w:color w:val="000000" w:themeColor="text1"/>
          <w:sz w:val="20"/>
          <w:szCs w:val="20"/>
          <w:lang w:val="en" w:eastAsia="en-GB"/>
        </w:rPr>
        <w:t xml:space="preserve">the European Investment Bank (EIB) which in the last five years has provided more than EUR 5 billion for </w:t>
      </w:r>
      <w:r w:rsidRPr="00AD4F96">
        <w:rPr>
          <w:rFonts w:ascii="Times New Roman" w:eastAsia="Times New Roman" w:hAnsi="Times New Roman" w:cs="Times New Roman"/>
          <w:color w:val="000000" w:themeColor="text1"/>
          <w:sz w:val="20"/>
          <w:szCs w:val="20"/>
          <w:lang w:val="en" w:eastAsia="en-GB"/>
        </w:rPr>
        <w:t xml:space="preserve">infrastructure in maritime transport and inland waterways and for a significant number of port projects – e.g. at Hamburg, Bremerhaven, Rotterdam, Helsinki and  Marseille.  </w:t>
      </w:r>
    </w:p>
    <w:p w14:paraId="491434BF" w14:textId="77777777" w:rsidR="002F5B8C" w:rsidRPr="00AD4F96" w:rsidRDefault="002F5B8C" w:rsidP="00AD4F96">
      <w:pPr>
        <w:pStyle w:val="ListParagraph"/>
        <w:rPr>
          <w:rFonts w:ascii="Times New Roman" w:eastAsia="Times New Roman" w:hAnsi="Times New Roman" w:cs="Times New Roman"/>
          <w:color w:val="000000" w:themeColor="text1"/>
          <w:sz w:val="20"/>
          <w:szCs w:val="20"/>
          <w:lang w:val="en" w:eastAsia="en-GB"/>
        </w:rPr>
      </w:pPr>
    </w:p>
    <w:p w14:paraId="7442E900" w14:textId="77777777" w:rsidR="002F5B8C" w:rsidRPr="00AD4F96" w:rsidRDefault="002F5B8C" w:rsidP="00AD4F96">
      <w:pPr>
        <w:shd w:val="clear" w:color="auto" w:fill="FFFFFF"/>
        <w:ind w:left="720"/>
        <w:jc w:val="both"/>
        <w:rPr>
          <w:rFonts w:ascii="Times New Roman" w:eastAsia="Times New Roman" w:hAnsi="Times New Roman" w:cs="Times New Roman"/>
          <w:color w:val="000000" w:themeColor="text1"/>
          <w:sz w:val="20"/>
          <w:szCs w:val="20"/>
          <w:lang w:eastAsia="en-GB"/>
        </w:rPr>
      </w:pPr>
      <w:proofErr w:type="gramStart"/>
      <w:r w:rsidRPr="00AD4F96">
        <w:rPr>
          <w:rFonts w:ascii="Times New Roman" w:eastAsia="Times New Roman" w:hAnsi="Times New Roman" w:cs="Times New Roman"/>
          <w:color w:val="000000" w:themeColor="text1"/>
          <w:sz w:val="20"/>
          <w:szCs w:val="20"/>
          <w:lang w:eastAsia="en-GB"/>
        </w:rPr>
        <w:t>the</w:t>
      </w:r>
      <w:proofErr w:type="gramEnd"/>
      <w:r w:rsidRPr="00AD4F96">
        <w:rPr>
          <w:rFonts w:ascii="Times New Roman" w:eastAsia="Times New Roman" w:hAnsi="Times New Roman" w:cs="Times New Roman"/>
          <w:color w:val="000000" w:themeColor="text1"/>
          <w:sz w:val="20"/>
          <w:szCs w:val="20"/>
          <w:lang w:eastAsia="en-GB"/>
        </w:rPr>
        <w:t xml:space="preserve"> World Bank, which has recently assisted the construction of  port infrastructure in Tanzania,  Myanmar and Pakistan.</w:t>
      </w:r>
    </w:p>
    <w:p w14:paraId="45F19C49" w14:textId="77777777" w:rsidR="002F5B8C" w:rsidRPr="006F7288" w:rsidRDefault="002F5B8C" w:rsidP="00BD6FF0">
      <w:pPr>
        <w:pStyle w:val="ListParagraph"/>
        <w:jc w:val="both"/>
        <w:rPr>
          <w:rFonts w:ascii="Times New Roman" w:eastAsia="Times New Roman" w:hAnsi="Times New Roman" w:cs="Times New Roman"/>
          <w:color w:val="000000" w:themeColor="text1"/>
          <w:sz w:val="20"/>
          <w:szCs w:val="20"/>
          <w:lang w:eastAsia="en-GB"/>
        </w:rPr>
      </w:pPr>
    </w:p>
    <w:p w14:paraId="61057CF3" w14:textId="77777777" w:rsidR="002F5B8C" w:rsidRPr="006F7288" w:rsidRDefault="002F5B8C" w:rsidP="00BD6FF0">
      <w:pPr>
        <w:shd w:val="clear" w:color="auto" w:fill="FFFFFF"/>
        <w:jc w:val="both"/>
        <w:rPr>
          <w:rFonts w:ascii="Times New Roman" w:eastAsia="Times New Roman" w:hAnsi="Times New Roman" w:cs="Times New Roman"/>
          <w:b/>
          <w:i/>
          <w:color w:val="000000" w:themeColor="text1"/>
          <w:sz w:val="20"/>
          <w:szCs w:val="20"/>
          <w:lang w:eastAsia="en-GB"/>
        </w:rPr>
      </w:pPr>
      <w:r w:rsidRPr="006F7288">
        <w:rPr>
          <w:rFonts w:ascii="Times New Roman" w:eastAsia="Times New Roman" w:hAnsi="Times New Roman" w:cs="Times New Roman"/>
          <w:b/>
          <w:i/>
          <w:color w:val="000000" w:themeColor="text1"/>
          <w:sz w:val="20"/>
          <w:szCs w:val="20"/>
          <w:lang w:eastAsia="en-GB"/>
        </w:rPr>
        <w:t xml:space="preserve">Loans from commercial banks.  </w:t>
      </w:r>
    </w:p>
    <w:p w14:paraId="2A976DB7" w14:textId="77777777" w:rsidR="002F5B8C" w:rsidRPr="006F7288" w:rsidRDefault="002F5B8C" w:rsidP="00BD6FF0">
      <w:pPr>
        <w:shd w:val="clear" w:color="auto" w:fill="FFFFFF"/>
        <w:jc w:val="both"/>
        <w:rPr>
          <w:rFonts w:ascii="Times New Roman" w:eastAsia="Times New Roman" w:hAnsi="Times New Roman" w:cs="Times New Roman"/>
          <w:color w:val="000000" w:themeColor="text1"/>
          <w:sz w:val="20"/>
          <w:szCs w:val="20"/>
          <w:lang w:eastAsia="en-GB"/>
        </w:rPr>
      </w:pPr>
    </w:p>
    <w:p w14:paraId="0E58CD7D" w14:textId="77777777" w:rsidR="002F5B8C" w:rsidRPr="006F7288" w:rsidRDefault="002F5B8C" w:rsidP="00BD6FF0">
      <w:pPr>
        <w:shd w:val="clear" w:color="auto" w:fill="FFFFFF"/>
        <w:jc w:val="both"/>
        <w:rPr>
          <w:rFonts w:ascii="Times New Roman" w:eastAsia="Times New Roman" w:hAnsi="Times New Roman" w:cs="Times New Roman"/>
          <w:color w:val="000000" w:themeColor="text1"/>
          <w:sz w:val="20"/>
          <w:szCs w:val="20"/>
          <w:lang w:eastAsia="en-GB"/>
        </w:rPr>
      </w:pPr>
      <w:r w:rsidRPr="006F7288">
        <w:rPr>
          <w:rFonts w:ascii="Times New Roman" w:eastAsia="Times New Roman" w:hAnsi="Times New Roman" w:cs="Times New Roman"/>
          <w:color w:val="000000" w:themeColor="text1"/>
          <w:sz w:val="20"/>
          <w:szCs w:val="20"/>
          <w:lang w:eastAsia="en-GB"/>
        </w:rPr>
        <w:t>Examples of loans from commercial banks to port authorities for major projects include:</w:t>
      </w:r>
    </w:p>
    <w:p w14:paraId="7FCFFD3D" w14:textId="77777777" w:rsidR="002F5B8C" w:rsidRDefault="002F5B8C" w:rsidP="00BD6FF0">
      <w:pPr>
        <w:shd w:val="clear" w:color="auto" w:fill="FFFFFF"/>
        <w:jc w:val="both"/>
        <w:rPr>
          <w:rFonts w:ascii="Times New Roman" w:eastAsia="Times New Roman" w:hAnsi="Times New Roman" w:cs="Times New Roman"/>
          <w:color w:val="000000" w:themeColor="text1"/>
          <w:sz w:val="20"/>
          <w:szCs w:val="20"/>
          <w:lang w:eastAsia="en-GB"/>
        </w:rPr>
      </w:pPr>
      <w:r w:rsidRPr="006F7288">
        <w:rPr>
          <w:rFonts w:ascii="Times New Roman" w:eastAsia="Times New Roman" w:hAnsi="Times New Roman" w:cs="Times New Roman"/>
          <w:color w:val="000000" w:themeColor="text1"/>
          <w:sz w:val="20"/>
          <w:szCs w:val="20"/>
          <w:lang w:eastAsia="en-GB"/>
        </w:rPr>
        <w:t>.</w:t>
      </w:r>
    </w:p>
    <w:p w14:paraId="64051804" w14:textId="662E34FF" w:rsidR="002F5B8C" w:rsidRPr="00C45C3E" w:rsidRDefault="002F5B8C" w:rsidP="00AD4F96">
      <w:pPr>
        <w:pStyle w:val="ListParagraph"/>
        <w:numPr>
          <w:ilvl w:val="0"/>
          <w:numId w:val="64"/>
        </w:numPr>
        <w:shd w:val="clear" w:color="auto" w:fill="FFFFFF"/>
        <w:ind w:left="360"/>
        <w:jc w:val="both"/>
        <w:rPr>
          <w:rFonts w:ascii="Times New Roman" w:eastAsia="Times New Roman" w:hAnsi="Times New Roman" w:cs="Times New Roman"/>
          <w:color w:val="000000" w:themeColor="text1"/>
          <w:sz w:val="20"/>
          <w:szCs w:val="20"/>
          <w:lang w:eastAsia="en-GB"/>
        </w:rPr>
      </w:pPr>
      <w:r w:rsidRPr="00C45C3E">
        <w:rPr>
          <w:rFonts w:ascii="Times New Roman" w:eastAsia="Times New Roman" w:hAnsi="Times New Roman" w:cs="Times New Roman"/>
          <w:color w:val="000000" w:themeColor="text1"/>
          <w:sz w:val="20"/>
          <w:szCs w:val="20"/>
          <w:lang w:eastAsia="en-GB"/>
        </w:rPr>
        <w:t xml:space="preserve">The Port of Rotterdam Authority’s </w:t>
      </w:r>
      <w:proofErr w:type="gramStart"/>
      <w:r w:rsidRPr="00C45C3E">
        <w:rPr>
          <w:rFonts w:ascii="Times New Roman" w:eastAsia="Times New Roman" w:hAnsi="Times New Roman" w:cs="Times New Roman"/>
          <w:color w:val="000000" w:themeColor="text1"/>
          <w:sz w:val="20"/>
          <w:szCs w:val="20"/>
          <w:lang w:eastAsia="en-GB"/>
        </w:rPr>
        <w:t>loans  for</w:t>
      </w:r>
      <w:proofErr w:type="gramEnd"/>
      <w:r w:rsidRPr="00C45C3E">
        <w:rPr>
          <w:rFonts w:ascii="Times New Roman" w:eastAsia="Times New Roman" w:hAnsi="Times New Roman" w:cs="Times New Roman"/>
          <w:color w:val="000000" w:themeColor="text1"/>
          <w:sz w:val="20"/>
          <w:szCs w:val="20"/>
          <w:lang w:eastAsia="en-GB"/>
        </w:rPr>
        <w:t xml:space="preserve"> the recent construction of </w:t>
      </w:r>
      <w:proofErr w:type="spellStart"/>
      <w:r w:rsidRPr="00C45C3E">
        <w:rPr>
          <w:rFonts w:ascii="Times New Roman" w:eastAsia="Times New Roman" w:hAnsi="Times New Roman" w:cs="Times New Roman"/>
          <w:color w:val="000000" w:themeColor="text1"/>
          <w:sz w:val="20"/>
          <w:szCs w:val="20"/>
          <w:lang w:eastAsia="en-GB"/>
        </w:rPr>
        <w:t>Maasvlakte</w:t>
      </w:r>
      <w:proofErr w:type="spellEnd"/>
      <w:r w:rsidRPr="00C45C3E">
        <w:rPr>
          <w:rFonts w:ascii="Times New Roman" w:eastAsia="Times New Roman" w:hAnsi="Times New Roman" w:cs="Times New Roman"/>
          <w:color w:val="000000" w:themeColor="text1"/>
          <w:sz w:val="20"/>
          <w:szCs w:val="20"/>
          <w:lang w:eastAsia="en-GB"/>
        </w:rPr>
        <w:t xml:space="preserve"> 2. </w:t>
      </w:r>
    </w:p>
    <w:p w14:paraId="327744B2" w14:textId="77777777" w:rsidR="002F5B8C" w:rsidRPr="006F7288" w:rsidRDefault="002F5B8C" w:rsidP="00BD6FF0">
      <w:pPr>
        <w:pStyle w:val="ListParagraph"/>
        <w:numPr>
          <w:ilvl w:val="0"/>
          <w:numId w:val="64"/>
        </w:numPr>
        <w:spacing w:after="120" w:line="264" w:lineRule="auto"/>
        <w:ind w:left="360"/>
        <w:jc w:val="both"/>
        <w:rPr>
          <w:rFonts w:ascii="Times New Roman" w:hAnsi="Times New Roman" w:cs="Times New Roman"/>
          <w:b/>
          <w:color w:val="000000" w:themeColor="text1"/>
          <w:sz w:val="20"/>
          <w:szCs w:val="20"/>
        </w:rPr>
      </w:pPr>
      <w:r w:rsidRPr="006F7288">
        <w:rPr>
          <w:rFonts w:ascii="Times New Roman" w:hAnsi="Times New Roman" w:cs="Times New Roman"/>
          <w:color w:val="000000" w:themeColor="text1"/>
          <w:sz w:val="20"/>
          <w:szCs w:val="20"/>
        </w:rPr>
        <w:t xml:space="preserve">In 2006 the Port of Singapore Authority went to a consortium of banks consisting </w:t>
      </w:r>
      <w:proofErr w:type="gramStart"/>
      <w:r w:rsidRPr="006F7288">
        <w:rPr>
          <w:rFonts w:ascii="Times New Roman" w:hAnsi="Times New Roman" w:cs="Times New Roman"/>
          <w:color w:val="000000" w:themeColor="text1"/>
          <w:sz w:val="20"/>
          <w:szCs w:val="20"/>
        </w:rPr>
        <w:t>of  DBS</w:t>
      </w:r>
      <w:proofErr w:type="gramEnd"/>
      <w:r w:rsidRPr="006F7288">
        <w:rPr>
          <w:rFonts w:ascii="Times New Roman" w:hAnsi="Times New Roman" w:cs="Times New Roman"/>
          <w:color w:val="000000" w:themeColor="text1"/>
          <w:sz w:val="20"/>
          <w:szCs w:val="20"/>
        </w:rPr>
        <w:t xml:space="preserve"> Bank, Royal Bank of Scotland and Barclays to arrange relatively short term loans for their purchase of 20% of the shares of HPH.</w:t>
      </w:r>
      <w:r w:rsidRPr="006F7288">
        <w:rPr>
          <w:rFonts w:ascii="Times New Roman" w:hAnsi="Times New Roman" w:cs="Times New Roman"/>
          <w:b/>
          <w:color w:val="000000" w:themeColor="text1"/>
          <w:sz w:val="20"/>
          <w:szCs w:val="20"/>
        </w:rPr>
        <w:t xml:space="preserve"> </w:t>
      </w:r>
    </w:p>
    <w:p w14:paraId="24932214" w14:textId="77777777" w:rsidR="002F5B8C" w:rsidRPr="006F7288" w:rsidRDefault="002F5B8C" w:rsidP="00BD6FF0">
      <w:pPr>
        <w:shd w:val="clear" w:color="auto" w:fill="FFFFFF"/>
        <w:jc w:val="both"/>
        <w:rPr>
          <w:rFonts w:ascii="Times New Roman" w:eastAsia="Times New Roman" w:hAnsi="Times New Roman" w:cs="Times New Roman"/>
          <w:b/>
          <w:i/>
          <w:color w:val="000000" w:themeColor="text1"/>
          <w:sz w:val="20"/>
          <w:szCs w:val="20"/>
          <w:lang w:eastAsia="en-GB"/>
        </w:rPr>
      </w:pPr>
      <w:r w:rsidRPr="006F7288">
        <w:rPr>
          <w:rFonts w:ascii="Times New Roman" w:eastAsia="Times New Roman" w:hAnsi="Times New Roman" w:cs="Times New Roman"/>
          <w:b/>
          <w:i/>
          <w:color w:val="000000" w:themeColor="text1"/>
          <w:sz w:val="20"/>
          <w:szCs w:val="20"/>
          <w:lang w:eastAsia="en-GB"/>
        </w:rPr>
        <w:t xml:space="preserve">Bonds. </w:t>
      </w:r>
    </w:p>
    <w:p w14:paraId="3B8F22B2" w14:textId="77777777" w:rsidR="002F5B8C" w:rsidRPr="006F7288" w:rsidRDefault="002F5B8C" w:rsidP="00BD6FF0">
      <w:pPr>
        <w:shd w:val="clear" w:color="auto" w:fill="FFFFFF"/>
        <w:jc w:val="both"/>
        <w:rPr>
          <w:rFonts w:ascii="Times New Roman" w:eastAsia="Times New Roman" w:hAnsi="Times New Roman" w:cs="Times New Roman"/>
          <w:b/>
          <w:i/>
          <w:color w:val="000000" w:themeColor="text1"/>
          <w:sz w:val="20"/>
          <w:szCs w:val="20"/>
          <w:lang w:eastAsia="en-GB"/>
        </w:rPr>
      </w:pPr>
    </w:p>
    <w:p w14:paraId="7D32E0CD" w14:textId="77777777" w:rsidR="002F5B8C" w:rsidRPr="006F7288" w:rsidRDefault="002F5B8C" w:rsidP="00BD6FF0">
      <w:pPr>
        <w:shd w:val="clear" w:color="auto" w:fill="FFFFFF"/>
        <w:jc w:val="both"/>
        <w:rPr>
          <w:rFonts w:ascii="Times New Roman" w:eastAsia="Times New Roman" w:hAnsi="Times New Roman" w:cs="Times New Roman"/>
          <w:color w:val="000000" w:themeColor="text1"/>
          <w:sz w:val="20"/>
          <w:szCs w:val="20"/>
          <w:lang w:eastAsia="en-GB"/>
        </w:rPr>
      </w:pPr>
      <w:r w:rsidRPr="006F7288">
        <w:rPr>
          <w:rFonts w:ascii="Times New Roman" w:eastAsia="Times New Roman" w:hAnsi="Times New Roman" w:cs="Times New Roman"/>
          <w:color w:val="000000" w:themeColor="text1"/>
          <w:sz w:val="20"/>
          <w:szCs w:val="20"/>
          <w:lang w:eastAsia="en-GB"/>
        </w:rPr>
        <w:t xml:space="preserve">Bonds are used by many ports as sources of funding, especially in the USA.  </w:t>
      </w:r>
      <w:r>
        <w:rPr>
          <w:rFonts w:ascii="Times New Roman" w:eastAsia="Times New Roman" w:hAnsi="Times New Roman" w:cs="Times New Roman"/>
          <w:color w:val="000000" w:themeColor="text1"/>
          <w:sz w:val="20"/>
          <w:szCs w:val="20"/>
          <w:lang w:eastAsia="en-GB"/>
        </w:rPr>
        <w:t>F</w:t>
      </w:r>
      <w:r w:rsidRPr="006F7288">
        <w:rPr>
          <w:rFonts w:ascii="Times New Roman" w:eastAsia="Times New Roman" w:hAnsi="Times New Roman" w:cs="Times New Roman"/>
          <w:color w:val="000000" w:themeColor="text1"/>
          <w:sz w:val="20"/>
          <w:szCs w:val="20"/>
          <w:lang w:eastAsia="en-GB"/>
        </w:rPr>
        <w:t xml:space="preserve">igures from the US Department of Transportation Maritime Administration show that almost 40% of US port finance came from bonds. </w:t>
      </w:r>
    </w:p>
    <w:p w14:paraId="23E70605" w14:textId="77777777" w:rsidR="002F5B8C" w:rsidRDefault="002F5B8C" w:rsidP="00BD6FF0">
      <w:pPr>
        <w:pStyle w:val="FootnoteText"/>
      </w:pPr>
    </w:p>
  </w:footnote>
  <w:footnote w:id="12">
    <w:p w14:paraId="70DEB6DE" w14:textId="77777777" w:rsidR="002F5B8C" w:rsidRDefault="002F5B8C" w:rsidP="00BD6FF0">
      <w:pPr>
        <w:pStyle w:val="FootnoteText"/>
        <w:rPr>
          <w:rFonts w:ascii="Times New Roman" w:hAnsi="Times New Roman" w:cs="Times New Roman"/>
        </w:rPr>
      </w:pPr>
      <w:r w:rsidRPr="000E1304">
        <w:rPr>
          <w:rStyle w:val="FootnoteReference"/>
          <w:rFonts w:ascii="Times New Roman" w:hAnsi="Times New Roman" w:cs="Times New Roman"/>
        </w:rPr>
        <w:footnoteRef/>
      </w:r>
      <w:r w:rsidRPr="000E1304">
        <w:rPr>
          <w:rFonts w:ascii="Times New Roman" w:hAnsi="Times New Roman" w:cs="Times New Roman"/>
        </w:rPr>
        <w:t xml:space="preserve"> A recent study of a large number of European ports by ESPO (European Sea Ports Association) showed that only 55% of ports paid income tax, while over 80% paid Value Added Tax.</w:t>
      </w:r>
    </w:p>
    <w:p w14:paraId="2B1A66AC" w14:textId="77777777" w:rsidR="002F5B8C" w:rsidRPr="000E1304" w:rsidRDefault="002F5B8C" w:rsidP="00BD6FF0">
      <w:pPr>
        <w:pStyle w:val="FootnoteText"/>
        <w:rPr>
          <w:rFonts w:ascii="Times New Roman" w:hAnsi="Times New Roman" w:cs="Times New Roman"/>
        </w:rPr>
      </w:pPr>
    </w:p>
  </w:footnote>
  <w:footnote w:id="13">
    <w:p w14:paraId="263FF0A7" w14:textId="3407E88C" w:rsidR="002F5B8C" w:rsidRPr="00273E9C" w:rsidRDefault="002F5B8C">
      <w:pPr>
        <w:pStyle w:val="FootnoteText"/>
        <w:rPr>
          <w:lang w:val="en-GB"/>
        </w:rPr>
      </w:pPr>
      <w:r>
        <w:rPr>
          <w:rStyle w:val="FootnoteReference"/>
        </w:rPr>
        <w:footnoteRef/>
      </w:r>
      <w:r>
        <w:t xml:space="preserve"> </w:t>
      </w:r>
      <w:r w:rsidRPr="00273E9C">
        <w:rPr>
          <w:rFonts w:ascii="Times New Roman" w:hAnsi="Times New Roman" w:cs="Times New Roman"/>
        </w:rPr>
        <w:t xml:space="preserve">  Just over half of European ports pay local taxes according to a recent survey</w:t>
      </w:r>
    </w:p>
  </w:footnote>
  <w:footnote w:id="14">
    <w:p w14:paraId="45A6CDB1" w14:textId="2F56244E" w:rsidR="002F5B8C" w:rsidRPr="00273E9C" w:rsidRDefault="002F5B8C">
      <w:pPr>
        <w:pStyle w:val="FootnoteText"/>
        <w:rPr>
          <w:rFonts w:ascii="Times New Roman" w:hAnsi="Times New Roman" w:cs="Times New Roman"/>
          <w:lang w:val="en-GB"/>
        </w:rPr>
      </w:pPr>
      <w:r w:rsidRPr="00273E9C">
        <w:rPr>
          <w:rStyle w:val="FootnoteReference"/>
          <w:rFonts w:ascii="Times New Roman" w:hAnsi="Times New Roman" w:cs="Times New Roman"/>
        </w:rPr>
        <w:footnoteRef/>
      </w:r>
      <w:r w:rsidRPr="00273E9C">
        <w:rPr>
          <w:rFonts w:ascii="Times New Roman" w:hAnsi="Times New Roman" w:cs="Times New Roman"/>
        </w:rPr>
        <w:t xml:space="preserve"> </w:t>
      </w:r>
      <w:r w:rsidRPr="00273E9C">
        <w:rPr>
          <w:rFonts w:ascii="Times New Roman" w:hAnsi="Times New Roman" w:cs="Times New Roman"/>
          <w:lang w:val="en-GB"/>
        </w:rPr>
        <w:t>The UK has no national laws or regulations affecting port tariffs.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EE859" w14:textId="3F8A799B" w:rsidR="002F5B8C" w:rsidRDefault="00162D2A">
    <w:pPr>
      <w:pStyle w:val="Header"/>
    </w:pPr>
    <w:r>
      <w:rPr>
        <w:noProof/>
      </w:rPr>
      <w:pict w14:anchorId="412B9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84184" o:spid="_x0000_s2050" type="#_x0000_t136" style="position:absolute;margin-left:0;margin-top:0;width:600.75pt;height:35.3pt;rotation:315;z-index:-251655168;mso-position-horizontal:center;mso-position-horizontal-relative:margin;mso-position-vertical:center;mso-position-vertical-relative:margin" o:allowincell="f" fillcolor="silver" stroked="f">
          <v:fill opacity=".5"/>
          <v:textpath style="font-family:&quot;Times New Roman&quot;;font-size:1pt" string="DO NOT SHARE; DRAFT FOR DISCUSS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3E60B" w14:textId="4A7FF8C1" w:rsidR="002F5B8C" w:rsidRDefault="00162D2A" w:rsidP="00A81BE0">
    <w:pPr>
      <w:pStyle w:val="Header"/>
    </w:pPr>
    <w:r>
      <w:rPr>
        <w:noProof/>
      </w:rPr>
      <w:pict w14:anchorId="2313D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84185" o:spid="_x0000_s2051" type="#_x0000_t136" style="position:absolute;margin-left:0;margin-top:0;width:600.75pt;height:35.3pt;rotation:315;z-index:-251653120;mso-position-horizontal:center;mso-position-horizontal-relative:margin;mso-position-vertical:center;mso-position-vertical-relative:margin" o:allowincell="f" fillcolor="silver" stroked="f">
          <v:fill opacity=".5"/>
          <v:textpath style="font-family:&quot;Times New Roman&quot;;font-size:1pt" string="DO NOT SHARE; DRAFT FOR DISCUSSION"/>
          <w10:wrap anchorx="margin" anchory="margin"/>
        </v:shape>
      </w:pict>
    </w:r>
    <w:r w:rsidR="002F5B8C">
      <w:t>DRAFT FOR DISCUSSION; DO NOT CIRCULATE OR SHARE</w:t>
    </w:r>
  </w:p>
  <w:p w14:paraId="64CD157A" w14:textId="77777777" w:rsidR="002F5B8C" w:rsidRDefault="002F5B8C" w:rsidP="00680507">
    <w:pPr>
      <w:pStyle w:val="Header"/>
      <w:pBdr>
        <w:bottom w:val="thickThinSmallGap" w:sz="24" w:space="3" w:color="622423" w:themeColor="accent2" w:themeShade="7F"/>
      </w:pBdr>
      <w:rPr>
        <w:rFonts w:asciiTheme="majorHAnsi" w:eastAsiaTheme="majorEastAsia" w:hAnsiTheme="majorHAnsi" w:cstheme="majorBidi"/>
        <w:sz w:val="32"/>
        <w:szCs w:val="32"/>
      </w:rPr>
    </w:pPr>
  </w:p>
  <w:p w14:paraId="7116C363" w14:textId="77777777" w:rsidR="002F5B8C" w:rsidRDefault="002F5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4F537" w14:textId="5A02509B" w:rsidR="002F5B8C" w:rsidRDefault="00162D2A">
    <w:pPr>
      <w:pStyle w:val="Header"/>
    </w:pPr>
    <w:r>
      <w:rPr>
        <w:noProof/>
      </w:rPr>
      <w:pict w14:anchorId="479C80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84183" o:spid="_x0000_s2049" type="#_x0000_t136" style="position:absolute;margin-left:0;margin-top:0;width:600.75pt;height:35.3pt;rotation:315;z-index:-251657216;mso-position-horizontal:center;mso-position-horizontal-relative:margin;mso-position-vertical:center;mso-position-vertical-relative:margin" o:allowincell="f" fillcolor="silver" stroked="f">
          <v:fill opacity=".5"/>
          <v:textpath style="font-family:&quot;Times New Roman&quot;;font-size:1pt" string="DO NOT SHARE; DRAFT FOR DISCUSS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2B4"/>
    <w:multiLevelType w:val="hybridMultilevel"/>
    <w:tmpl w:val="79AEA1BC"/>
    <w:lvl w:ilvl="0" w:tplc="DA36E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8541D"/>
    <w:multiLevelType w:val="hybridMultilevel"/>
    <w:tmpl w:val="B802B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904E12"/>
    <w:multiLevelType w:val="hybridMultilevel"/>
    <w:tmpl w:val="7752E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891B6C"/>
    <w:multiLevelType w:val="hybridMultilevel"/>
    <w:tmpl w:val="8C1470D0"/>
    <w:lvl w:ilvl="0" w:tplc="DA36EE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FB251C"/>
    <w:multiLevelType w:val="hybridMultilevel"/>
    <w:tmpl w:val="B4A242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C0A7B51"/>
    <w:multiLevelType w:val="hybridMultilevel"/>
    <w:tmpl w:val="58AC5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340225"/>
    <w:multiLevelType w:val="hybridMultilevel"/>
    <w:tmpl w:val="E94A6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793275"/>
    <w:multiLevelType w:val="hybridMultilevel"/>
    <w:tmpl w:val="C0285764"/>
    <w:lvl w:ilvl="0" w:tplc="DA36EEC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1215B3F"/>
    <w:multiLevelType w:val="hybridMultilevel"/>
    <w:tmpl w:val="84005D70"/>
    <w:lvl w:ilvl="0" w:tplc="DA36E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62698"/>
    <w:multiLevelType w:val="hybridMultilevel"/>
    <w:tmpl w:val="BDB2D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61B0C"/>
    <w:multiLevelType w:val="hybridMultilevel"/>
    <w:tmpl w:val="BE4E4396"/>
    <w:lvl w:ilvl="0" w:tplc="DA36EE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601DEE"/>
    <w:multiLevelType w:val="hybridMultilevel"/>
    <w:tmpl w:val="F9002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021CAC"/>
    <w:multiLevelType w:val="hybridMultilevel"/>
    <w:tmpl w:val="66F425D2"/>
    <w:lvl w:ilvl="0" w:tplc="DA36EE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D2291E"/>
    <w:multiLevelType w:val="hybridMultilevel"/>
    <w:tmpl w:val="228A4BAE"/>
    <w:lvl w:ilvl="0" w:tplc="DA36E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F0617C"/>
    <w:multiLevelType w:val="hybridMultilevel"/>
    <w:tmpl w:val="6378624C"/>
    <w:lvl w:ilvl="0" w:tplc="08090001">
      <w:start w:val="1"/>
      <w:numFmt w:val="bullet"/>
      <w:lvlText w:val=""/>
      <w:lvlJc w:val="left"/>
      <w:pPr>
        <w:ind w:left="360" w:hanging="360"/>
      </w:pPr>
      <w:rPr>
        <w:rFonts w:ascii="Symbol" w:hAnsi="Symbol" w:hint="default"/>
      </w:rPr>
    </w:lvl>
    <w:lvl w:ilvl="1" w:tplc="6DEC5640">
      <w:start w:val="45"/>
      <w:numFmt w:val="bullet"/>
      <w:lvlText w:val="•"/>
      <w:lvlJc w:val="left"/>
      <w:pPr>
        <w:ind w:left="1080" w:hanging="360"/>
      </w:pPr>
      <w:rPr>
        <w:rFonts w:ascii="Times New Roman" w:eastAsiaTheme="minorHAns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1B0724"/>
    <w:multiLevelType w:val="hybridMultilevel"/>
    <w:tmpl w:val="F9A8272C"/>
    <w:lvl w:ilvl="0" w:tplc="74C8B9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3B57EF"/>
    <w:multiLevelType w:val="hybridMultilevel"/>
    <w:tmpl w:val="821E5506"/>
    <w:lvl w:ilvl="0" w:tplc="DA36EE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AE4B54"/>
    <w:multiLevelType w:val="hybridMultilevel"/>
    <w:tmpl w:val="1E60CFB0"/>
    <w:lvl w:ilvl="0" w:tplc="DA36E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264225"/>
    <w:multiLevelType w:val="hybridMultilevel"/>
    <w:tmpl w:val="69D8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11F12"/>
    <w:multiLevelType w:val="hybridMultilevel"/>
    <w:tmpl w:val="336C0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950882"/>
    <w:multiLevelType w:val="hybridMultilevel"/>
    <w:tmpl w:val="1F8E0066"/>
    <w:lvl w:ilvl="0" w:tplc="DA36EE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241374"/>
    <w:multiLevelType w:val="hybridMultilevel"/>
    <w:tmpl w:val="DCD8C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680DE0"/>
    <w:multiLevelType w:val="hybridMultilevel"/>
    <w:tmpl w:val="6FD6F654"/>
    <w:lvl w:ilvl="0" w:tplc="DA36EE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B34A16"/>
    <w:multiLevelType w:val="hybridMultilevel"/>
    <w:tmpl w:val="0714F6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A86683"/>
    <w:multiLevelType w:val="hybridMultilevel"/>
    <w:tmpl w:val="1BE0AE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3B60EA"/>
    <w:multiLevelType w:val="multilevel"/>
    <w:tmpl w:val="70A86B60"/>
    <w:lvl w:ilvl="0">
      <w:start w:val="1"/>
      <w:numFmt w:val="decimal"/>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pStyle w:val="Heading3"/>
      <w:lvlText w:val="%1.%2.%3"/>
      <w:lvlJc w:val="left"/>
      <w:pPr>
        <w:tabs>
          <w:tab w:val="num" w:pos="0"/>
        </w:tabs>
        <w:ind w:left="0" w:hanging="964"/>
      </w:pPr>
    </w:lvl>
    <w:lvl w:ilvl="3">
      <w:start w:val="1"/>
      <w:numFmt w:val="decimal"/>
      <w:pStyle w:val="Heading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3C596DC0"/>
    <w:multiLevelType w:val="hybridMultilevel"/>
    <w:tmpl w:val="4CD28A32"/>
    <w:lvl w:ilvl="0" w:tplc="3CB0A2B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917FC"/>
    <w:multiLevelType w:val="hybridMultilevel"/>
    <w:tmpl w:val="BD2E1D60"/>
    <w:lvl w:ilvl="0" w:tplc="DA36EE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F7E766D"/>
    <w:multiLevelType w:val="hybridMultilevel"/>
    <w:tmpl w:val="0916F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89380F"/>
    <w:multiLevelType w:val="hybridMultilevel"/>
    <w:tmpl w:val="874CF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FBB2DE2"/>
    <w:multiLevelType w:val="hybridMultilevel"/>
    <w:tmpl w:val="F2624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6A26BDF"/>
    <w:multiLevelType w:val="hybridMultilevel"/>
    <w:tmpl w:val="1E40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402AA8"/>
    <w:multiLevelType w:val="hybridMultilevel"/>
    <w:tmpl w:val="DF14B4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A3A52F9"/>
    <w:multiLevelType w:val="hybridMultilevel"/>
    <w:tmpl w:val="DDC20D9C"/>
    <w:lvl w:ilvl="0" w:tplc="DA36E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012393"/>
    <w:multiLevelType w:val="hybridMultilevel"/>
    <w:tmpl w:val="DD6872B2"/>
    <w:lvl w:ilvl="0" w:tplc="DA36EE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ABB"/>
    <w:multiLevelType w:val="hybridMultilevel"/>
    <w:tmpl w:val="C2C8F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FA7EAE"/>
    <w:multiLevelType w:val="hybridMultilevel"/>
    <w:tmpl w:val="35EE5A78"/>
    <w:lvl w:ilvl="0" w:tplc="DA36EE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66C46E4"/>
    <w:multiLevelType w:val="hybridMultilevel"/>
    <w:tmpl w:val="0E44BD34"/>
    <w:lvl w:ilvl="0" w:tplc="73C826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22009B"/>
    <w:multiLevelType w:val="hybridMultilevel"/>
    <w:tmpl w:val="BF7C737C"/>
    <w:lvl w:ilvl="0" w:tplc="DA36EEC6">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9" w15:restartNumberingAfterBreak="0">
    <w:nsid w:val="57481B70"/>
    <w:multiLevelType w:val="hybridMultilevel"/>
    <w:tmpl w:val="B0C28F56"/>
    <w:lvl w:ilvl="0" w:tplc="DA36EE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8D05E32"/>
    <w:multiLevelType w:val="hybridMultilevel"/>
    <w:tmpl w:val="F662996A"/>
    <w:lvl w:ilvl="0" w:tplc="DA36EE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BF86FBD"/>
    <w:multiLevelType w:val="hybridMultilevel"/>
    <w:tmpl w:val="108E7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CE61DA5"/>
    <w:multiLevelType w:val="hybridMultilevel"/>
    <w:tmpl w:val="0EB22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D182C27"/>
    <w:multiLevelType w:val="hybridMultilevel"/>
    <w:tmpl w:val="0876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A716E3"/>
    <w:multiLevelType w:val="hybridMultilevel"/>
    <w:tmpl w:val="705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7864F9"/>
    <w:multiLevelType w:val="hybridMultilevel"/>
    <w:tmpl w:val="FEFA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A86AAD"/>
    <w:multiLevelType w:val="hybridMultilevel"/>
    <w:tmpl w:val="5E764AE0"/>
    <w:lvl w:ilvl="0" w:tplc="DA36EEC6">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47" w15:restartNumberingAfterBreak="0">
    <w:nsid w:val="61292929"/>
    <w:multiLevelType w:val="hybridMultilevel"/>
    <w:tmpl w:val="7444E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1DB4E40"/>
    <w:multiLevelType w:val="hybridMultilevel"/>
    <w:tmpl w:val="D588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5E4D49"/>
    <w:multiLevelType w:val="hybridMultilevel"/>
    <w:tmpl w:val="4C9EB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43D500D"/>
    <w:multiLevelType w:val="hybridMultilevel"/>
    <w:tmpl w:val="A488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3743F2"/>
    <w:multiLevelType w:val="hybridMultilevel"/>
    <w:tmpl w:val="9B360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65677ACD"/>
    <w:multiLevelType w:val="hybridMultilevel"/>
    <w:tmpl w:val="DF0209F4"/>
    <w:lvl w:ilvl="0" w:tplc="DA36EEC6">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56C1E53"/>
    <w:multiLevelType w:val="hybridMultilevel"/>
    <w:tmpl w:val="0D94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857A99"/>
    <w:multiLevelType w:val="hybridMultilevel"/>
    <w:tmpl w:val="34CC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FB715D"/>
    <w:multiLevelType w:val="hybridMultilevel"/>
    <w:tmpl w:val="28FA69D4"/>
    <w:lvl w:ilvl="0" w:tplc="DA36E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EE6041"/>
    <w:multiLevelType w:val="hybridMultilevel"/>
    <w:tmpl w:val="967EFC28"/>
    <w:lvl w:ilvl="0" w:tplc="39ACE4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81A74C1"/>
    <w:multiLevelType w:val="hybridMultilevel"/>
    <w:tmpl w:val="42A084CE"/>
    <w:lvl w:ilvl="0" w:tplc="3FD0A23C">
      <w:start w:val="1"/>
      <w:numFmt w:val="lowerRoman"/>
      <w:lvlText w:val="(%1)"/>
      <w:lvlJc w:val="left"/>
      <w:pPr>
        <w:ind w:left="81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68402476"/>
    <w:multiLevelType w:val="hybridMultilevel"/>
    <w:tmpl w:val="07905E60"/>
    <w:lvl w:ilvl="0" w:tplc="DA36EE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68A43030"/>
    <w:multiLevelType w:val="hybridMultilevel"/>
    <w:tmpl w:val="2308690E"/>
    <w:lvl w:ilvl="0" w:tplc="C636C280">
      <w:start w:val="1"/>
      <w:numFmt w:val="lowerLetter"/>
      <w:lvlText w:val="(%1)"/>
      <w:lvlJc w:val="left"/>
      <w:pPr>
        <w:ind w:left="360" w:hanging="360"/>
      </w:pPr>
      <w:rPr>
        <w:rFonts w:hint="default"/>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E656CBB"/>
    <w:multiLevelType w:val="hybridMultilevel"/>
    <w:tmpl w:val="16004710"/>
    <w:lvl w:ilvl="0" w:tplc="DA36E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17D21BD"/>
    <w:multiLevelType w:val="hybridMultilevel"/>
    <w:tmpl w:val="EE8061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2" w15:restartNumberingAfterBreak="0">
    <w:nsid w:val="72E92F06"/>
    <w:multiLevelType w:val="hybridMultilevel"/>
    <w:tmpl w:val="62526E4A"/>
    <w:lvl w:ilvl="0" w:tplc="DA36E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4FE755F"/>
    <w:multiLevelType w:val="hybridMultilevel"/>
    <w:tmpl w:val="1F1A6D7C"/>
    <w:lvl w:ilvl="0" w:tplc="DA36EE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764A3B71"/>
    <w:multiLevelType w:val="hybridMultilevel"/>
    <w:tmpl w:val="70EA2EF4"/>
    <w:lvl w:ilvl="0" w:tplc="8F68220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8E123D6"/>
    <w:multiLevelType w:val="hybridMultilevel"/>
    <w:tmpl w:val="24147290"/>
    <w:lvl w:ilvl="0" w:tplc="49640E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CFA4841"/>
    <w:multiLevelType w:val="hybridMultilevel"/>
    <w:tmpl w:val="3B98B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7D515831"/>
    <w:multiLevelType w:val="hybridMultilevel"/>
    <w:tmpl w:val="56B4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D672F75"/>
    <w:multiLevelType w:val="hybridMultilevel"/>
    <w:tmpl w:val="92B2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E096BA8"/>
    <w:multiLevelType w:val="hybridMultilevel"/>
    <w:tmpl w:val="A3742572"/>
    <w:lvl w:ilvl="0" w:tplc="DA36E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4"/>
  </w:num>
  <w:num w:numId="4">
    <w:abstractNumId w:val="26"/>
  </w:num>
  <w:num w:numId="5">
    <w:abstractNumId w:val="21"/>
  </w:num>
  <w:num w:numId="6">
    <w:abstractNumId w:val="3"/>
  </w:num>
  <w:num w:numId="7">
    <w:abstractNumId w:val="12"/>
  </w:num>
  <w:num w:numId="8">
    <w:abstractNumId w:val="23"/>
  </w:num>
  <w:num w:numId="9">
    <w:abstractNumId w:val="24"/>
  </w:num>
  <w:num w:numId="10">
    <w:abstractNumId w:val="33"/>
  </w:num>
  <w:num w:numId="11">
    <w:abstractNumId w:val="8"/>
  </w:num>
  <w:num w:numId="12">
    <w:abstractNumId w:val="55"/>
  </w:num>
  <w:num w:numId="13">
    <w:abstractNumId w:val="60"/>
  </w:num>
  <w:num w:numId="14">
    <w:abstractNumId w:val="11"/>
  </w:num>
  <w:num w:numId="15">
    <w:abstractNumId w:val="47"/>
  </w:num>
  <w:num w:numId="16">
    <w:abstractNumId w:val="27"/>
  </w:num>
  <w:num w:numId="17">
    <w:abstractNumId w:val="65"/>
  </w:num>
  <w:num w:numId="18">
    <w:abstractNumId w:val="29"/>
  </w:num>
  <w:num w:numId="19">
    <w:abstractNumId w:val="28"/>
  </w:num>
  <w:num w:numId="20">
    <w:abstractNumId w:val="37"/>
  </w:num>
  <w:num w:numId="21">
    <w:abstractNumId w:val="53"/>
  </w:num>
  <w:num w:numId="22">
    <w:abstractNumId w:val="61"/>
  </w:num>
  <w:num w:numId="23">
    <w:abstractNumId w:val="35"/>
  </w:num>
  <w:num w:numId="24">
    <w:abstractNumId w:val="45"/>
  </w:num>
  <w:num w:numId="25">
    <w:abstractNumId w:val="15"/>
  </w:num>
  <w:num w:numId="26">
    <w:abstractNumId w:val="42"/>
  </w:num>
  <w:num w:numId="27">
    <w:abstractNumId w:val="59"/>
  </w:num>
  <w:num w:numId="28">
    <w:abstractNumId w:val="19"/>
  </w:num>
  <w:num w:numId="29">
    <w:abstractNumId w:val="22"/>
  </w:num>
  <w:num w:numId="30">
    <w:abstractNumId w:val="56"/>
  </w:num>
  <w:num w:numId="31">
    <w:abstractNumId w:val="57"/>
  </w:num>
  <w:num w:numId="32">
    <w:abstractNumId w:val="40"/>
  </w:num>
  <w:num w:numId="33">
    <w:abstractNumId w:val="49"/>
  </w:num>
  <w:num w:numId="34">
    <w:abstractNumId w:val="31"/>
  </w:num>
  <w:num w:numId="35">
    <w:abstractNumId w:val="68"/>
  </w:num>
  <w:num w:numId="36">
    <w:abstractNumId w:val="18"/>
  </w:num>
  <w:num w:numId="37">
    <w:abstractNumId w:val="6"/>
  </w:num>
  <w:num w:numId="38">
    <w:abstractNumId w:val="43"/>
  </w:num>
  <w:num w:numId="39">
    <w:abstractNumId w:val="32"/>
  </w:num>
  <w:num w:numId="40">
    <w:abstractNumId w:val="5"/>
  </w:num>
  <w:num w:numId="41">
    <w:abstractNumId w:val="1"/>
  </w:num>
  <w:num w:numId="42">
    <w:abstractNumId w:val="4"/>
  </w:num>
  <w:num w:numId="43">
    <w:abstractNumId w:val="41"/>
  </w:num>
  <w:num w:numId="44">
    <w:abstractNumId w:val="30"/>
  </w:num>
  <w:num w:numId="45">
    <w:abstractNumId w:val="0"/>
  </w:num>
  <w:num w:numId="46">
    <w:abstractNumId w:val="52"/>
  </w:num>
  <w:num w:numId="47">
    <w:abstractNumId w:val="44"/>
  </w:num>
  <w:num w:numId="48">
    <w:abstractNumId w:val="54"/>
  </w:num>
  <w:num w:numId="49">
    <w:abstractNumId w:val="48"/>
  </w:num>
  <w:num w:numId="50">
    <w:abstractNumId w:val="50"/>
  </w:num>
  <w:num w:numId="51">
    <w:abstractNumId w:val="66"/>
  </w:num>
  <w:num w:numId="52">
    <w:abstractNumId w:val="51"/>
  </w:num>
  <w:num w:numId="53">
    <w:abstractNumId w:val="38"/>
  </w:num>
  <w:num w:numId="54">
    <w:abstractNumId w:val="63"/>
  </w:num>
  <w:num w:numId="55">
    <w:abstractNumId w:val="39"/>
  </w:num>
  <w:num w:numId="56">
    <w:abstractNumId w:val="58"/>
  </w:num>
  <w:num w:numId="57">
    <w:abstractNumId w:val="34"/>
  </w:num>
  <w:num w:numId="58">
    <w:abstractNumId w:val="36"/>
  </w:num>
  <w:num w:numId="59">
    <w:abstractNumId w:val="46"/>
  </w:num>
  <w:num w:numId="60">
    <w:abstractNumId w:val="16"/>
  </w:num>
  <w:num w:numId="61">
    <w:abstractNumId w:val="7"/>
  </w:num>
  <w:num w:numId="62">
    <w:abstractNumId w:val="2"/>
  </w:num>
  <w:num w:numId="63">
    <w:abstractNumId w:val="62"/>
  </w:num>
  <w:num w:numId="64">
    <w:abstractNumId w:val="69"/>
  </w:num>
  <w:num w:numId="65">
    <w:abstractNumId w:val="10"/>
  </w:num>
  <w:num w:numId="66">
    <w:abstractNumId w:val="25"/>
  </w:num>
  <w:num w:numId="67">
    <w:abstractNumId w:val="25"/>
  </w:num>
  <w:num w:numId="68">
    <w:abstractNumId w:val="25"/>
  </w:num>
  <w:num w:numId="69">
    <w:abstractNumId w:val="25"/>
  </w:num>
  <w:num w:numId="70">
    <w:abstractNumId w:val="25"/>
  </w:num>
  <w:num w:numId="71">
    <w:abstractNumId w:val="25"/>
  </w:num>
  <w:num w:numId="72">
    <w:abstractNumId w:val="25"/>
  </w:num>
  <w:num w:numId="73">
    <w:abstractNumId w:val="25"/>
  </w:num>
  <w:num w:numId="74">
    <w:abstractNumId w:val="25"/>
  </w:num>
  <w:num w:numId="75">
    <w:abstractNumId w:val="25"/>
  </w:num>
  <w:num w:numId="76">
    <w:abstractNumId w:val="25"/>
  </w:num>
  <w:num w:numId="77">
    <w:abstractNumId w:val="25"/>
  </w:num>
  <w:num w:numId="78">
    <w:abstractNumId w:val="25"/>
  </w:num>
  <w:num w:numId="79">
    <w:abstractNumId w:val="9"/>
  </w:num>
  <w:num w:numId="80">
    <w:abstractNumId w:val="20"/>
  </w:num>
  <w:num w:numId="81">
    <w:abstractNumId w:val="17"/>
  </w:num>
  <w:num w:numId="82">
    <w:abstractNumId w:val="67"/>
  </w:num>
  <w:num w:numId="83">
    <w:abstractNumId w:val="64"/>
  </w:num>
  <w:num w:numId="84">
    <w:abstractNumId w:val="25"/>
  </w:num>
  <w:num w:numId="85">
    <w:abstractNumId w:val="2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F7"/>
    <w:rsid w:val="00007D17"/>
    <w:rsid w:val="0001050A"/>
    <w:rsid w:val="000161B4"/>
    <w:rsid w:val="000464EF"/>
    <w:rsid w:val="00051202"/>
    <w:rsid w:val="00054EC2"/>
    <w:rsid w:val="00062762"/>
    <w:rsid w:val="000A1C8F"/>
    <w:rsid w:val="000A1FB9"/>
    <w:rsid w:val="000B09FC"/>
    <w:rsid w:val="000B6B7E"/>
    <w:rsid w:val="000C2684"/>
    <w:rsid w:val="000D7483"/>
    <w:rsid w:val="000F44BD"/>
    <w:rsid w:val="000F5E1D"/>
    <w:rsid w:val="000F7AA2"/>
    <w:rsid w:val="00103BD0"/>
    <w:rsid w:val="00137E04"/>
    <w:rsid w:val="00147AE8"/>
    <w:rsid w:val="00147CCB"/>
    <w:rsid w:val="00153084"/>
    <w:rsid w:val="001548E4"/>
    <w:rsid w:val="00161CA7"/>
    <w:rsid w:val="00162D2A"/>
    <w:rsid w:val="0017417E"/>
    <w:rsid w:val="00176882"/>
    <w:rsid w:val="001847F7"/>
    <w:rsid w:val="001A0A50"/>
    <w:rsid w:val="001A570C"/>
    <w:rsid w:val="001C1B31"/>
    <w:rsid w:val="001C2036"/>
    <w:rsid w:val="001D64E2"/>
    <w:rsid w:val="001E4B0A"/>
    <w:rsid w:val="001E769A"/>
    <w:rsid w:val="001F67F1"/>
    <w:rsid w:val="00202095"/>
    <w:rsid w:val="00242097"/>
    <w:rsid w:val="002572F9"/>
    <w:rsid w:val="002645C8"/>
    <w:rsid w:val="00265EC8"/>
    <w:rsid w:val="00273E9C"/>
    <w:rsid w:val="002773C5"/>
    <w:rsid w:val="00292BC0"/>
    <w:rsid w:val="00292D09"/>
    <w:rsid w:val="002A1E6B"/>
    <w:rsid w:val="002A1FD3"/>
    <w:rsid w:val="002B02CA"/>
    <w:rsid w:val="002B2BD8"/>
    <w:rsid w:val="002B3B36"/>
    <w:rsid w:val="002B54A6"/>
    <w:rsid w:val="002C1F36"/>
    <w:rsid w:val="002C6E58"/>
    <w:rsid w:val="002D4E35"/>
    <w:rsid w:val="002D7F44"/>
    <w:rsid w:val="002E108C"/>
    <w:rsid w:val="002F1F7C"/>
    <w:rsid w:val="002F5B8C"/>
    <w:rsid w:val="002F7775"/>
    <w:rsid w:val="00312DF5"/>
    <w:rsid w:val="0031395A"/>
    <w:rsid w:val="003346A9"/>
    <w:rsid w:val="003445EE"/>
    <w:rsid w:val="00347B43"/>
    <w:rsid w:val="00355F67"/>
    <w:rsid w:val="00355FAD"/>
    <w:rsid w:val="00356072"/>
    <w:rsid w:val="00361B2E"/>
    <w:rsid w:val="00372B8F"/>
    <w:rsid w:val="00382164"/>
    <w:rsid w:val="003B1D13"/>
    <w:rsid w:val="003B438C"/>
    <w:rsid w:val="003B602A"/>
    <w:rsid w:val="003E3AE3"/>
    <w:rsid w:val="003F6D79"/>
    <w:rsid w:val="00406E74"/>
    <w:rsid w:val="00410BDB"/>
    <w:rsid w:val="00422E58"/>
    <w:rsid w:val="00433203"/>
    <w:rsid w:val="00434813"/>
    <w:rsid w:val="00435518"/>
    <w:rsid w:val="004434B1"/>
    <w:rsid w:val="004544A1"/>
    <w:rsid w:val="00464BD0"/>
    <w:rsid w:val="00470C49"/>
    <w:rsid w:val="004719F9"/>
    <w:rsid w:val="0047510F"/>
    <w:rsid w:val="00486316"/>
    <w:rsid w:val="004943E6"/>
    <w:rsid w:val="004B2F2E"/>
    <w:rsid w:val="004E1447"/>
    <w:rsid w:val="004E29F4"/>
    <w:rsid w:val="004E315E"/>
    <w:rsid w:val="004E4D4C"/>
    <w:rsid w:val="004F013A"/>
    <w:rsid w:val="004F0DB5"/>
    <w:rsid w:val="004F1FC6"/>
    <w:rsid w:val="004F6709"/>
    <w:rsid w:val="005076D2"/>
    <w:rsid w:val="00516E6F"/>
    <w:rsid w:val="00524E8A"/>
    <w:rsid w:val="00533222"/>
    <w:rsid w:val="005509A4"/>
    <w:rsid w:val="005611A1"/>
    <w:rsid w:val="005622D7"/>
    <w:rsid w:val="005657F0"/>
    <w:rsid w:val="00567872"/>
    <w:rsid w:val="0057383C"/>
    <w:rsid w:val="00592F21"/>
    <w:rsid w:val="005A018D"/>
    <w:rsid w:val="005A2802"/>
    <w:rsid w:val="005A2DCD"/>
    <w:rsid w:val="005A448D"/>
    <w:rsid w:val="005B1902"/>
    <w:rsid w:val="005C516F"/>
    <w:rsid w:val="005C7F5D"/>
    <w:rsid w:val="005D565B"/>
    <w:rsid w:val="005E1576"/>
    <w:rsid w:val="005E1D44"/>
    <w:rsid w:val="005E2CCF"/>
    <w:rsid w:val="005F27E0"/>
    <w:rsid w:val="005F2A8E"/>
    <w:rsid w:val="0061591D"/>
    <w:rsid w:val="0063208C"/>
    <w:rsid w:val="0064121D"/>
    <w:rsid w:val="006552E7"/>
    <w:rsid w:val="006713FE"/>
    <w:rsid w:val="00680507"/>
    <w:rsid w:val="0068561A"/>
    <w:rsid w:val="00692FDB"/>
    <w:rsid w:val="006A4C57"/>
    <w:rsid w:val="006B7CC3"/>
    <w:rsid w:val="006C144B"/>
    <w:rsid w:val="006C616C"/>
    <w:rsid w:val="006D3D8C"/>
    <w:rsid w:val="006D4430"/>
    <w:rsid w:val="006D6C14"/>
    <w:rsid w:val="006E31C5"/>
    <w:rsid w:val="00705E8A"/>
    <w:rsid w:val="00711576"/>
    <w:rsid w:val="00714E0F"/>
    <w:rsid w:val="00721A0F"/>
    <w:rsid w:val="00736F56"/>
    <w:rsid w:val="00745407"/>
    <w:rsid w:val="00755CE8"/>
    <w:rsid w:val="00770277"/>
    <w:rsid w:val="00781E1B"/>
    <w:rsid w:val="00782326"/>
    <w:rsid w:val="0078303B"/>
    <w:rsid w:val="0078346F"/>
    <w:rsid w:val="00794A5D"/>
    <w:rsid w:val="007A3758"/>
    <w:rsid w:val="007A3FA2"/>
    <w:rsid w:val="007A582C"/>
    <w:rsid w:val="007B5826"/>
    <w:rsid w:val="007B60B8"/>
    <w:rsid w:val="007C133A"/>
    <w:rsid w:val="007C1ED2"/>
    <w:rsid w:val="007C3BED"/>
    <w:rsid w:val="007C6F7F"/>
    <w:rsid w:val="007C72AA"/>
    <w:rsid w:val="007C7BEF"/>
    <w:rsid w:val="007D053C"/>
    <w:rsid w:val="007E092B"/>
    <w:rsid w:val="007E5D2E"/>
    <w:rsid w:val="007E750F"/>
    <w:rsid w:val="007F4F7F"/>
    <w:rsid w:val="008037C1"/>
    <w:rsid w:val="00807F5A"/>
    <w:rsid w:val="00813E7D"/>
    <w:rsid w:val="00815BA3"/>
    <w:rsid w:val="00815BC2"/>
    <w:rsid w:val="0081710F"/>
    <w:rsid w:val="008263FA"/>
    <w:rsid w:val="00830D99"/>
    <w:rsid w:val="0083689D"/>
    <w:rsid w:val="00843471"/>
    <w:rsid w:val="00844F09"/>
    <w:rsid w:val="008543AA"/>
    <w:rsid w:val="00855298"/>
    <w:rsid w:val="00856662"/>
    <w:rsid w:val="0088019E"/>
    <w:rsid w:val="008876F4"/>
    <w:rsid w:val="0089273F"/>
    <w:rsid w:val="008A3B16"/>
    <w:rsid w:val="008A3D0B"/>
    <w:rsid w:val="008A7567"/>
    <w:rsid w:val="008A7C3C"/>
    <w:rsid w:val="008B0F6C"/>
    <w:rsid w:val="008B3CBF"/>
    <w:rsid w:val="008B69A2"/>
    <w:rsid w:val="008B712A"/>
    <w:rsid w:val="008C3279"/>
    <w:rsid w:val="008C7568"/>
    <w:rsid w:val="008D0F3F"/>
    <w:rsid w:val="008E14B0"/>
    <w:rsid w:val="008F1093"/>
    <w:rsid w:val="008F5C2A"/>
    <w:rsid w:val="00906670"/>
    <w:rsid w:val="00910249"/>
    <w:rsid w:val="00913EA2"/>
    <w:rsid w:val="00921ED9"/>
    <w:rsid w:val="00922AE9"/>
    <w:rsid w:val="009256C1"/>
    <w:rsid w:val="00925870"/>
    <w:rsid w:val="009263E5"/>
    <w:rsid w:val="00936953"/>
    <w:rsid w:val="00941810"/>
    <w:rsid w:val="00964E4B"/>
    <w:rsid w:val="00971E22"/>
    <w:rsid w:val="00971E89"/>
    <w:rsid w:val="00987149"/>
    <w:rsid w:val="009A5FCF"/>
    <w:rsid w:val="009B5CF9"/>
    <w:rsid w:val="009F06E3"/>
    <w:rsid w:val="009F4C02"/>
    <w:rsid w:val="00A0419D"/>
    <w:rsid w:val="00A053EF"/>
    <w:rsid w:val="00A05D6E"/>
    <w:rsid w:val="00A35B3B"/>
    <w:rsid w:val="00A472DB"/>
    <w:rsid w:val="00A702FD"/>
    <w:rsid w:val="00A81BE0"/>
    <w:rsid w:val="00A8478B"/>
    <w:rsid w:val="00A963A3"/>
    <w:rsid w:val="00A965EC"/>
    <w:rsid w:val="00A96883"/>
    <w:rsid w:val="00AA431A"/>
    <w:rsid w:val="00AD4F96"/>
    <w:rsid w:val="00AD6075"/>
    <w:rsid w:val="00AE02EC"/>
    <w:rsid w:val="00AE3632"/>
    <w:rsid w:val="00AE5676"/>
    <w:rsid w:val="00AF7AFD"/>
    <w:rsid w:val="00B1114E"/>
    <w:rsid w:val="00B16925"/>
    <w:rsid w:val="00B24EF1"/>
    <w:rsid w:val="00B359B7"/>
    <w:rsid w:val="00B52B7B"/>
    <w:rsid w:val="00B6514A"/>
    <w:rsid w:val="00B713DA"/>
    <w:rsid w:val="00B8573F"/>
    <w:rsid w:val="00B86993"/>
    <w:rsid w:val="00B93191"/>
    <w:rsid w:val="00B94F44"/>
    <w:rsid w:val="00B97910"/>
    <w:rsid w:val="00BA2705"/>
    <w:rsid w:val="00BA4472"/>
    <w:rsid w:val="00BB1C2E"/>
    <w:rsid w:val="00BB6302"/>
    <w:rsid w:val="00BB72AE"/>
    <w:rsid w:val="00BC1B57"/>
    <w:rsid w:val="00BD6FF0"/>
    <w:rsid w:val="00BF48BD"/>
    <w:rsid w:val="00BF731A"/>
    <w:rsid w:val="00C01C19"/>
    <w:rsid w:val="00C05506"/>
    <w:rsid w:val="00C14E96"/>
    <w:rsid w:val="00C15A70"/>
    <w:rsid w:val="00C2386C"/>
    <w:rsid w:val="00C261C6"/>
    <w:rsid w:val="00C27498"/>
    <w:rsid w:val="00C34B35"/>
    <w:rsid w:val="00C428CC"/>
    <w:rsid w:val="00C43517"/>
    <w:rsid w:val="00C45C3E"/>
    <w:rsid w:val="00C50CBB"/>
    <w:rsid w:val="00C66170"/>
    <w:rsid w:val="00C67FD8"/>
    <w:rsid w:val="00C72309"/>
    <w:rsid w:val="00C72E65"/>
    <w:rsid w:val="00C94A3E"/>
    <w:rsid w:val="00C96A2B"/>
    <w:rsid w:val="00CB57EA"/>
    <w:rsid w:val="00CB6F40"/>
    <w:rsid w:val="00CC163A"/>
    <w:rsid w:val="00CD3469"/>
    <w:rsid w:val="00CE036B"/>
    <w:rsid w:val="00CE66FF"/>
    <w:rsid w:val="00CF736E"/>
    <w:rsid w:val="00D179A7"/>
    <w:rsid w:val="00D27776"/>
    <w:rsid w:val="00D37C13"/>
    <w:rsid w:val="00D42CAB"/>
    <w:rsid w:val="00D42DD5"/>
    <w:rsid w:val="00D4774C"/>
    <w:rsid w:val="00D519B8"/>
    <w:rsid w:val="00D654B7"/>
    <w:rsid w:val="00D82AAE"/>
    <w:rsid w:val="00D84570"/>
    <w:rsid w:val="00D84761"/>
    <w:rsid w:val="00D8563D"/>
    <w:rsid w:val="00D87F2B"/>
    <w:rsid w:val="00D917CF"/>
    <w:rsid w:val="00D94F6D"/>
    <w:rsid w:val="00DB790B"/>
    <w:rsid w:val="00DC4725"/>
    <w:rsid w:val="00DD6827"/>
    <w:rsid w:val="00DE1259"/>
    <w:rsid w:val="00DE623C"/>
    <w:rsid w:val="00DF10F5"/>
    <w:rsid w:val="00E03418"/>
    <w:rsid w:val="00E14926"/>
    <w:rsid w:val="00E32BB0"/>
    <w:rsid w:val="00E36BF2"/>
    <w:rsid w:val="00E57A52"/>
    <w:rsid w:val="00E64F0D"/>
    <w:rsid w:val="00E73C1D"/>
    <w:rsid w:val="00E76137"/>
    <w:rsid w:val="00E76B44"/>
    <w:rsid w:val="00E81277"/>
    <w:rsid w:val="00E85B2F"/>
    <w:rsid w:val="00E861AA"/>
    <w:rsid w:val="00E9606E"/>
    <w:rsid w:val="00E96344"/>
    <w:rsid w:val="00EA1550"/>
    <w:rsid w:val="00EA1984"/>
    <w:rsid w:val="00EA4979"/>
    <w:rsid w:val="00EA5F24"/>
    <w:rsid w:val="00EC4B4C"/>
    <w:rsid w:val="00EC7940"/>
    <w:rsid w:val="00ED226F"/>
    <w:rsid w:val="00EE0AF5"/>
    <w:rsid w:val="00EE6C95"/>
    <w:rsid w:val="00F37023"/>
    <w:rsid w:val="00F4050B"/>
    <w:rsid w:val="00F51008"/>
    <w:rsid w:val="00F53287"/>
    <w:rsid w:val="00F74E47"/>
    <w:rsid w:val="00F95065"/>
    <w:rsid w:val="00FA1618"/>
    <w:rsid w:val="00FD22A0"/>
    <w:rsid w:val="00FE1111"/>
    <w:rsid w:val="00FE2AFF"/>
    <w:rsid w:val="00FF0CB7"/>
    <w:rsid w:val="00FF6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9CF121"/>
  <w15:docId w15:val="{A58B2136-0292-4377-B232-22241DB8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7F7"/>
    <w:pPr>
      <w:spacing w:after="0" w:line="240" w:lineRule="auto"/>
    </w:pPr>
    <w:rPr>
      <w:rFonts w:ascii="Arial" w:hAnsi="Arial"/>
      <w:lang w:val="en-US"/>
    </w:rPr>
  </w:style>
  <w:style w:type="paragraph" w:styleId="Heading1">
    <w:name w:val="heading 1"/>
    <w:basedOn w:val="Normal"/>
    <w:next w:val="Normal"/>
    <w:link w:val="Heading1Char"/>
    <w:qFormat/>
    <w:rsid w:val="001847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14E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4"/>
    <w:next w:val="BodyText"/>
    <w:link w:val="Heading3Char"/>
    <w:qFormat/>
    <w:rsid w:val="0001050A"/>
    <w:pPr>
      <w:numPr>
        <w:ilvl w:val="2"/>
      </w:numPr>
      <w:outlineLvl w:val="2"/>
    </w:pPr>
    <w:rPr>
      <w:i w:val="0"/>
    </w:rPr>
  </w:style>
  <w:style w:type="paragraph" w:styleId="Heading4">
    <w:name w:val="heading 4"/>
    <w:basedOn w:val="Heading5"/>
    <w:next w:val="BodyText"/>
    <w:link w:val="Heading4Char"/>
    <w:qFormat/>
    <w:rsid w:val="0001050A"/>
    <w:pPr>
      <w:numPr>
        <w:ilvl w:val="3"/>
        <w:numId w:val="1"/>
      </w:numPr>
      <w:tabs>
        <w:tab w:val="clear" w:pos="20"/>
        <w:tab w:val="left" w:pos="0"/>
      </w:tabs>
      <w:spacing w:line="280" w:lineRule="exact"/>
      <w:outlineLvl w:val="3"/>
    </w:pPr>
    <w:rPr>
      <w:b/>
      <w:sz w:val="24"/>
    </w:rPr>
  </w:style>
  <w:style w:type="paragraph" w:styleId="Heading5">
    <w:name w:val="heading 5"/>
    <w:basedOn w:val="BodyText"/>
    <w:next w:val="BodyText"/>
    <w:link w:val="Heading5Char"/>
    <w:uiPriority w:val="9"/>
    <w:qFormat/>
    <w:rsid w:val="0001050A"/>
    <w:pPr>
      <w:keepNext/>
      <w:spacing w:before="400" w:after="0" w:line="260" w:lineRule="exact"/>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7F7"/>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aliases w:val="List Paragraph 1"/>
    <w:basedOn w:val="Normal"/>
    <w:link w:val="ListParagraphChar"/>
    <w:uiPriority w:val="34"/>
    <w:qFormat/>
    <w:rsid w:val="001847F7"/>
    <w:pPr>
      <w:ind w:left="720"/>
      <w:contextualSpacing/>
    </w:pPr>
  </w:style>
  <w:style w:type="paragraph" w:styleId="FootnoteText">
    <w:name w:val="footnote text"/>
    <w:basedOn w:val="Normal"/>
    <w:link w:val="FootnoteTextChar"/>
    <w:uiPriority w:val="99"/>
    <w:unhideWhenUsed/>
    <w:rsid w:val="001847F7"/>
    <w:rPr>
      <w:sz w:val="20"/>
      <w:szCs w:val="20"/>
    </w:rPr>
  </w:style>
  <w:style w:type="character" w:customStyle="1" w:styleId="FootnoteTextChar">
    <w:name w:val="Footnote Text Char"/>
    <w:basedOn w:val="DefaultParagraphFont"/>
    <w:link w:val="FootnoteText"/>
    <w:uiPriority w:val="99"/>
    <w:rsid w:val="001847F7"/>
    <w:rPr>
      <w:rFonts w:ascii="Arial" w:hAnsi="Arial"/>
      <w:sz w:val="20"/>
      <w:szCs w:val="20"/>
      <w:lang w:val="en-US"/>
    </w:rPr>
  </w:style>
  <w:style w:type="character" w:styleId="FootnoteReference">
    <w:name w:val="footnote reference"/>
    <w:aliases w:val="BVI fnr"/>
    <w:basedOn w:val="DefaultParagraphFont"/>
    <w:uiPriority w:val="99"/>
    <w:unhideWhenUsed/>
    <w:rsid w:val="001847F7"/>
    <w:rPr>
      <w:vertAlign w:val="superscript"/>
    </w:rPr>
  </w:style>
  <w:style w:type="paragraph" w:styleId="NormalWeb">
    <w:name w:val="Normal (Web)"/>
    <w:basedOn w:val="Normal"/>
    <w:uiPriority w:val="99"/>
    <w:unhideWhenUsed/>
    <w:rsid w:val="001847F7"/>
    <w:pPr>
      <w:spacing w:before="192" w:after="192" w:line="240" w:lineRule="atLeast"/>
    </w:pPr>
    <w:rPr>
      <w:rFonts w:ascii="Times New Roman" w:eastAsia="Times New Roman" w:hAnsi="Times New Roman" w:cs="Times New Roman"/>
      <w:sz w:val="20"/>
      <w:szCs w:val="20"/>
      <w:lang w:val="en-GB" w:eastAsia="en-GB"/>
    </w:rPr>
  </w:style>
  <w:style w:type="paragraph" w:styleId="CommentText">
    <w:name w:val="annotation text"/>
    <w:basedOn w:val="Normal"/>
    <w:link w:val="CommentTextChar"/>
    <w:uiPriority w:val="99"/>
    <w:unhideWhenUsed/>
    <w:rsid w:val="001847F7"/>
    <w:rPr>
      <w:sz w:val="20"/>
      <w:szCs w:val="20"/>
    </w:rPr>
  </w:style>
  <w:style w:type="character" w:customStyle="1" w:styleId="CommentTextChar">
    <w:name w:val="Comment Text Char"/>
    <w:basedOn w:val="DefaultParagraphFont"/>
    <w:link w:val="CommentText"/>
    <w:uiPriority w:val="99"/>
    <w:rsid w:val="001847F7"/>
    <w:rPr>
      <w:rFonts w:ascii="Arial" w:hAnsi="Arial"/>
      <w:sz w:val="20"/>
      <w:szCs w:val="20"/>
      <w:lang w:val="en-US"/>
    </w:rPr>
  </w:style>
  <w:style w:type="character" w:customStyle="1" w:styleId="ListParagraphChar">
    <w:name w:val="List Paragraph Char"/>
    <w:aliases w:val="List Paragraph 1 Char"/>
    <w:link w:val="ListParagraph"/>
    <w:uiPriority w:val="34"/>
    <w:locked/>
    <w:rsid w:val="001847F7"/>
    <w:rPr>
      <w:rFonts w:ascii="Arial" w:hAnsi="Arial"/>
      <w:lang w:val="en-US"/>
    </w:rPr>
  </w:style>
  <w:style w:type="character" w:customStyle="1" w:styleId="Heading2Char">
    <w:name w:val="Heading 2 Char"/>
    <w:basedOn w:val="DefaultParagraphFont"/>
    <w:link w:val="Heading2"/>
    <w:rsid w:val="00714E0F"/>
    <w:rPr>
      <w:rFonts w:asciiTheme="majorHAnsi" w:eastAsiaTheme="majorEastAsia" w:hAnsiTheme="majorHAnsi" w:cstheme="majorBidi"/>
      <w:b/>
      <w:bCs/>
      <w:color w:val="4F81BD" w:themeColor="accent1"/>
      <w:sz w:val="26"/>
      <w:szCs w:val="26"/>
      <w:lang w:val="en-US"/>
    </w:rPr>
  </w:style>
  <w:style w:type="table" w:customStyle="1" w:styleId="GridTable7Colorful-Accent51">
    <w:name w:val="Grid Table 7 Colorful - Accent 51"/>
    <w:basedOn w:val="TableNormal"/>
    <w:uiPriority w:val="52"/>
    <w:rsid w:val="00714E0F"/>
    <w:pPr>
      <w:spacing w:after="0" w:line="240" w:lineRule="auto"/>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BalloonText">
    <w:name w:val="Balloon Text"/>
    <w:basedOn w:val="Normal"/>
    <w:link w:val="BalloonTextChar"/>
    <w:uiPriority w:val="99"/>
    <w:semiHidden/>
    <w:unhideWhenUsed/>
    <w:rsid w:val="00843471"/>
    <w:rPr>
      <w:rFonts w:ascii="Tahoma" w:hAnsi="Tahoma" w:cs="Tahoma"/>
      <w:sz w:val="16"/>
      <w:szCs w:val="16"/>
    </w:rPr>
  </w:style>
  <w:style w:type="character" w:customStyle="1" w:styleId="BalloonTextChar">
    <w:name w:val="Balloon Text Char"/>
    <w:basedOn w:val="DefaultParagraphFont"/>
    <w:link w:val="BalloonText"/>
    <w:uiPriority w:val="99"/>
    <w:semiHidden/>
    <w:rsid w:val="00843471"/>
    <w:rPr>
      <w:rFonts w:ascii="Tahoma" w:hAnsi="Tahoma" w:cs="Tahoma"/>
      <w:sz w:val="16"/>
      <w:szCs w:val="16"/>
      <w:lang w:val="en-US"/>
    </w:rPr>
  </w:style>
  <w:style w:type="character" w:styleId="Hyperlink">
    <w:name w:val="Hyperlink"/>
    <w:basedOn w:val="DefaultParagraphFont"/>
    <w:uiPriority w:val="99"/>
    <w:unhideWhenUsed/>
    <w:rsid w:val="00E14926"/>
    <w:rPr>
      <w:color w:val="0000FF" w:themeColor="hyperlink"/>
      <w:u w:val="single"/>
    </w:rPr>
  </w:style>
  <w:style w:type="character" w:customStyle="1" w:styleId="tgc">
    <w:name w:val="_tgc"/>
    <w:basedOn w:val="DefaultParagraphFont"/>
    <w:rsid w:val="00E14926"/>
  </w:style>
  <w:style w:type="paragraph" w:styleId="Header">
    <w:name w:val="header"/>
    <w:basedOn w:val="Normal"/>
    <w:link w:val="HeaderChar"/>
    <w:uiPriority w:val="99"/>
    <w:unhideWhenUsed/>
    <w:rsid w:val="00E57A52"/>
    <w:pPr>
      <w:tabs>
        <w:tab w:val="center" w:pos="4513"/>
        <w:tab w:val="right" w:pos="9026"/>
      </w:tabs>
    </w:pPr>
  </w:style>
  <w:style w:type="character" w:customStyle="1" w:styleId="HeaderChar">
    <w:name w:val="Header Char"/>
    <w:basedOn w:val="DefaultParagraphFont"/>
    <w:link w:val="Header"/>
    <w:uiPriority w:val="99"/>
    <w:rsid w:val="00E57A52"/>
    <w:rPr>
      <w:rFonts w:ascii="Arial" w:hAnsi="Arial"/>
      <w:lang w:val="en-US"/>
    </w:rPr>
  </w:style>
  <w:style w:type="paragraph" w:styleId="Footer">
    <w:name w:val="footer"/>
    <w:basedOn w:val="Normal"/>
    <w:link w:val="FooterChar"/>
    <w:uiPriority w:val="99"/>
    <w:unhideWhenUsed/>
    <w:rsid w:val="00E57A52"/>
    <w:pPr>
      <w:tabs>
        <w:tab w:val="center" w:pos="4513"/>
        <w:tab w:val="right" w:pos="9026"/>
      </w:tabs>
    </w:pPr>
  </w:style>
  <w:style w:type="character" w:customStyle="1" w:styleId="FooterChar">
    <w:name w:val="Footer Char"/>
    <w:basedOn w:val="DefaultParagraphFont"/>
    <w:link w:val="Footer"/>
    <w:uiPriority w:val="99"/>
    <w:rsid w:val="00E57A52"/>
    <w:rPr>
      <w:rFonts w:ascii="Arial" w:hAnsi="Arial"/>
      <w:lang w:val="en-US"/>
    </w:rPr>
  </w:style>
  <w:style w:type="character" w:styleId="CommentReference">
    <w:name w:val="annotation reference"/>
    <w:basedOn w:val="DefaultParagraphFont"/>
    <w:uiPriority w:val="99"/>
    <w:semiHidden/>
    <w:unhideWhenUsed/>
    <w:rsid w:val="00382164"/>
    <w:rPr>
      <w:sz w:val="16"/>
      <w:szCs w:val="16"/>
    </w:rPr>
  </w:style>
  <w:style w:type="paragraph" w:styleId="CommentSubject">
    <w:name w:val="annotation subject"/>
    <w:basedOn w:val="CommentText"/>
    <w:next w:val="CommentText"/>
    <w:link w:val="CommentSubjectChar"/>
    <w:uiPriority w:val="99"/>
    <w:semiHidden/>
    <w:unhideWhenUsed/>
    <w:rsid w:val="00382164"/>
    <w:rPr>
      <w:b/>
      <w:bCs/>
    </w:rPr>
  </w:style>
  <w:style w:type="character" w:customStyle="1" w:styleId="CommentSubjectChar">
    <w:name w:val="Comment Subject Char"/>
    <w:basedOn w:val="CommentTextChar"/>
    <w:link w:val="CommentSubject"/>
    <w:uiPriority w:val="99"/>
    <w:semiHidden/>
    <w:rsid w:val="00382164"/>
    <w:rPr>
      <w:rFonts w:ascii="Arial" w:hAnsi="Arial"/>
      <w:b/>
      <w:bCs/>
      <w:sz w:val="20"/>
      <w:szCs w:val="20"/>
      <w:lang w:val="en-US"/>
    </w:rPr>
  </w:style>
  <w:style w:type="character" w:styleId="HTMLCite">
    <w:name w:val="HTML Cite"/>
    <w:basedOn w:val="DefaultParagraphFont"/>
    <w:uiPriority w:val="99"/>
    <w:semiHidden/>
    <w:unhideWhenUsed/>
    <w:rsid w:val="00516E6F"/>
    <w:rPr>
      <w:i/>
      <w:iCs/>
    </w:rPr>
  </w:style>
  <w:style w:type="table" w:styleId="TableGrid">
    <w:name w:val="Table Grid"/>
    <w:basedOn w:val="TableNormal"/>
    <w:uiPriority w:val="59"/>
    <w:rsid w:val="0085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24E8A"/>
    <w:pPr>
      <w:tabs>
        <w:tab w:val="right" w:leader="dot" w:pos="9016"/>
      </w:tabs>
      <w:spacing w:before="120" w:after="120"/>
    </w:pPr>
    <w:rPr>
      <w:rFonts w:asciiTheme="minorHAnsi" w:hAnsiTheme="minorHAnsi"/>
      <w:bCs/>
      <w:caps/>
      <w:noProof/>
      <w:sz w:val="20"/>
      <w:szCs w:val="20"/>
    </w:rPr>
  </w:style>
  <w:style w:type="paragraph" w:styleId="TOC2">
    <w:name w:val="toc 2"/>
    <w:basedOn w:val="Normal"/>
    <w:next w:val="Normal"/>
    <w:autoRedefine/>
    <w:uiPriority w:val="39"/>
    <w:unhideWhenUsed/>
    <w:rsid w:val="004F0DB5"/>
    <w:pPr>
      <w:ind w:left="220"/>
    </w:pPr>
    <w:rPr>
      <w:rFonts w:asciiTheme="minorHAnsi" w:hAnsiTheme="minorHAnsi"/>
      <w:smallCaps/>
      <w:sz w:val="20"/>
      <w:szCs w:val="20"/>
    </w:rPr>
  </w:style>
  <w:style w:type="paragraph" w:styleId="TOC3">
    <w:name w:val="toc 3"/>
    <w:basedOn w:val="Normal"/>
    <w:next w:val="Normal"/>
    <w:autoRedefine/>
    <w:uiPriority w:val="39"/>
    <w:unhideWhenUsed/>
    <w:rsid w:val="004F0DB5"/>
    <w:pPr>
      <w:ind w:left="440"/>
    </w:pPr>
    <w:rPr>
      <w:rFonts w:asciiTheme="minorHAnsi" w:hAnsiTheme="minorHAnsi"/>
      <w:i/>
      <w:iCs/>
      <w:sz w:val="20"/>
      <w:szCs w:val="20"/>
    </w:rPr>
  </w:style>
  <w:style w:type="paragraph" w:styleId="TOC4">
    <w:name w:val="toc 4"/>
    <w:basedOn w:val="Normal"/>
    <w:next w:val="Normal"/>
    <w:autoRedefine/>
    <w:uiPriority w:val="39"/>
    <w:unhideWhenUsed/>
    <w:rsid w:val="004F0DB5"/>
    <w:pPr>
      <w:ind w:left="660"/>
    </w:pPr>
    <w:rPr>
      <w:rFonts w:asciiTheme="minorHAnsi" w:hAnsiTheme="minorHAnsi"/>
      <w:sz w:val="18"/>
      <w:szCs w:val="18"/>
    </w:rPr>
  </w:style>
  <w:style w:type="paragraph" w:styleId="TOC5">
    <w:name w:val="toc 5"/>
    <w:basedOn w:val="Normal"/>
    <w:next w:val="Normal"/>
    <w:autoRedefine/>
    <w:uiPriority w:val="39"/>
    <w:unhideWhenUsed/>
    <w:rsid w:val="004F0DB5"/>
    <w:pPr>
      <w:ind w:left="880"/>
    </w:pPr>
    <w:rPr>
      <w:rFonts w:asciiTheme="minorHAnsi" w:hAnsiTheme="minorHAnsi"/>
      <w:sz w:val="18"/>
      <w:szCs w:val="18"/>
    </w:rPr>
  </w:style>
  <w:style w:type="paragraph" w:styleId="TOC6">
    <w:name w:val="toc 6"/>
    <w:basedOn w:val="Normal"/>
    <w:next w:val="Normal"/>
    <w:autoRedefine/>
    <w:uiPriority w:val="39"/>
    <w:unhideWhenUsed/>
    <w:rsid w:val="004F0DB5"/>
    <w:pPr>
      <w:ind w:left="1100"/>
    </w:pPr>
    <w:rPr>
      <w:rFonts w:asciiTheme="minorHAnsi" w:hAnsiTheme="minorHAnsi"/>
      <w:sz w:val="18"/>
      <w:szCs w:val="18"/>
    </w:rPr>
  </w:style>
  <w:style w:type="paragraph" w:styleId="TOC7">
    <w:name w:val="toc 7"/>
    <w:basedOn w:val="Normal"/>
    <w:next w:val="Normal"/>
    <w:autoRedefine/>
    <w:uiPriority w:val="39"/>
    <w:unhideWhenUsed/>
    <w:rsid w:val="004F0DB5"/>
    <w:pPr>
      <w:ind w:left="1320"/>
    </w:pPr>
    <w:rPr>
      <w:rFonts w:asciiTheme="minorHAnsi" w:hAnsiTheme="minorHAnsi"/>
      <w:sz w:val="18"/>
      <w:szCs w:val="18"/>
    </w:rPr>
  </w:style>
  <w:style w:type="paragraph" w:styleId="TOC8">
    <w:name w:val="toc 8"/>
    <w:basedOn w:val="Normal"/>
    <w:next w:val="Normal"/>
    <w:autoRedefine/>
    <w:uiPriority w:val="39"/>
    <w:unhideWhenUsed/>
    <w:rsid w:val="004F0DB5"/>
    <w:pPr>
      <w:ind w:left="1540"/>
    </w:pPr>
    <w:rPr>
      <w:rFonts w:asciiTheme="minorHAnsi" w:hAnsiTheme="minorHAnsi"/>
      <w:sz w:val="18"/>
      <w:szCs w:val="18"/>
    </w:rPr>
  </w:style>
  <w:style w:type="paragraph" w:styleId="TOC9">
    <w:name w:val="toc 9"/>
    <w:basedOn w:val="Normal"/>
    <w:next w:val="Normal"/>
    <w:autoRedefine/>
    <w:uiPriority w:val="39"/>
    <w:unhideWhenUsed/>
    <w:rsid w:val="004F0DB5"/>
    <w:pPr>
      <w:ind w:left="1760"/>
    </w:pPr>
    <w:rPr>
      <w:rFonts w:asciiTheme="minorHAnsi" w:hAnsiTheme="minorHAnsi"/>
      <w:sz w:val="18"/>
      <w:szCs w:val="18"/>
    </w:rPr>
  </w:style>
  <w:style w:type="paragraph" w:styleId="TOCHeading">
    <w:name w:val="TOC Heading"/>
    <w:basedOn w:val="Heading1"/>
    <w:next w:val="Normal"/>
    <w:uiPriority w:val="39"/>
    <w:unhideWhenUsed/>
    <w:qFormat/>
    <w:rsid w:val="004F0DB5"/>
    <w:pPr>
      <w:spacing w:before="240" w:line="259" w:lineRule="auto"/>
      <w:outlineLvl w:val="9"/>
    </w:pPr>
    <w:rPr>
      <w:b w:val="0"/>
      <w:bCs w:val="0"/>
      <w:sz w:val="32"/>
      <w:szCs w:val="32"/>
    </w:rPr>
  </w:style>
  <w:style w:type="character" w:customStyle="1" w:styleId="Heading3Char">
    <w:name w:val="Heading 3 Char"/>
    <w:basedOn w:val="DefaultParagraphFont"/>
    <w:link w:val="Heading3"/>
    <w:rsid w:val="0001050A"/>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01050A"/>
    <w:rPr>
      <w:rFonts w:ascii="Times New Roman" w:eastAsia="Times New Roman" w:hAnsi="Times New Roman" w:cs="Times New Roman"/>
      <w:b/>
      <w:i/>
      <w:sz w:val="24"/>
      <w:szCs w:val="20"/>
      <w:lang w:val="en-US"/>
    </w:rPr>
  </w:style>
  <w:style w:type="character" w:customStyle="1" w:styleId="Heading5Char">
    <w:name w:val="Heading 5 Char"/>
    <w:basedOn w:val="DefaultParagraphFont"/>
    <w:link w:val="Heading5"/>
    <w:uiPriority w:val="9"/>
    <w:rsid w:val="0001050A"/>
    <w:rPr>
      <w:rFonts w:ascii="Times New Roman" w:eastAsia="Times New Roman" w:hAnsi="Times New Roman" w:cs="Times New Roman"/>
      <w:i/>
      <w:szCs w:val="20"/>
      <w:lang w:val="en-US"/>
    </w:rPr>
  </w:style>
  <w:style w:type="paragraph" w:styleId="BodyText">
    <w:name w:val="Body Text"/>
    <w:aliases w:val="bt,body text,Body Text x,Orig Qstn,Original Question,Block text,CV Body Text,heading_txt,doc1,BODY TEXT,t,bul,heading3,3 indent,heading31,body text1,3 indent1,heading32,body text2,3 indent2,heading33,body text3,3 indent3,heading34,body text4,b"/>
    <w:basedOn w:val="Normal"/>
    <w:link w:val="BodyTextChar"/>
    <w:rsid w:val="0001050A"/>
    <w:pPr>
      <w:spacing w:before="130" w:after="130"/>
      <w:jc w:val="both"/>
    </w:pPr>
    <w:rPr>
      <w:rFonts w:ascii="Times New Roman" w:eastAsia="Times New Roman" w:hAnsi="Times New Roman" w:cs="Times New Roman"/>
      <w:szCs w:val="20"/>
    </w:rPr>
  </w:style>
  <w:style w:type="character" w:customStyle="1" w:styleId="BodyTextChar">
    <w:name w:val="Body Text Char"/>
    <w:aliases w:val="bt Char,body text Char,Body Text x Char,Orig Qstn Char,Original Question Char,Block text Char,CV Body Text Char,heading_txt Char,doc1 Char,BODY TEXT Char,t Char,bul Char,heading3 Char,3 indent Char,heading31 Char,body text1 Char,b Char"/>
    <w:basedOn w:val="DefaultParagraphFont"/>
    <w:link w:val="BodyText"/>
    <w:uiPriority w:val="99"/>
    <w:rsid w:val="0001050A"/>
    <w:rPr>
      <w:rFonts w:ascii="Times New Roman" w:eastAsia="Times New Roman" w:hAnsi="Times New Roman" w:cs="Times New Roman"/>
      <w:szCs w:val="20"/>
      <w:lang w:val="en-US"/>
    </w:rPr>
  </w:style>
  <w:style w:type="character" w:styleId="Strong">
    <w:name w:val="Strong"/>
    <w:basedOn w:val="DefaultParagraphFont"/>
    <w:uiPriority w:val="22"/>
    <w:qFormat/>
    <w:rsid w:val="0001050A"/>
    <w:rPr>
      <w:b/>
      <w:bCs/>
    </w:rPr>
  </w:style>
  <w:style w:type="paragraph" w:customStyle="1" w:styleId="quote1">
    <w:name w:val="quote1"/>
    <w:basedOn w:val="Normal"/>
    <w:rsid w:val="0001050A"/>
    <w:pPr>
      <w:pBdr>
        <w:left w:val="single" w:sz="18" w:space="0" w:color="B0161D"/>
      </w:pBdr>
      <w:spacing w:after="300" w:line="375" w:lineRule="atLeast"/>
      <w:ind w:left="1950"/>
      <w:jc w:val="both"/>
    </w:pPr>
    <w:rPr>
      <w:rFonts w:ascii="Times New Roman" w:eastAsia="Times New Roman" w:hAnsi="Times New Roman" w:cs="Times New Roman"/>
      <w:color w:val="003366"/>
      <w:sz w:val="33"/>
      <w:szCs w:val="33"/>
      <w:lang w:eastAsia="en-GB"/>
    </w:rPr>
  </w:style>
  <w:style w:type="character" w:styleId="Emphasis">
    <w:name w:val="Emphasis"/>
    <w:basedOn w:val="DefaultParagraphFont"/>
    <w:uiPriority w:val="20"/>
    <w:qFormat/>
    <w:rsid w:val="0001050A"/>
    <w:rPr>
      <w:i/>
      <w:iCs/>
    </w:rPr>
  </w:style>
  <w:style w:type="paragraph" w:customStyle="1" w:styleId="meta">
    <w:name w:val="meta"/>
    <w:basedOn w:val="Normal"/>
    <w:rsid w:val="0001050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western">
    <w:name w:val="western"/>
    <w:basedOn w:val="Normal"/>
    <w:rsid w:val="0001050A"/>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tejustify">
    <w:name w:val="rtejustify"/>
    <w:basedOn w:val="Normal"/>
    <w:rsid w:val="0001050A"/>
    <w:pPr>
      <w:jc w:val="both"/>
    </w:pPr>
    <w:rPr>
      <w:rFonts w:ascii="Times New Roman" w:eastAsia="Times New Roman" w:hAnsi="Times New Roman" w:cs="Times New Roman"/>
      <w:sz w:val="24"/>
      <w:szCs w:val="24"/>
      <w:lang w:eastAsia="en-GB"/>
    </w:rPr>
  </w:style>
  <w:style w:type="paragraph" w:customStyle="1" w:styleId="Default">
    <w:name w:val="Default"/>
    <w:rsid w:val="0001050A"/>
    <w:pPr>
      <w:autoSpaceDE w:val="0"/>
      <w:autoSpaceDN w:val="0"/>
      <w:adjustRightInd w:val="0"/>
      <w:spacing w:after="0" w:line="240" w:lineRule="auto"/>
    </w:pPr>
    <w:rPr>
      <w:rFonts w:ascii="Arial" w:eastAsia="Times New Roman" w:hAnsi="Arial" w:cs="Arial"/>
      <w:color w:val="000000"/>
      <w:sz w:val="24"/>
      <w:szCs w:val="24"/>
      <w:lang w:val="ru-RU"/>
    </w:rPr>
  </w:style>
  <w:style w:type="character" w:customStyle="1" w:styleId="apple-converted-space">
    <w:name w:val="apple-converted-space"/>
    <w:basedOn w:val="DefaultParagraphFont"/>
    <w:rsid w:val="0001050A"/>
  </w:style>
  <w:style w:type="character" w:customStyle="1" w:styleId="mwe-math-mathml-inline">
    <w:name w:val="mwe-math-mathml-inline"/>
    <w:basedOn w:val="DefaultParagraphFont"/>
    <w:rsid w:val="0001050A"/>
  </w:style>
  <w:style w:type="paragraph" w:styleId="EndnoteText">
    <w:name w:val="endnote text"/>
    <w:basedOn w:val="Normal"/>
    <w:link w:val="EndnoteTextChar"/>
    <w:uiPriority w:val="99"/>
    <w:semiHidden/>
    <w:unhideWhenUsed/>
    <w:rsid w:val="0001050A"/>
    <w:rPr>
      <w:sz w:val="20"/>
      <w:szCs w:val="20"/>
    </w:rPr>
  </w:style>
  <w:style w:type="character" w:customStyle="1" w:styleId="EndnoteTextChar">
    <w:name w:val="Endnote Text Char"/>
    <w:basedOn w:val="DefaultParagraphFont"/>
    <w:link w:val="EndnoteText"/>
    <w:uiPriority w:val="99"/>
    <w:semiHidden/>
    <w:rsid w:val="0001050A"/>
    <w:rPr>
      <w:rFonts w:ascii="Arial" w:hAnsi="Arial"/>
      <w:sz w:val="20"/>
      <w:szCs w:val="20"/>
      <w:lang w:val="en-US"/>
    </w:rPr>
  </w:style>
  <w:style w:type="character" w:styleId="EndnoteReference">
    <w:name w:val="endnote reference"/>
    <w:basedOn w:val="DefaultParagraphFont"/>
    <w:uiPriority w:val="99"/>
    <w:semiHidden/>
    <w:unhideWhenUsed/>
    <w:rsid w:val="0001050A"/>
    <w:rPr>
      <w:vertAlign w:val="superscript"/>
    </w:rPr>
  </w:style>
  <w:style w:type="character" w:styleId="IntenseEmphasis">
    <w:name w:val="Intense Emphasis"/>
    <w:basedOn w:val="DefaultParagraphFont"/>
    <w:uiPriority w:val="21"/>
    <w:qFormat/>
    <w:rsid w:val="009256C1"/>
    <w:rPr>
      <w:i/>
      <w:iCs/>
      <w:color w:val="4F81BD" w:themeColor="accent1"/>
    </w:rPr>
  </w:style>
  <w:style w:type="paragraph" w:styleId="Subtitle">
    <w:name w:val="Subtitle"/>
    <w:basedOn w:val="Normal"/>
    <w:next w:val="Normal"/>
    <w:link w:val="SubtitleChar"/>
    <w:uiPriority w:val="11"/>
    <w:qFormat/>
    <w:rsid w:val="003B438C"/>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3B438C"/>
    <w:rPr>
      <w:rFonts w:eastAsiaTheme="minorEastAsia"/>
      <w:color w:val="5A5A5A" w:themeColor="text1" w:themeTint="A5"/>
      <w:spacing w:val="15"/>
      <w:lang w:val="en-US"/>
    </w:rPr>
  </w:style>
  <w:style w:type="character" w:customStyle="1" w:styleId="a">
    <w:name w:val="Основной текст_"/>
    <w:basedOn w:val="DefaultParagraphFont"/>
    <w:link w:val="3"/>
    <w:rsid w:val="001C1B31"/>
    <w:rPr>
      <w:rFonts w:ascii="Times New Roman" w:eastAsia="Times New Roman" w:hAnsi="Times New Roman" w:cs="Times New Roman"/>
      <w:b/>
      <w:bCs/>
      <w:sz w:val="13"/>
      <w:szCs w:val="13"/>
      <w:shd w:val="clear" w:color="auto" w:fill="FFFFFF"/>
    </w:rPr>
  </w:style>
  <w:style w:type="character" w:customStyle="1" w:styleId="95pt">
    <w:name w:val="Основной текст + 9;5 pt;Не полужирный"/>
    <w:basedOn w:val="a"/>
    <w:rsid w:val="001C1B31"/>
    <w:rPr>
      <w:rFonts w:ascii="Times New Roman" w:eastAsia="Times New Roman" w:hAnsi="Times New Roman" w:cs="Times New Roman"/>
      <w:b/>
      <w:bCs/>
      <w:color w:val="000000"/>
      <w:spacing w:val="0"/>
      <w:w w:val="100"/>
      <w:position w:val="0"/>
      <w:sz w:val="19"/>
      <w:szCs w:val="19"/>
      <w:shd w:val="clear" w:color="auto" w:fill="FFFFFF"/>
      <w:lang w:val="uk-UA"/>
    </w:rPr>
  </w:style>
  <w:style w:type="character" w:customStyle="1" w:styleId="95pt0pt">
    <w:name w:val="Основной текст + 9;5 pt;Не полужирный;Курсив;Интервал 0 pt"/>
    <w:basedOn w:val="a"/>
    <w:rsid w:val="001C1B31"/>
    <w:rPr>
      <w:rFonts w:ascii="Times New Roman" w:eastAsia="Times New Roman" w:hAnsi="Times New Roman" w:cs="Times New Roman"/>
      <w:b/>
      <w:bCs/>
      <w:i/>
      <w:iCs/>
      <w:color w:val="000000"/>
      <w:spacing w:val="-2"/>
      <w:w w:val="100"/>
      <w:position w:val="0"/>
      <w:sz w:val="19"/>
      <w:szCs w:val="19"/>
      <w:shd w:val="clear" w:color="auto" w:fill="FFFFFF"/>
      <w:lang w:val="uk-UA"/>
    </w:rPr>
  </w:style>
  <w:style w:type="character" w:customStyle="1" w:styleId="4pt">
    <w:name w:val="Основной текст + 4 pt;Не полужирный"/>
    <w:basedOn w:val="a"/>
    <w:rsid w:val="001C1B31"/>
    <w:rPr>
      <w:rFonts w:ascii="Times New Roman" w:eastAsia="Times New Roman" w:hAnsi="Times New Roman" w:cs="Times New Roman"/>
      <w:b/>
      <w:bCs/>
      <w:color w:val="000000"/>
      <w:spacing w:val="0"/>
      <w:w w:val="100"/>
      <w:position w:val="0"/>
      <w:sz w:val="8"/>
      <w:szCs w:val="8"/>
      <w:shd w:val="clear" w:color="auto" w:fill="FFFFFF"/>
    </w:rPr>
  </w:style>
  <w:style w:type="paragraph" w:customStyle="1" w:styleId="3">
    <w:name w:val="Основной текст3"/>
    <w:basedOn w:val="Normal"/>
    <w:link w:val="a"/>
    <w:rsid w:val="001C1B31"/>
    <w:pPr>
      <w:widowControl w:val="0"/>
      <w:shd w:val="clear" w:color="auto" w:fill="FFFFFF"/>
      <w:spacing w:line="0" w:lineRule="atLeast"/>
    </w:pPr>
    <w:rPr>
      <w:rFonts w:ascii="Times New Roman" w:eastAsia="Times New Roman" w:hAnsi="Times New Roman" w:cs="Times New Roman"/>
      <w:b/>
      <w:bCs/>
      <w:sz w:val="13"/>
      <w:szCs w:val="13"/>
      <w:lang w:val="en-GB"/>
    </w:rPr>
  </w:style>
  <w:style w:type="character" w:customStyle="1" w:styleId="9">
    <w:name w:val="Основной текст + 9"/>
    <w:aliases w:val="5 pt,Не полужирный,Курсив,Интервал 0 pt"/>
    <w:basedOn w:val="DefaultParagraphFont"/>
    <w:rsid w:val="001C1B31"/>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2">
    <w:name w:val="Основной текст (2)_"/>
    <w:basedOn w:val="DefaultParagraphFont"/>
    <w:link w:val="20"/>
    <w:rsid w:val="001C1B31"/>
    <w:rPr>
      <w:rFonts w:ascii="Times New Roman" w:eastAsia="Times New Roman" w:hAnsi="Times New Roman" w:cs="Times New Roman"/>
      <w:b/>
      <w:bCs/>
      <w:spacing w:val="-3"/>
      <w:sz w:val="18"/>
      <w:szCs w:val="18"/>
      <w:shd w:val="clear" w:color="auto" w:fill="FFFFFF"/>
    </w:rPr>
  </w:style>
  <w:style w:type="character" w:customStyle="1" w:styleId="7">
    <w:name w:val="Основной текст (7)_"/>
    <w:basedOn w:val="DefaultParagraphFont"/>
    <w:link w:val="70"/>
    <w:rsid w:val="001C1B31"/>
    <w:rPr>
      <w:rFonts w:ascii="Times New Roman" w:eastAsia="Times New Roman" w:hAnsi="Times New Roman" w:cs="Times New Roman"/>
      <w:spacing w:val="1"/>
      <w:sz w:val="19"/>
      <w:szCs w:val="19"/>
      <w:shd w:val="clear" w:color="auto" w:fill="FFFFFF"/>
    </w:rPr>
  </w:style>
  <w:style w:type="paragraph" w:customStyle="1" w:styleId="20">
    <w:name w:val="Основной текст (2)"/>
    <w:basedOn w:val="Normal"/>
    <w:link w:val="2"/>
    <w:rsid w:val="001C1B31"/>
    <w:pPr>
      <w:widowControl w:val="0"/>
      <w:shd w:val="clear" w:color="auto" w:fill="FFFFFF"/>
      <w:spacing w:after="60" w:line="0" w:lineRule="atLeast"/>
      <w:ind w:hanging="300"/>
    </w:pPr>
    <w:rPr>
      <w:rFonts w:ascii="Times New Roman" w:eastAsia="Times New Roman" w:hAnsi="Times New Roman" w:cs="Times New Roman"/>
      <w:b/>
      <w:bCs/>
      <w:spacing w:val="-3"/>
      <w:sz w:val="18"/>
      <w:szCs w:val="18"/>
      <w:lang w:val="en-GB"/>
    </w:rPr>
  </w:style>
  <w:style w:type="paragraph" w:customStyle="1" w:styleId="70">
    <w:name w:val="Основной текст (7)"/>
    <w:basedOn w:val="Normal"/>
    <w:link w:val="7"/>
    <w:rsid w:val="001C1B31"/>
    <w:pPr>
      <w:widowControl w:val="0"/>
      <w:shd w:val="clear" w:color="auto" w:fill="FFFFFF"/>
      <w:spacing w:line="0" w:lineRule="atLeast"/>
    </w:pPr>
    <w:rPr>
      <w:rFonts w:ascii="Times New Roman" w:eastAsia="Times New Roman" w:hAnsi="Times New Roman" w:cs="Times New Roman"/>
      <w:spacing w:val="1"/>
      <w:sz w:val="19"/>
      <w:szCs w:val="19"/>
      <w:lang w:val="en-GB"/>
    </w:rPr>
  </w:style>
  <w:style w:type="paragraph" w:styleId="Revision">
    <w:name w:val="Revision"/>
    <w:hidden/>
    <w:uiPriority w:val="99"/>
    <w:semiHidden/>
    <w:rsid w:val="008E14B0"/>
    <w:pPr>
      <w:spacing w:after="0" w:line="240" w:lineRule="auto"/>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4558">
      <w:bodyDiv w:val="1"/>
      <w:marLeft w:val="0"/>
      <w:marRight w:val="0"/>
      <w:marTop w:val="0"/>
      <w:marBottom w:val="0"/>
      <w:divBdr>
        <w:top w:val="none" w:sz="0" w:space="0" w:color="auto"/>
        <w:left w:val="none" w:sz="0" w:space="0" w:color="auto"/>
        <w:bottom w:val="none" w:sz="0" w:space="0" w:color="auto"/>
        <w:right w:val="none" w:sz="0" w:space="0" w:color="auto"/>
      </w:divBdr>
    </w:div>
    <w:div w:id="1335498826">
      <w:bodyDiv w:val="1"/>
      <w:marLeft w:val="0"/>
      <w:marRight w:val="0"/>
      <w:marTop w:val="0"/>
      <w:marBottom w:val="0"/>
      <w:divBdr>
        <w:top w:val="none" w:sz="0" w:space="0" w:color="auto"/>
        <w:left w:val="none" w:sz="0" w:space="0" w:color="auto"/>
        <w:bottom w:val="none" w:sz="0" w:space="0" w:color="auto"/>
        <w:right w:val="none" w:sz="0" w:space="0" w:color="auto"/>
      </w:divBdr>
      <w:divsChild>
        <w:div w:id="1616672318">
          <w:marLeft w:val="0"/>
          <w:marRight w:val="0"/>
          <w:marTop w:val="0"/>
          <w:marBottom w:val="0"/>
          <w:divBdr>
            <w:top w:val="none" w:sz="0" w:space="0" w:color="auto"/>
            <w:left w:val="none" w:sz="0" w:space="0" w:color="auto"/>
            <w:bottom w:val="none" w:sz="0" w:space="0" w:color="auto"/>
            <w:right w:val="none" w:sz="0" w:space="0" w:color="auto"/>
          </w:divBdr>
          <w:divsChild>
            <w:div w:id="1079209457">
              <w:marLeft w:val="0"/>
              <w:marRight w:val="0"/>
              <w:marTop w:val="0"/>
              <w:marBottom w:val="0"/>
              <w:divBdr>
                <w:top w:val="none" w:sz="0" w:space="0" w:color="auto"/>
                <w:left w:val="none" w:sz="0" w:space="0" w:color="auto"/>
                <w:bottom w:val="none" w:sz="0" w:space="0" w:color="auto"/>
                <w:right w:val="none" w:sz="0" w:space="0" w:color="auto"/>
              </w:divBdr>
              <w:divsChild>
                <w:div w:id="1726952009">
                  <w:marLeft w:val="0"/>
                  <w:marRight w:val="0"/>
                  <w:marTop w:val="0"/>
                  <w:marBottom w:val="0"/>
                  <w:divBdr>
                    <w:top w:val="none" w:sz="0" w:space="0" w:color="auto"/>
                    <w:left w:val="none" w:sz="0" w:space="0" w:color="auto"/>
                    <w:bottom w:val="none" w:sz="0" w:space="0" w:color="auto"/>
                    <w:right w:val="none" w:sz="0" w:space="0" w:color="auto"/>
                  </w:divBdr>
                  <w:divsChild>
                    <w:div w:id="1360357653">
                      <w:marLeft w:val="0"/>
                      <w:marRight w:val="0"/>
                      <w:marTop w:val="0"/>
                      <w:marBottom w:val="0"/>
                      <w:divBdr>
                        <w:top w:val="none" w:sz="0" w:space="0" w:color="auto"/>
                        <w:left w:val="none" w:sz="0" w:space="0" w:color="auto"/>
                        <w:bottom w:val="none" w:sz="0" w:space="0" w:color="auto"/>
                        <w:right w:val="none" w:sz="0" w:space="0" w:color="auto"/>
                      </w:divBdr>
                      <w:divsChild>
                        <w:div w:id="25643445">
                          <w:marLeft w:val="0"/>
                          <w:marRight w:val="0"/>
                          <w:marTop w:val="41"/>
                          <w:marBottom w:val="0"/>
                          <w:divBdr>
                            <w:top w:val="none" w:sz="0" w:space="0" w:color="auto"/>
                            <w:left w:val="none" w:sz="0" w:space="0" w:color="auto"/>
                            <w:bottom w:val="none" w:sz="0" w:space="0" w:color="auto"/>
                            <w:right w:val="none" w:sz="0" w:space="0" w:color="auto"/>
                          </w:divBdr>
                          <w:divsChild>
                            <w:div w:id="446436143">
                              <w:marLeft w:val="0"/>
                              <w:marRight w:val="0"/>
                              <w:marTop w:val="0"/>
                              <w:marBottom w:val="0"/>
                              <w:divBdr>
                                <w:top w:val="none" w:sz="0" w:space="0" w:color="auto"/>
                                <w:left w:val="none" w:sz="0" w:space="0" w:color="auto"/>
                                <w:bottom w:val="none" w:sz="0" w:space="0" w:color="auto"/>
                                <w:right w:val="none" w:sz="0" w:space="0" w:color="auto"/>
                              </w:divBdr>
                              <w:divsChild>
                                <w:div w:id="594750895">
                                  <w:marLeft w:val="1875"/>
                                  <w:marRight w:val="3451"/>
                                  <w:marTop w:val="0"/>
                                  <w:marBottom w:val="0"/>
                                  <w:divBdr>
                                    <w:top w:val="none" w:sz="0" w:space="0" w:color="auto"/>
                                    <w:left w:val="none" w:sz="0" w:space="0" w:color="auto"/>
                                    <w:bottom w:val="none" w:sz="0" w:space="0" w:color="auto"/>
                                    <w:right w:val="none" w:sz="0" w:space="0" w:color="auto"/>
                                  </w:divBdr>
                                  <w:divsChild>
                                    <w:div w:id="1065645028">
                                      <w:marLeft w:val="0"/>
                                      <w:marRight w:val="0"/>
                                      <w:marTop w:val="0"/>
                                      <w:marBottom w:val="0"/>
                                      <w:divBdr>
                                        <w:top w:val="none" w:sz="0" w:space="0" w:color="auto"/>
                                        <w:left w:val="none" w:sz="0" w:space="0" w:color="auto"/>
                                        <w:bottom w:val="none" w:sz="0" w:space="0" w:color="auto"/>
                                        <w:right w:val="none" w:sz="0" w:space="0" w:color="auto"/>
                                      </w:divBdr>
                                      <w:divsChild>
                                        <w:div w:id="1429933609">
                                          <w:marLeft w:val="0"/>
                                          <w:marRight w:val="0"/>
                                          <w:marTop w:val="0"/>
                                          <w:marBottom w:val="0"/>
                                          <w:divBdr>
                                            <w:top w:val="none" w:sz="0" w:space="0" w:color="auto"/>
                                            <w:left w:val="none" w:sz="0" w:space="0" w:color="auto"/>
                                            <w:bottom w:val="none" w:sz="0" w:space="0" w:color="auto"/>
                                            <w:right w:val="none" w:sz="0" w:space="0" w:color="auto"/>
                                          </w:divBdr>
                                          <w:divsChild>
                                            <w:div w:id="1342050808">
                                              <w:marLeft w:val="0"/>
                                              <w:marRight w:val="0"/>
                                              <w:marTop w:val="0"/>
                                              <w:marBottom w:val="0"/>
                                              <w:divBdr>
                                                <w:top w:val="none" w:sz="0" w:space="0" w:color="auto"/>
                                                <w:left w:val="none" w:sz="0" w:space="0" w:color="auto"/>
                                                <w:bottom w:val="none" w:sz="0" w:space="0" w:color="auto"/>
                                                <w:right w:val="none" w:sz="0" w:space="0" w:color="auto"/>
                                              </w:divBdr>
                                              <w:divsChild>
                                                <w:div w:id="1287543306">
                                                  <w:marLeft w:val="0"/>
                                                  <w:marRight w:val="0"/>
                                                  <w:marTop w:val="0"/>
                                                  <w:marBottom w:val="0"/>
                                                  <w:divBdr>
                                                    <w:top w:val="none" w:sz="0" w:space="0" w:color="auto"/>
                                                    <w:left w:val="none" w:sz="0" w:space="0" w:color="auto"/>
                                                    <w:bottom w:val="none" w:sz="0" w:space="0" w:color="auto"/>
                                                    <w:right w:val="none" w:sz="0" w:space="0" w:color="auto"/>
                                                  </w:divBdr>
                                                  <w:divsChild>
                                                    <w:div w:id="1231650036">
                                                      <w:marLeft w:val="0"/>
                                                      <w:marRight w:val="0"/>
                                                      <w:marTop w:val="0"/>
                                                      <w:marBottom w:val="0"/>
                                                      <w:divBdr>
                                                        <w:top w:val="none" w:sz="0" w:space="0" w:color="auto"/>
                                                        <w:left w:val="none" w:sz="0" w:space="0" w:color="auto"/>
                                                        <w:bottom w:val="none" w:sz="0" w:space="0" w:color="auto"/>
                                                        <w:right w:val="none" w:sz="0" w:space="0" w:color="auto"/>
                                                      </w:divBdr>
                                                      <w:divsChild>
                                                        <w:div w:id="1084642465">
                                                          <w:marLeft w:val="0"/>
                                                          <w:marRight w:val="0"/>
                                                          <w:marTop w:val="0"/>
                                                          <w:marBottom w:val="312"/>
                                                          <w:divBdr>
                                                            <w:top w:val="none" w:sz="0" w:space="0" w:color="auto"/>
                                                            <w:left w:val="none" w:sz="0" w:space="0" w:color="auto"/>
                                                            <w:bottom w:val="none" w:sz="0" w:space="0" w:color="auto"/>
                                                            <w:right w:val="none" w:sz="0" w:space="0" w:color="auto"/>
                                                          </w:divBdr>
                                                          <w:divsChild>
                                                            <w:div w:id="2066370524">
                                                              <w:marLeft w:val="0"/>
                                                              <w:marRight w:val="0"/>
                                                              <w:marTop w:val="0"/>
                                                              <w:marBottom w:val="0"/>
                                                              <w:divBdr>
                                                                <w:top w:val="none" w:sz="0" w:space="0" w:color="auto"/>
                                                                <w:left w:val="none" w:sz="0" w:space="0" w:color="auto"/>
                                                                <w:bottom w:val="none" w:sz="0" w:space="0" w:color="auto"/>
                                                                <w:right w:val="none" w:sz="0" w:space="0" w:color="auto"/>
                                                              </w:divBdr>
                                                              <w:divsChild>
                                                                <w:div w:id="1306547259">
                                                                  <w:marLeft w:val="0"/>
                                                                  <w:marRight w:val="0"/>
                                                                  <w:marTop w:val="0"/>
                                                                  <w:marBottom w:val="0"/>
                                                                  <w:divBdr>
                                                                    <w:top w:val="none" w:sz="0" w:space="0" w:color="auto"/>
                                                                    <w:left w:val="none" w:sz="0" w:space="0" w:color="auto"/>
                                                                    <w:bottom w:val="none" w:sz="0" w:space="0" w:color="auto"/>
                                                                    <w:right w:val="none" w:sz="0" w:space="0" w:color="auto"/>
                                                                  </w:divBdr>
                                                                  <w:divsChild>
                                                                    <w:div w:id="1228102804">
                                                                      <w:marLeft w:val="0"/>
                                                                      <w:marRight w:val="0"/>
                                                                      <w:marTop w:val="0"/>
                                                                      <w:marBottom w:val="0"/>
                                                                      <w:divBdr>
                                                                        <w:top w:val="none" w:sz="0" w:space="0" w:color="auto"/>
                                                                        <w:left w:val="none" w:sz="0" w:space="0" w:color="auto"/>
                                                                        <w:bottom w:val="none" w:sz="0" w:space="0" w:color="auto"/>
                                                                        <w:right w:val="none" w:sz="0" w:space="0" w:color="auto"/>
                                                                      </w:divBdr>
                                                                      <w:divsChild>
                                                                        <w:div w:id="988825023">
                                                                          <w:marLeft w:val="0"/>
                                                                          <w:marRight w:val="0"/>
                                                                          <w:marTop w:val="0"/>
                                                                          <w:marBottom w:val="0"/>
                                                                          <w:divBdr>
                                                                            <w:top w:val="none" w:sz="0" w:space="0" w:color="auto"/>
                                                                            <w:left w:val="none" w:sz="0" w:space="0" w:color="auto"/>
                                                                            <w:bottom w:val="none" w:sz="0" w:space="0" w:color="auto"/>
                                                                            <w:right w:val="none" w:sz="0" w:space="0" w:color="auto"/>
                                                                          </w:divBdr>
                                                                          <w:divsChild>
                                                                            <w:div w:id="1572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raltylawguide.com/conven/tonnage1969.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image002.jpg@01D15DCC.F0BFD3B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765C7-04A9-43A7-A93A-8EC0CAB4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5375</Words>
  <Characters>30639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SPARKSASS</dc:creator>
  <cp:lastModifiedBy>Oleg Nivyevskiy</cp:lastModifiedBy>
  <cp:revision>14</cp:revision>
  <cp:lastPrinted>2017-01-24T13:43:00Z</cp:lastPrinted>
  <dcterms:created xsi:type="dcterms:W3CDTF">2017-03-17T08:27:00Z</dcterms:created>
  <dcterms:modified xsi:type="dcterms:W3CDTF">2017-03-17T08:44:00Z</dcterms:modified>
</cp:coreProperties>
</file>