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BB" w:rsidRPr="00C7445F" w:rsidRDefault="00341EBB" w:rsidP="00ED7FA6">
      <w:pPr>
        <w:spacing w:after="0" w:line="240" w:lineRule="auto"/>
        <w:jc w:val="both"/>
        <w:rPr>
          <w:rFonts w:ascii="Times New Roman" w:hAnsi="Times New Roman" w:cs="Times New Roman"/>
          <w:i/>
          <w:sz w:val="24"/>
          <w:szCs w:val="24"/>
          <w:lang w:val="uk-UA"/>
        </w:rPr>
      </w:pPr>
      <w:bookmarkStart w:id="0" w:name="_Hlk490123130"/>
    </w:p>
    <w:p w:rsidR="00341EBB" w:rsidRPr="00C7445F" w:rsidRDefault="00341EBB" w:rsidP="00ED7FA6">
      <w:pPr>
        <w:spacing w:after="0" w:line="240" w:lineRule="auto"/>
        <w:jc w:val="both"/>
        <w:rPr>
          <w:rFonts w:ascii="Times New Roman" w:hAnsi="Times New Roman" w:cs="Times New Roman"/>
          <w:i/>
          <w:sz w:val="24"/>
          <w:szCs w:val="24"/>
          <w:lang w:val="uk-UA"/>
        </w:rPr>
      </w:pPr>
    </w:p>
    <w:tbl>
      <w:tblPr>
        <w:tblpPr w:leftFromText="180" w:rightFromText="180" w:vertAnchor="text" w:horzAnchor="margin" w:tblpY="64"/>
        <w:tblOverlap w:val="never"/>
        <w:tblW w:w="11031" w:type="dxa"/>
        <w:tblLook w:val="04A0" w:firstRow="1" w:lastRow="0" w:firstColumn="1" w:lastColumn="0" w:noHBand="0" w:noVBand="1"/>
      </w:tblPr>
      <w:tblGrid>
        <w:gridCol w:w="3679"/>
        <w:gridCol w:w="1820"/>
        <w:gridCol w:w="5532"/>
      </w:tblGrid>
      <w:tr w:rsidR="00341EBB" w:rsidRPr="00C7445F" w:rsidTr="00116007">
        <w:trPr>
          <w:trHeight w:val="582"/>
        </w:trPr>
        <w:tc>
          <w:tcPr>
            <w:tcW w:w="3679" w:type="dxa"/>
          </w:tcPr>
          <w:p w:rsidR="00341EBB" w:rsidRPr="00C7445F" w:rsidRDefault="00341EBB" w:rsidP="00ED7FA6">
            <w:pPr>
              <w:tabs>
                <w:tab w:val="left" w:pos="709"/>
              </w:tabs>
              <w:spacing w:after="0" w:line="240" w:lineRule="auto"/>
              <w:jc w:val="both"/>
              <w:rPr>
                <w:rFonts w:ascii="Times New Roman" w:hAnsi="Times New Roman" w:cs="Times New Roman"/>
                <w:b/>
                <w:sz w:val="24"/>
                <w:szCs w:val="24"/>
                <w:lang w:val="uk-UA"/>
              </w:rPr>
            </w:pPr>
            <w:r w:rsidRPr="00C7445F">
              <w:rPr>
                <w:rFonts w:ascii="Times New Roman" w:hAnsi="Times New Roman" w:cs="Times New Roman"/>
                <w:b/>
                <w:sz w:val="24"/>
                <w:szCs w:val="24"/>
                <w:lang w:val="uk-UA"/>
              </w:rPr>
              <w:t xml:space="preserve">№ 17 - </w:t>
            </w:r>
          </w:p>
          <w:p w:rsidR="00341EBB" w:rsidRPr="00C7445F" w:rsidRDefault="00C7445F" w:rsidP="00ED7FA6">
            <w:pPr>
              <w:tabs>
                <w:tab w:val="left" w:pos="709"/>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en-US"/>
              </w:rPr>
              <w:t xml:space="preserve">5 </w:t>
            </w:r>
            <w:proofErr w:type="spellStart"/>
            <w:r w:rsidR="00A06F19" w:rsidRPr="00C7445F">
              <w:rPr>
                <w:rFonts w:ascii="Times New Roman" w:hAnsi="Times New Roman" w:cs="Times New Roman"/>
                <w:b/>
                <w:sz w:val="24"/>
                <w:szCs w:val="24"/>
              </w:rPr>
              <w:t>грудня</w:t>
            </w:r>
            <w:proofErr w:type="spellEnd"/>
            <w:r w:rsidR="00A06F19" w:rsidRPr="00C7445F">
              <w:rPr>
                <w:rFonts w:ascii="Times New Roman" w:hAnsi="Times New Roman" w:cs="Times New Roman"/>
                <w:b/>
                <w:sz w:val="24"/>
                <w:szCs w:val="24"/>
              </w:rPr>
              <w:t xml:space="preserve"> </w:t>
            </w:r>
            <w:r w:rsidR="00341EBB" w:rsidRPr="00C7445F">
              <w:rPr>
                <w:rFonts w:ascii="Times New Roman" w:hAnsi="Times New Roman" w:cs="Times New Roman"/>
                <w:b/>
                <w:sz w:val="24"/>
                <w:szCs w:val="24"/>
                <w:lang w:val="uk-UA"/>
              </w:rPr>
              <w:t xml:space="preserve"> 2017 року </w:t>
            </w:r>
          </w:p>
          <w:p w:rsidR="00341EBB" w:rsidRPr="00C7445F"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1820" w:type="dxa"/>
          </w:tcPr>
          <w:p w:rsidR="00341EBB" w:rsidRPr="00C7445F" w:rsidRDefault="00341EBB" w:rsidP="00ED7FA6">
            <w:pPr>
              <w:spacing w:after="0" w:line="240" w:lineRule="auto"/>
              <w:ind w:left="720" w:hanging="11"/>
              <w:jc w:val="both"/>
              <w:rPr>
                <w:rFonts w:ascii="Times New Roman" w:hAnsi="Times New Roman" w:cs="Times New Roman"/>
                <w:b/>
                <w:sz w:val="24"/>
                <w:szCs w:val="24"/>
                <w:lang w:val="uk-UA"/>
              </w:rPr>
            </w:pPr>
          </w:p>
          <w:p w:rsidR="00341EBB" w:rsidRPr="00C7445F" w:rsidRDefault="00341EBB" w:rsidP="00ED7FA6">
            <w:pPr>
              <w:spacing w:after="0" w:line="240" w:lineRule="auto"/>
              <w:ind w:left="720" w:hanging="11"/>
              <w:jc w:val="both"/>
              <w:rPr>
                <w:rFonts w:ascii="Times New Roman" w:hAnsi="Times New Roman" w:cs="Times New Roman"/>
                <w:b/>
                <w:sz w:val="24"/>
                <w:szCs w:val="24"/>
                <w:lang w:val="uk-UA"/>
              </w:rPr>
            </w:pPr>
          </w:p>
          <w:p w:rsidR="00341EBB" w:rsidRPr="00C7445F" w:rsidRDefault="00341EBB" w:rsidP="00ED7FA6">
            <w:pPr>
              <w:spacing w:after="0" w:line="240" w:lineRule="auto"/>
              <w:ind w:left="1214" w:hanging="11"/>
              <w:jc w:val="both"/>
              <w:rPr>
                <w:rFonts w:ascii="Times New Roman" w:hAnsi="Times New Roman" w:cs="Times New Roman"/>
                <w:b/>
                <w:sz w:val="24"/>
                <w:szCs w:val="24"/>
                <w:lang w:val="uk-UA"/>
              </w:rPr>
            </w:pPr>
          </w:p>
        </w:tc>
        <w:tc>
          <w:tcPr>
            <w:tcW w:w="5532" w:type="dxa"/>
          </w:tcPr>
          <w:p w:rsidR="00391838" w:rsidRPr="00C7445F" w:rsidRDefault="00391838" w:rsidP="00391838">
            <w:pPr>
              <w:tabs>
                <w:tab w:val="left" w:pos="-724"/>
              </w:tabs>
              <w:spacing w:after="0" w:line="240" w:lineRule="auto"/>
              <w:jc w:val="both"/>
              <w:rPr>
                <w:rFonts w:ascii="Times New Roman" w:hAnsi="Times New Roman" w:cs="Times New Roman"/>
                <w:b/>
                <w:sz w:val="24"/>
                <w:szCs w:val="24"/>
                <w:lang w:val="uk-UA"/>
              </w:rPr>
            </w:pPr>
            <w:r w:rsidRPr="00C7445F">
              <w:rPr>
                <w:rFonts w:ascii="Times New Roman" w:hAnsi="Times New Roman" w:cs="Times New Roman"/>
                <w:b/>
                <w:sz w:val="24"/>
                <w:szCs w:val="24"/>
                <w:lang w:val="uk-UA"/>
              </w:rPr>
              <w:t>Міністру інфраструктури України</w:t>
            </w:r>
          </w:p>
          <w:p w:rsidR="00391838" w:rsidRPr="00C7445F" w:rsidRDefault="00391838" w:rsidP="00391838">
            <w:pPr>
              <w:tabs>
                <w:tab w:val="left" w:pos="-724"/>
              </w:tabs>
              <w:spacing w:after="0" w:line="240" w:lineRule="auto"/>
              <w:jc w:val="both"/>
              <w:rPr>
                <w:rFonts w:ascii="Times New Roman" w:hAnsi="Times New Roman" w:cs="Times New Roman"/>
                <w:b/>
                <w:sz w:val="24"/>
                <w:szCs w:val="24"/>
                <w:lang w:val="uk-UA"/>
              </w:rPr>
            </w:pPr>
            <w:r w:rsidRPr="00C7445F">
              <w:rPr>
                <w:rFonts w:ascii="Times New Roman" w:hAnsi="Times New Roman" w:cs="Times New Roman"/>
                <w:b/>
                <w:sz w:val="24"/>
                <w:szCs w:val="24"/>
                <w:lang w:val="uk-UA"/>
              </w:rPr>
              <w:t>Омеляну В.В.</w:t>
            </w:r>
          </w:p>
          <w:p w:rsidR="00341EBB" w:rsidRPr="00C7445F" w:rsidRDefault="00341EBB" w:rsidP="00ED7FA6">
            <w:pPr>
              <w:tabs>
                <w:tab w:val="left" w:pos="-724"/>
              </w:tabs>
              <w:spacing w:after="0" w:line="240" w:lineRule="auto"/>
              <w:jc w:val="both"/>
              <w:rPr>
                <w:rFonts w:ascii="Times New Roman" w:hAnsi="Times New Roman" w:cs="Times New Roman"/>
                <w:b/>
                <w:sz w:val="24"/>
                <w:szCs w:val="24"/>
                <w:lang w:val="uk-UA"/>
              </w:rPr>
            </w:pPr>
          </w:p>
        </w:tc>
      </w:tr>
      <w:tr w:rsidR="00341EBB" w:rsidRPr="00C7445F" w:rsidTr="00116007">
        <w:trPr>
          <w:trHeight w:val="582"/>
        </w:trPr>
        <w:tc>
          <w:tcPr>
            <w:tcW w:w="3679" w:type="dxa"/>
          </w:tcPr>
          <w:p w:rsidR="00341EBB" w:rsidRPr="00C7445F"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1820" w:type="dxa"/>
          </w:tcPr>
          <w:p w:rsidR="00341EBB" w:rsidRPr="00C7445F"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5532" w:type="dxa"/>
          </w:tcPr>
          <w:p w:rsidR="000F31E2" w:rsidRPr="00C7445F" w:rsidRDefault="000F31E2" w:rsidP="00ED7FA6">
            <w:pPr>
              <w:tabs>
                <w:tab w:val="left" w:pos="-724"/>
              </w:tabs>
              <w:spacing w:after="0" w:line="240" w:lineRule="auto"/>
              <w:jc w:val="both"/>
              <w:rPr>
                <w:rFonts w:ascii="Times New Roman" w:hAnsi="Times New Roman" w:cs="Times New Roman"/>
                <w:b/>
                <w:sz w:val="24"/>
                <w:szCs w:val="24"/>
                <w:lang w:val="uk-UA"/>
              </w:rPr>
            </w:pPr>
          </w:p>
          <w:p w:rsidR="00044510" w:rsidRPr="00C7445F" w:rsidRDefault="00044510" w:rsidP="00391838">
            <w:pPr>
              <w:tabs>
                <w:tab w:val="left" w:pos="-724"/>
              </w:tabs>
              <w:spacing w:after="0" w:line="240" w:lineRule="auto"/>
              <w:jc w:val="both"/>
              <w:rPr>
                <w:rFonts w:ascii="Times New Roman" w:eastAsia="Times New Roman" w:hAnsi="Times New Roman" w:cs="Times New Roman"/>
                <w:b/>
                <w:sz w:val="24"/>
                <w:szCs w:val="24"/>
                <w:lang w:eastAsia="ru-RU"/>
              </w:rPr>
            </w:pPr>
          </w:p>
        </w:tc>
      </w:tr>
    </w:tbl>
    <w:bookmarkEnd w:id="0"/>
    <w:p w:rsidR="00C7445F" w:rsidRDefault="00A06F19" w:rsidP="00C7445F">
      <w:pPr>
        <w:spacing w:after="0" w:line="240" w:lineRule="auto"/>
        <w:ind w:right="3402"/>
        <w:contextualSpacing/>
        <w:jc w:val="both"/>
        <w:rPr>
          <w:rFonts w:ascii="Times New Roman" w:hAnsi="Times New Roman" w:cs="Times New Roman"/>
          <w:i/>
          <w:sz w:val="24"/>
          <w:szCs w:val="24"/>
          <w:lang w:val="en-US"/>
        </w:rPr>
      </w:pPr>
      <w:r w:rsidRPr="00C7445F">
        <w:rPr>
          <w:rFonts w:ascii="Times New Roman" w:hAnsi="Times New Roman" w:cs="Times New Roman"/>
          <w:i/>
          <w:sz w:val="24"/>
          <w:szCs w:val="24"/>
          <w:lang w:val="uk-UA"/>
        </w:rPr>
        <w:t xml:space="preserve">Щодо забезпечення збереження залізничного рухомого </w:t>
      </w:r>
    </w:p>
    <w:p w:rsidR="00A06F19" w:rsidRPr="00C7445F" w:rsidRDefault="00A06F19" w:rsidP="00C7445F">
      <w:pPr>
        <w:spacing w:after="0" w:line="240" w:lineRule="auto"/>
        <w:ind w:right="3402"/>
        <w:contextualSpacing/>
        <w:jc w:val="both"/>
        <w:rPr>
          <w:rFonts w:ascii="Times New Roman" w:hAnsi="Times New Roman" w:cs="Times New Roman"/>
          <w:i/>
          <w:sz w:val="24"/>
          <w:szCs w:val="24"/>
          <w:lang w:val="uk-UA"/>
        </w:rPr>
      </w:pPr>
      <w:r w:rsidRPr="00C7445F">
        <w:rPr>
          <w:rFonts w:ascii="Times New Roman" w:hAnsi="Times New Roman" w:cs="Times New Roman"/>
          <w:i/>
          <w:sz w:val="24"/>
          <w:szCs w:val="24"/>
          <w:lang w:val="uk-UA"/>
        </w:rPr>
        <w:t xml:space="preserve">складу під час </w:t>
      </w:r>
      <w:proofErr w:type="spellStart"/>
      <w:r w:rsidRPr="00C7445F">
        <w:rPr>
          <w:rFonts w:ascii="Times New Roman" w:hAnsi="Times New Roman" w:cs="Times New Roman"/>
          <w:i/>
          <w:sz w:val="24"/>
          <w:szCs w:val="24"/>
          <w:lang w:val="uk-UA"/>
        </w:rPr>
        <w:t>завантажувально</w:t>
      </w:r>
      <w:proofErr w:type="spellEnd"/>
      <w:r w:rsidRPr="00C7445F">
        <w:rPr>
          <w:rFonts w:ascii="Times New Roman" w:hAnsi="Times New Roman" w:cs="Times New Roman"/>
          <w:i/>
          <w:sz w:val="24"/>
          <w:szCs w:val="24"/>
          <w:lang w:val="uk-UA"/>
        </w:rPr>
        <w:t>-розвантажувальних робіт</w:t>
      </w:r>
    </w:p>
    <w:p w:rsidR="00116007" w:rsidRPr="00C7445F" w:rsidRDefault="00116007" w:rsidP="00B04DD0">
      <w:pPr>
        <w:spacing w:after="0" w:line="240" w:lineRule="auto"/>
        <w:rPr>
          <w:rFonts w:ascii="Times New Roman" w:hAnsi="Times New Roman" w:cs="Times New Roman"/>
          <w:b/>
          <w:color w:val="2F5496" w:themeColor="accent5" w:themeShade="BF"/>
          <w:sz w:val="24"/>
          <w:szCs w:val="24"/>
          <w:lang w:val="uk-UA"/>
        </w:rPr>
      </w:pPr>
    </w:p>
    <w:p w:rsidR="00341EBB" w:rsidRPr="00C7445F" w:rsidRDefault="00E128B3" w:rsidP="00ED7FA6">
      <w:pPr>
        <w:spacing w:after="120" w:line="240" w:lineRule="auto"/>
        <w:jc w:val="center"/>
        <w:rPr>
          <w:rFonts w:ascii="Times New Roman" w:hAnsi="Times New Roman" w:cs="Times New Roman"/>
          <w:i/>
          <w:sz w:val="24"/>
          <w:szCs w:val="24"/>
          <w:lang w:val="uk-UA"/>
        </w:rPr>
      </w:pPr>
      <w:r w:rsidRPr="00C7445F">
        <w:rPr>
          <w:rFonts w:ascii="Times New Roman" w:hAnsi="Times New Roman" w:cs="Times New Roman"/>
          <w:b/>
          <w:i/>
          <w:sz w:val="24"/>
          <w:szCs w:val="24"/>
          <w:lang w:val="uk-UA"/>
        </w:rPr>
        <w:t>Шановн</w:t>
      </w:r>
      <w:r w:rsidR="00250430" w:rsidRPr="00C7445F">
        <w:rPr>
          <w:rFonts w:ascii="Times New Roman" w:hAnsi="Times New Roman" w:cs="Times New Roman"/>
          <w:b/>
          <w:i/>
          <w:sz w:val="24"/>
          <w:szCs w:val="24"/>
          <w:lang w:val="uk-UA"/>
        </w:rPr>
        <w:t>ий</w:t>
      </w:r>
      <w:r w:rsidRPr="00C7445F">
        <w:rPr>
          <w:rFonts w:ascii="Times New Roman" w:hAnsi="Times New Roman" w:cs="Times New Roman"/>
          <w:b/>
          <w:i/>
          <w:sz w:val="24"/>
          <w:szCs w:val="24"/>
          <w:lang w:val="uk-UA"/>
        </w:rPr>
        <w:t xml:space="preserve"> </w:t>
      </w:r>
      <w:r w:rsidR="00391838" w:rsidRPr="00C7445F">
        <w:rPr>
          <w:rFonts w:ascii="Times New Roman" w:hAnsi="Times New Roman" w:cs="Times New Roman"/>
          <w:b/>
          <w:i/>
          <w:sz w:val="24"/>
          <w:szCs w:val="24"/>
          <w:lang w:val="uk-UA"/>
        </w:rPr>
        <w:t>Володимире Володимировичу</w:t>
      </w:r>
      <w:r w:rsidR="00341EBB" w:rsidRPr="00C7445F">
        <w:rPr>
          <w:rFonts w:ascii="Times New Roman" w:hAnsi="Times New Roman" w:cs="Times New Roman"/>
          <w:i/>
          <w:sz w:val="24"/>
          <w:szCs w:val="24"/>
          <w:lang w:val="uk-UA"/>
        </w:rPr>
        <w:t>!</w:t>
      </w:r>
    </w:p>
    <w:p w:rsidR="004E40AD" w:rsidRPr="00C7445F" w:rsidRDefault="00341EBB" w:rsidP="00C7445F">
      <w:pPr>
        <w:spacing w:after="120" w:line="240" w:lineRule="auto"/>
        <w:ind w:firstLine="446"/>
        <w:jc w:val="both"/>
        <w:rPr>
          <w:rFonts w:ascii="Times New Roman" w:hAnsi="Times New Roman" w:cs="Times New Roman"/>
          <w:sz w:val="24"/>
          <w:szCs w:val="24"/>
          <w:lang w:val="uk-UA"/>
        </w:rPr>
      </w:pPr>
      <w:bookmarkStart w:id="1" w:name="_Hlk490123193"/>
      <w:r w:rsidRPr="00C7445F">
        <w:rPr>
          <w:rFonts w:ascii="Times New Roman" w:hAnsi="Times New Roman" w:cs="Times New Roman"/>
          <w:sz w:val="24"/>
          <w:szCs w:val="24"/>
          <w:lang w:val="uk-UA"/>
        </w:rPr>
        <w:t>Від імені Ради директорів Американської т</w:t>
      </w:r>
      <w:r w:rsidR="000F31E2" w:rsidRPr="00C7445F">
        <w:rPr>
          <w:rFonts w:ascii="Times New Roman" w:hAnsi="Times New Roman" w:cs="Times New Roman"/>
          <w:sz w:val="24"/>
          <w:szCs w:val="24"/>
          <w:lang w:val="uk-UA"/>
        </w:rPr>
        <w:t>оргівельної палати в Україні (</w:t>
      </w:r>
      <w:r w:rsidRPr="00C7445F">
        <w:rPr>
          <w:rFonts w:ascii="Times New Roman" w:hAnsi="Times New Roman" w:cs="Times New Roman"/>
          <w:sz w:val="24"/>
          <w:szCs w:val="24"/>
          <w:lang w:val="uk-UA"/>
        </w:rPr>
        <w:t>далі - Палата) та компаній-членів засвідчуємо Вам глибоку повагу та звертаємось із наступним.</w:t>
      </w:r>
      <w:bookmarkEnd w:id="1"/>
    </w:p>
    <w:p w:rsidR="00C7445F" w:rsidRPr="00C7445F" w:rsidRDefault="0030512E" w:rsidP="007A65C2">
      <w:pPr>
        <w:tabs>
          <w:tab w:val="left" w:pos="4110"/>
        </w:tabs>
        <w:spacing w:after="120" w:line="240" w:lineRule="auto"/>
        <w:ind w:firstLine="567"/>
        <w:jc w:val="both"/>
        <w:rPr>
          <w:rFonts w:ascii="Times New Roman" w:hAnsi="Times New Roman" w:cs="Times New Roman"/>
          <w:sz w:val="24"/>
          <w:szCs w:val="24"/>
          <w:lang w:val="uk-UA"/>
        </w:rPr>
      </w:pPr>
      <w:r w:rsidRPr="00C7445F">
        <w:rPr>
          <w:rFonts w:ascii="Times New Roman" w:hAnsi="Times New Roman" w:cs="Times New Roman"/>
          <w:sz w:val="24"/>
          <w:szCs w:val="24"/>
          <w:lang w:val="uk-UA"/>
        </w:rPr>
        <w:t xml:space="preserve">Експерти компаній-членів хотіли б звернути Вашу увагу на </w:t>
      </w:r>
      <w:r w:rsidR="00A06F19" w:rsidRPr="00C7445F">
        <w:rPr>
          <w:rFonts w:ascii="Times New Roman" w:hAnsi="Times New Roman" w:cs="Times New Roman"/>
          <w:sz w:val="24"/>
          <w:szCs w:val="24"/>
          <w:lang w:val="uk-UA"/>
        </w:rPr>
        <w:t>проблему пошкодження зал</w:t>
      </w:r>
      <w:bookmarkStart w:id="2" w:name="_GoBack"/>
      <w:bookmarkEnd w:id="2"/>
      <w:r w:rsidR="00A06F19" w:rsidRPr="00C7445F">
        <w:rPr>
          <w:rFonts w:ascii="Times New Roman" w:hAnsi="Times New Roman" w:cs="Times New Roman"/>
          <w:sz w:val="24"/>
          <w:szCs w:val="24"/>
          <w:lang w:val="uk-UA"/>
        </w:rPr>
        <w:t xml:space="preserve">ізничного рухомого складу при здійсненні </w:t>
      </w:r>
      <w:proofErr w:type="spellStart"/>
      <w:r w:rsidR="00A06F19" w:rsidRPr="00C7445F">
        <w:rPr>
          <w:rFonts w:ascii="Times New Roman" w:hAnsi="Times New Roman" w:cs="Times New Roman"/>
          <w:sz w:val="24"/>
          <w:szCs w:val="24"/>
          <w:lang w:val="uk-UA"/>
        </w:rPr>
        <w:t>завантажувально</w:t>
      </w:r>
      <w:proofErr w:type="spellEnd"/>
      <w:r w:rsidR="00A06F19" w:rsidRPr="00C7445F">
        <w:rPr>
          <w:rFonts w:ascii="Times New Roman" w:hAnsi="Times New Roman" w:cs="Times New Roman"/>
          <w:sz w:val="24"/>
          <w:szCs w:val="24"/>
          <w:lang w:val="uk-UA"/>
        </w:rPr>
        <w:t>-розвантажувальних робіт з використанням застарілих</w:t>
      </w:r>
      <w:r w:rsidR="007A65C2">
        <w:rPr>
          <w:rFonts w:ascii="Times New Roman" w:hAnsi="Times New Roman" w:cs="Times New Roman"/>
          <w:sz w:val="24"/>
          <w:szCs w:val="24"/>
          <w:lang w:val="uk-UA"/>
        </w:rPr>
        <w:t xml:space="preserve"> </w:t>
      </w:r>
      <w:r w:rsidR="00A06F19" w:rsidRPr="00C7445F">
        <w:rPr>
          <w:rFonts w:ascii="Times New Roman" w:hAnsi="Times New Roman" w:cs="Times New Roman"/>
          <w:sz w:val="24"/>
          <w:szCs w:val="24"/>
          <w:lang w:val="uk-UA"/>
        </w:rPr>
        <w:t>технологій,</w:t>
      </w:r>
      <w:r w:rsidRPr="00C7445F">
        <w:rPr>
          <w:rFonts w:ascii="Times New Roman" w:hAnsi="Times New Roman" w:cs="Times New Roman"/>
          <w:sz w:val="24"/>
          <w:szCs w:val="24"/>
          <w:lang w:val="uk-UA"/>
        </w:rPr>
        <w:t xml:space="preserve"> зокрема грейферного обладнання, що завдає </w:t>
      </w:r>
      <w:r w:rsidR="00A06F19" w:rsidRPr="00C7445F">
        <w:rPr>
          <w:rFonts w:ascii="Times New Roman" w:hAnsi="Times New Roman" w:cs="Times New Roman"/>
          <w:sz w:val="24"/>
          <w:szCs w:val="24"/>
          <w:lang w:val="uk-UA"/>
        </w:rPr>
        <w:t xml:space="preserve">значних збитків власникам рухомого складу, </w:t>
      </w:r>
      <w:r w:rsidRPr="00C7445F">
        <w:rPr>
          <w:rFonts w:ascii="Times New Roman" w:hAnsi="Times New Roman" w:cs="Times New Roman"/>
          <w:sz w:val="24"/>
          <w:szCs w:val="24"/>
          <w:lang w:val="uk-UA"/>
        </w:rPr>
        <w:t xml:space="preserve">а також </w:t>
      </w:r>
      <w:r w:rsidR="00A06F19" w:rsidRPr="00C7445F">
        <w:rPr>
          <w:rFonts w:ascii="Times New Roman" w:hAnsi="Times New Roman" w:cs="Times New Roman"/>
          <w:sz w:val="24"/>
          <w:szCs w:val="24"/>
          <w:lang w:val="uk-UA"/>
        </w:rPr>
        <w:t>спричинює простій вагонів на під’їзних шляхах і шляхах загального користування, зменшення кількості робочого парку вагонів, задіяного у перевезеннях, зниження пропускної здатності залізничних підходів</w:t>
      </w:r>
      <w:r w:rsidRPr="00C7445F">
        <w:rPr>
          <w:rFonts w:ascii="Times New Roman" w:hAnsi="Times New Roman" w:cs="Times New Roman"/>
          <w:sz w:val="24"/>
          <w:szCs w:val="24"/>
          <w:lang w:val="uk-UA"/>
        </w:rPr>
        <w:t xml:space="preserve"> та</w:t>
      </w:r>
      <w:r w:rsidR="00A06F19" w:rsidRPr="00C7445F">
        <w:rPr>
          <w:rFonts w:ascii="Times New Roman" w:hAnsi="Times New Roman" w:cs="Times New Roman"/>
          <w:sz w:val="24"/>
          <w:szCs w:val="24"/>
          <w:lang w:val="uk-UA"/>
        </w:rPr>
        <w:t xml:space="preserve"> створює загрозу безпеці залізничного руху.</w:t>
      </w:r>
    </w:p>
    <w:p w:rsidR="00A06F19" w:rsidRPr="00C7445F" w:rsidRDefault="00A06F19" w:rsidP="007A65C2">
      <w:pPr>
        <w:tabs>
          <w:tab w:val="left" w:pos="4110"/>
        </w:tabs>
        <w:spacing w:after="120" w:line="240" w:lineRule="auto"/>
        <w:ind w:firstLine="567"/>
        <w:jc w:val="both"/>
        <w:rPr>
          <w:rFonts w:ascii="Times New Roman" w:hAnsi="Times New Roman" w:cs="Times New Roman"/>
          <w:sz w:val="24"/>
          <w:szCs w:val="24"/>
          <w:lang w:val="uk-UA"/>
        </w:rPr>
      </w:pPr>
      <w:r w:rsidRPr="00C7445F">
        <w:rPr>
          <w:rFonts w:ascii="Times New Roman" w:hAnsi="Times New Roman" w:cs="Times New Roman"/>
          <w:sz w:val="24"/>
          <w:szCs w:val="24"/>
          <w:lang w:val="uk-UA"/>
        </w:rPr>
        <w:t>Пошкоджений грейфером рухомий склад неможливо відновити до початкового стану. Деформації накопичуються, технічний стан парку вагонів значно погіршується, скорочується строк служби, порушується ритмічність поставок. Завдані пошкодження збільшують ризики аварійності рухомого складу під час руху залізничними шляхами.</w:t>
      </w:r>
    </w:p>
    <w:p w:rsidR="00A06F19" w:rsidRPr="00C7445F" w:rsidRDefault="00A06F19" w:rsidP="007A65C2">
      <w:pPr>
        <w:tabs>
          <w:tab w:val="left" w:pos="4110"/>
        </w:tabs>
        <w:spacing w:after="120" w:line="240" w:lineRule="auto"/>
        <w:ind w:firstLine="567"/>
        <w:jc w:val="both"/>
        <w:rPr>
          <w:rFonts w:ascii="Times New Roman" w:hAnsi="Times New Roman" w:cs="Times New Roman"/>
          <w:sz w:val="24"/>
          <w:szCs w:val="24"/>
          <w:lang w:val="uk-UA"/>
        </w:rPr>
      </w:pPr>
      <w:r w:rsidRPr="00C7445F">
        <w:rPr>
          <w:rFonts w:ascii="Times New Roman" w:hAnsi="Times New Roman" w:cs="Times New Roman"/>
          <w:sz w:val="24"/>
          <w:szCs w:val="24"/>
          <w:lang w:val="uk-UA"/>
        </w:rPr>
        <w:t xml:space="preserve">Загалом пошкодження від грейферного вивантаження отримують </w:t>
      </w:r>
      <w:proofErr w:type="spellStart"/>
      <w:r w:rsidRPr="00C7445F">
        <w:rPr>
          <w:rFonts w:ascii="Times New Roman" w:hAnsi="Times New Roman" w:cs="Times New Roman"/>
          <w:sz w:val="24"/>
          <w:szCs w:val="24"/>
          <w:lang w:val="uk-UA"/>
        </w:rPr>
        <w:t>напіввагони</w:t>
      </w:r>
      <w:proofErr w:type="spellEnd"/>
      <w:r w:rsidRPr="00C7445F">
        <w:rPr>
          <w:rFonts w:ascii="Times New Roman" w:hAnsi="Times New Roman" w:cs="Times New Roman"/>
          <w:sz w:val="24"/>
          <w:szCs w:val="24"/>
          <w:lang w:val="uk-UA"/>
        </w:rPr>
        <w:t xml:space="preserve"> –  найбільш універсальний вид вагонів, </w:t>
      </w:r>
      <w:r w:rsidR="00887065" w:rsidRPr="00C7445F">
        <w:rPr>
          <w:rFonts w:ascii="Times New Roman" w:hAnsi="Times New Roman" w:cs="Times New Roman"/>
          <w:sz w:val="24"/>
          <w:szCs w:val="24"/>
          <w:lang w:val="uk-UA"/>
        </w:rPr>
        <w:t>найбільш</w:t>
      </w:r>
      <w:r w:rsidRPr="00C7445F">
        <w:rPr>
          <w:rFonts w:ascii="Times New Roman" w:hAnsi="Times New Roman" w:cs="Times New Roman"/>
          <w:sz w:val="24"/>
          <w:szCs w:val="24"/>
          <w:lang w:val="uk-UA"/>
        </w:rPr>
        <w:t xml:space="preserve"> затребуваний під навантаження різного роду вантажу, у тому числі і соціально значимого. Пошкодження </w:t>
      </w:r>
      <w:proofErr w:type="spellStart"/>
      <w:r w:rsidRPr="00C7445F">
        <w:rPr>
          <w:rFonts w:ascii="Times New Roman" w:hAnsi="Times New Roman" w:cs="Times New Roman"/>
          <w:sz w:val="24"/>
          <w:szCs w:val="24"/>
          <w:lang w:val="uk-UA"/>
        </w:rPr>
        <w:t>напіввагонів</w:t>
      </w:r>
      <w:proofErr w:type="spellEnd"/>
      <w:r w:rsidRPr="00C7445F">
        <w:rPr>
          <w:rFonts w:ascii="Times New Roman" w:hAnsi="Times New Roman" w:cs="Times New Roman"/>
          <w:sz w:val="24"/>
          <w:szCs w:val="24"/>
          <w:lang w:val="uk-UA"/>
        </w:rPr>
        <w:t xml:space="preserve"> зумовлює їх вихід з експлуатації на тривалий час, тим самим створюючи ситуацію дефіциту </w:t>
      </w:r>
      <w:proofErr w:type="spellStart"/>
      <w:r w:rsidRPr="00C7445F">
        <w:rPr>
          <w:rFonts w:ascii="Times New Roman" w:hAnsi="Times New Roman" w:cs="Times New Roman"/>
          <w:sz w:val="24"/>
          <w:szCs w:val="24"/>
          <w:lang w:val="uk-UA"/>
        </w:rPr>
        <w:t>напіввагонів</w:t>
      </w:r>
      <w:proofErr w:type="spellEnd"/>
      <w:r w:rsidRPr="00C7445F">
        <w:rPr>
          <w:rFonts w:ascii="Times New Roman" w:hAnsi="Times New Roman" w:cs="Times New Roman"/>
          <w:sz w:val="24"/>
          <w:szCs w:val="24"/>
          <w:lang w:val="uk-UA"/>
        </w:rPr>
        <w:t xml:space="preserve"> під навантаження. В умовах гострого дефіциту парку </w:t>
      </w:r>
      <w:proofErr w:type="spellStart"/>
      <w:r w:rsidRPr="00C7445F">
        <w:rPr>
          <w:rFonts w:ascii="Times New Roman" w:hAnsi="Times New Roman" w:cs="Times New Roman"/>
          <w:sz w:val="24"/>
          <w:szCs w:val="24"/>
          <w:lang w:val="uk-UA"/>
        </w:rPr>
        <w:t>напіввагонів</w:t>
      </w:r>
      <w:proofErr w:type="spellEnd"/>
      <w:r w:rsidRPr="00C7445F">
        <w:rPr>
          <w:rFonts w:ascii="Times New Roman" w:hAnsi="Times New Roman" w:cs="Times New Roman"/>
          <w:sz w:val="24"/>
          <w:szCs w:val="24"/>
          <w:lang w:val="uk-UA"/>
        </w:rPr>
        <w:t xml:space="preserve"> на мережі українських залізниць це є серйозною проблемою для операторів, причому не тільки з фінансової точки зору, але і з точки зору своєчасного забезпечення заявок вантажовідправників.</w:t>
      </w:r>
    </w:p>
    <w:p w:rsidR="00A06F19" w:rsidRPr="00C7445F" w:rsidRDefault="00A06F19" w:rsidP="007A65C2">
      <w:pPr>
        <w:tabs>
          <w:tab w:val="left" w:pos="4110"/>
        </w:tabs>
        <w:spacing w:after="120" w:line="240" w:lineRule="auto"/>
        <w:ind w:firstLine="567"/>
        <w:jc w:val="both"/>
        <w:rPr>
          <w:rFonts w:ascii="Times New Roman" w:hAnsi="Times New Roman" w:cs="Times New Roman"/>
          <w:sz w:val="24"/>
          <w:szCs w:val="24"/>
          <w:lang w:val="uk-UA"/>
        </w:rPr>
      </w:pPr>
      <w:r w:rsidRPr="00C7445F">
        <w:rPr>
          <w:rFonts w:ascii="Times New Roman" w:hAnsi="Times New Roman" w:cs="Times New Roman"/>
          <w:sz w:val="24"/>
          <w:szCs w:val="24"/>
          <w:lang w:val="uk-UA"/>
        </w:rPr>
        <w:t xml:space="preserve">З огляду на зазначені обставини вкрай необхідним є вжиття заходів щодо збереження рухомого складу при здійсненні </w:t>
      </w:r>
      <w:proofErr w:type="spellStart"/>
      <w:r w:rsidRPr="00C7445F">
        <w:rPr>
          <w:rFonts w:ascii="Times New Roman" w:hAnsi="Times New Roman" w:cs="Times New Roman"/>
          <w:sz w:val="24"/>
          <w:szCs w:val="24"/>
          <w:lang w:val="uk-UA"/>
        </w:rPr>
        <w:t>завантажувально</w:t>
      </w:r>
      <w:proofErr w:type="spellEnd"/>
      <w:r w:rsidRPr="00C7445F">
        <w:rPr>
          <w:rFonts w:ascii="Times New Roman" w:hAnsi="Times New Roman" w:cs="Times New Roman"/>
          <w:sz w:val="24"/>
          <w:szCs w:val="24"/>
          <w:lang w:val="uk-UA"/>
        </w:rPr>
        <w:t>-розвантажувальних робіт.</w:t>
      </w:r>
    </w:p>
    <w:p w:rsidR="00A06F19" w:rsidRPr="00C7445F" w:rsidRDefault="00A06F19" w:rsidP="007A65C2">
      <w:pPr>
        <w:tabs>
          <w:tab w:val="left" w:pos="4110"/>
        </w:tabs>
        <w:spacing w:after="120" w:line="240" w:lineRule="auto"/>
        <w:ind w:firstLine="567"/>
        <w:jc w:val="both"/>
        <w:rPr>
          <w:rFonts w:ascii="Times New Roman" w:hAnsi="Times New Roman" w:cs="Times New Roman"/>
          <w:sz w:val="24"/>
          <w:szCs w:val="24"/>
          <w:lang w:val="uk-UA"/>
        </w:rPr>
      </w:pPr>
      <w:r w:rsidRPr="00C7445F">
        <w:rPr>
          <w:rFonts w:ascii="Times New Roman" w:hAnsi="Times New Roman" w:cs="Times New Roman"/>
          <w:sz w:val="24"/>
          <w:szCs w:val="24"/>
          <w:lang w:val="uk-UA"/>
        </w:rPr>
        <w:t>Наразі</w:t>
      </w:r>
      <w:r w:rsidR="00887065" w:rsidRPr="00C7445F">
        <w:rPr>
          <w:rFonts w:ascii="Times New Roman" w:hAnsi="Times New Roman" w:cs="Times New Roman"/>
          <w:sz w:val="24"/>
          <w:szCs w:val="24"/>
          <w:lang w:val="uk-UA"/>
        </w:rPr>
        <w:t>,</w:t>
      </w:r>
      <w:r w:rsidRPr="00C7445F">
        <w:rPr>
          <w:rFonts w:ascii="Times New Roman" w:hAnsi="Times New Roman" w:cs="Times New Roman"/>
          <w:sz w:val="24"/>
          <w:szCs w:val="24"/>
          <w:lang w:val="uk-UA"/>
        </w:rPr>
        <w:t xml:space="preserve"> жодним нормативно-правовим актом України не врегулювано питання збереження рухомого складу при здійсненні </w:t>
      </w:r>
      <w:proofErr w:type="spellStart"/>
      <w:r w:rsidRPr="00C7445F">
        <w:rPr>
          <w:rFonts w:ascii="Times New Roman" w:hAnsi="Times New Roman" w:cs="Times New Roman"/>
          <w:sz w:val="24"/>
          <w:szCs w:val="24"/>
          <w:lang w:val="uk-UA"/>
        </w:rPr>
        <w:t>завантажувально</w:t>
      </w:r>
      <w:proofErr w:type="spellEnd"/>
      <w:r w:rsidRPr="00C7445F">
        <w:rPr>
          <w:rFonts w:ascii="Times New Roman" w:hAnsi="Times New Roman" w:cs="Times New Roman"/>
          <w:sz w:val="24"/>
          <w:szCs w:val="24"/>
          <w:lang w:val="uk-UA"/>
        </w:rPr>
        <w:t>-розвантажувальних робіт.</w:t>
      </w:r>
    </w:p>
    <w:p w:rsidR="00A06F19" w:rsidRPr="00C7445F" w:rsidRDefault="00A06F19" w:rsidP="007A65C2">
      <w:pPr>
        <w:tabs>
          <w:tab w:val="left" w:pos="4110"/>
        </w:tabs>
        <w:spacing w:after="120" w:line="240" w:lineRule="auto"/>
        <w:ind w:firstLine="567"/>
        <w:jc w:val="both"/>
        <w:rPr>
          <w:rFonts w:ascii="Times New Roman" w:hAnsi="Times New Roman" w:cs="Times New Roman"/>
          <w:sz w:val="24"/>
          <w:szCs w:val="24"/>
          <w:lang w:val="uk-UA"/>
        </w:rPr>
      </w:pPr>
      <w:r w:rsidRPr="00C7445F">
        <w:rPr>
          <w:rFonts w:ascii="Times New Roman" w:hAnsi="Times New Roman" w:cs="Times New Roman"/>
          <w:sz w:val="24"/>
          <w:szCs w:val="24"/>
          <w:lang w:val="uk-UA"/>
        </w:rPr>
        <w:t>Правилами перевезення вантажів, затв</w:t>
      </w:r>
      <w:r w:rsidR="00887065" w:rsidRPr="00C7445F">
        <w:rPr>
          <w:rFonts w:ascii="Times New Roman" w:hAnsi="Times New Roman" w:cs="Times New Roman"/>
          <w:sz w:val="24"/>
          <w:szCs w:val="24"/>
          <w:lang w:val="uk-UA"/>
        </w:rPr>
        <w:t>ердженими Наказом Міністерства інфраструктури</w:t>
      </w:r>
      <w:r w:rsidRPr="00C7445F">
        <w:rPr>
          <w:rFonts w:ascii="Times New Roman" w:hAnsi="Times New Roman" w:cs="Times New Roman"/>
          <w:sz w:val="24"/>
          <w:szCs w:val="24"/>
          <w:lang w:val="uk-UA"/>
        </w:rPr>
        <w:t xml:space="preserve"> України від 21.11.2000 року № 644, встановлені деякі обов’язки одержувача вантажу при його вивантаженні (Правила видачі вантажів, Правила перевезення вантажів навалом і насипом, Правила перевезення вантажів у вагонах відкритого типу). Однак</w:t>
      </w:r>
      <w:r w:rsidR="005B36E0" w:rsidRPr="00C7445F">
        <w:rPr>
          <w:rFonts w:ascii="Times New Roman" w:hAnsi="Times New Roman" w:cs="Times New Roman"/>
          <w:sz w:val="24"/>
          <w:szCs w:val="24"/>
          <w:lang w:val="uk-UA"/>
        </w:rPr>
        <w:t>,</w:t>
      </w:r>
      <w:r w:rsidRPr="00C7445F">
        <w:rPr>
          <w:rFonts w:ascii="Times New Roman" w:hAnsi="Times New Roman" w:cs="Times New Roman"/>
          <w:sz w:val="24"/>
          <w:szCs w:val="24"/>
          <w:lang w:val="uk-UA"/>
        </w:rPr>
        <w:t xml:space="preserve"> у зазначеному підзаконному акті відсутні будь-які вимоги щодо забезпечення збереження вагонів під час їх розвантаження.</w:t>
      </w:r>
    </w:p>
    <w:p w:rsidR="00A06F19" w:rsidRPr="00C7445F" w:rsidRDefault="00A06F19" w:rsidP="00C7445F">
      <w:pPr>
        <w:spacing w:after="120" w:line="240" w:lineRule="auto"/>
        <w:ind w:firstLine="567"/>
        <w:jc w:val="both"/>
        <w:rPr>
          <w:rFonts w:ascii="Times New Roman" w:hAnsi="Times New Roman" w:cs="Times New Roman"/>
          <w:sz w:val="24"/>
          <w:szCs w:val="24"/>
          <w:lang w:val="uk-UA"/>
        </w:rPr>
      </w:pPr>
      <w:r w:rsidRPr="00C7445F">
        <w:rPr>
          <w:rFonts w:ascii="Times New Roman" w:hAnsi="Times New Roman" w:cs="Times New Roman"/>
          <w:sz w:val="24"/>
          <w:szCs w:val="24"/>
          <w:lang w:val="uk-UA"/>
        </w:rPr>
        <w:t>Натомість Євразійською радою стандартизації, метрології та сертифікації (ЕАСС) був прийнятий Міждержавний стандарт ГОСТ 22235-2010 «</w:t>
      </w:r>
      <w:r w:rsidRPr="00C7445F">
        <w:rPr>
          <w:rFonts w:ascii="Times New Roman" w:hAnsi="Times New Roman" w:cs="Times New Roman"/>
          <w:sz w:val="24"/>
          <w:szCs w:val="24"/>
        </w:rPr>
        <w:t>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маневренных работ</w:t>
      </w:r>
      <w:r w:rsidRPr="00C7445F">
        <w:rPr>
          <w:rFonts w:ascii="Times New Roman" w:hAnsi="Times New Roman" w:cs="Times New Roman"/>
          <w:sz w:val="24"/>
          <w:szCs w:val="24"/>
          <w:lang w:val="uk-UA"/>
        </w:rPr>
        <w:t>», до якого приєдналася Україна, прийнявши Національний стандарт ДСТУ ГОСТ 22235:2015 (чинний з 01.02.2016 року)</w:t>
      </w:r>
      <w:r w:rsidR="005B36E0" w:rsidRPr="00C7445F">
        <w:rPr>
          <w:rFonts w:ascii="Times New Roman" w:hAnsi="Times New Roman" w:cs="Times New Roman"/>
          <w:sz w:val="24"/>
          <w:szCs w:val="24"/>
          <w:lang w:val="uk-UA"/>
        </w:rPr>
        <w:t xml:space="preserve"> (далі - Національний стандарт)</w:t>
      </w:r>
      <w:r w:rsidRPr="00C7445F">
        <w:rPr>
          <w:rFonts w:ascii="Times New Roman" w:hAnsi="Times New Roman" w:cs="Times New Roman"/>
          <w:sz w:val="24"/>
          <w:szCs w:val="24"/>
          <w:lang w:val="uk-UA"/>
        </w:rPr>
        <w:t xml:space="preserve">. </w:t>
      </w:r>
      <w:r w:rsidR="005B36E0" w:rsidRPr="00C7445F">
        <w:rPr>
          <w:rFonts w:ascii="Times New Roman" w:hAnsi="Times New Roman" w:cs="Times New Roman"/>
          <w:sz w:val="24"/>
          <w:szCs w:val="24"/>
          <w:lang w:val="uk-UA"/>
        </w:rPr>
        <w:t>Національним с</w:t>
      </w:r>
      <w:r w:rsidRPr="00C7445F">
        <w:rPr>
          <w:rFonts w:ascii="Times New Roman" w:hAnsi="Times New Roman" w:cs="Times New Roman"/>
          <w:sz w:val="24"/>
          <w:szCs w:val="24"/>
          <w:lang w:val="uk-UA"/>
        </w:rPr>
        <w:t xml:space="preserve">тандартом визначено чіткі вимоги, необхідні для збереження вагонів при здійсненні </w:t>
      </w:r>
      <w:proofErr w:type="spellStart"/>
      <w:r w:rsidRPr="00C7445F">
        <w:rPr>
          <w:rFonts w:ascii="Times New Roman" w:hAnsi="Times New Roman" w:cs="Times New Roman"/>
          <w:sz w:val="24"/>
          <w:szCs w:val="24"/>
          <w:lang w:val="uk-UA"/>
        </w:rPr>
        <w:t>завантажувально</w:t>
      </w:r>
      <w:proofErr w:type="spellEnd"/>
      <w:r w:rsidRPr="00C7445F">
        <w:rPr>
          <w:rFonts w:ascii="Times New Roman" w:hAnsi="Times New Roman" w:cs="Times New Roman"/>
          <w:sz w:val="24"/>
          <w:szCs w:val="24"/>
          <w:lang w:val="uk-UA"/>
        </w:rPr>
        <w:t xml:space="preserve">-розвантажувальних робіт. Серед іншого, пунктом 4.2.10 Національного стандарту заборонене грейферне вивантаження вагонів. Як виняток дозволяється використовувати таку </w:t>
      </w:r>
      <w:r w:rsidRPr="00C7445F">
        <w:rPr>
          <w:rFonts w:ascii="Times New Roman" w:hAnsi="Times New Roman" w:cs="Times New Roman"/>
          <w:sz w:val="24"/>
          <w:szCs w:val="24"/>
          <w:lang w:val="uk-UA"/>
        </w:rPr>
        <w:lastRenderedPageBreak/>
        <w:t>технологію на час перехідного періоду до більш нових технологій вивантаження за наявності відповідного дозволу залізниці та власника вагонів.</w:t>
      </w:r>
    </w:p>
    <w:p w:rsidR="00A06F19" w:rsidRPr="00C7445F" w:rsidRDefault="00A06F19" w:rsidP="00C7445F">
      <w:pPr>
        <w:spacing w:after="120" w:line="240" w:lineRule="auto"/>
        <w:ind w:firstLine="567"/>
        <w:jc w:val="both"/>
        <w:rPr>
          <w:rFonts w:ascii="Times New Roman" w:hAnsi="Times New Roman" w:cs="Times New Roman"/>
          <w:sz w:val="24"/>
          <w:szCs w:val="24"/>
          <w:lang w:val="uk-UA"/>
        </w:rPr>
      </w:pPr>
      <w:r w:rsidRPr="00C7445F">
        <w:rPr>
          <w:rFonts w:ascii="Times New Roman" w:hAnsi="Times New Roman" w:cs="Times New Roman"/>
          <w:sz w:val="24"/>
          <w:szCs w:val="24"/>
          <w:lang w:val="uk-UA"/>
        </w:rPr>
        <w:t>Проте, відповідно до статті 23 Закону України</w:t>
      </w:r>
      <w:r w:rsidR="005B36E0" w:rsidRPr="00C7445F">
        <w:rPr>
          <w:rFonts w:ascii="Times New Roman" w:hAnsi="Times New Roman" w:cs="Times New Roman"/>
          <w:sz w:val="24"/>
          <w:szCs w:val="24"/>
          <w:lang w:val="uk-UA"/>
        </w:rPr>
        <w:t xml:space="preserve"> №1315-18</w:t>
      </w:r>
      <w:r w:rsidRPr="00C7445F">
        <w:rPr>
          <w:rFonts w:ascii="Times New Roman" w:hAnsi="Times New Roman" w:cs="Times New Roman"/>
          <w:sz w:val="24"/>
          <w:szCs w:val="24"/>
          <w:lang w:val="uk-UA"/>
        </w:rPr>
        <w:t xml:space="preserve"> «Про стандартизацію», національні стандарти застосовуються на добровільній основі, крім випадків, якщо обов’язковість їх застосування встановлена нормативно-правовими актами.</w:t>
      </w:r>
    </w:p>
    <w:p w:rsidR="00A06F19" w:rsidRPr="00C7445F" w:rsidRDefault="00C7445F" w:rsidP="00C7445F">
      <w:pPr>
        <w:pStyle w:val="ListParagraph"/>
        <w:spacing w:after="120" w:line="240" w:lineRule="auto"/>
        <w:ind w:left="0" w:firstLine="567"/>
        <w:jc w:val="both"/>
        <w:rPr>
          <w:rFonts w:ascii="Times New Roman" w:hAnsi="Times New Roman" w:cs="Times New Roman"/>
          <w:sz w:val="24"/>
          <w:szCs w:val="24"/>
          <w:lang w:val="uk-UA"/>
        </w:rPr>
      </w:pPr>
      <w:r w:rsidRPr="00C7445F">
        <w:rPr>
          <w:rFonts w:ascii="Times New Roman" w:hAnsi="Times New Roman" w:cs="Times New Roman"/>
          <w:bCs/>
          <w:sz w:val="24"/>
          <w:szCs w:val="24"/>
          <w:lang w:val="uk-UA"/>
        </w:rPr>
        <w:t xml:space="preserve">На думку експертів компаній-членів, було б </w:t>
      </w:r>
      <w:r w:rsidRPr="00C7445F">
        <w:rPr>
          <w:rFonts w:ascii="Times New Roman" w:hAnsi="Times New Roman" w:cs="Times New Roman"/>
          <w:sz w:val="24"/>
          <w:szCs w:val="24"/>
          <w:lang w:val="uk-UA"/>
        </w:rPr>
        <w:t>д</w:t>
      </w:r>
      <w:r w:rsidR="00A06F19" w:rsidRPr="00C7445F">
        <w:rPr>
          <w:rFonts w:ascii="Times New Roman" w:hAnsi="Times New Roman" w:cs="Times New Roman"/>
          <w:sz w:val="24"/>
          <w:szCs w:val="24"/>
          <w:lang w:val="uk-UA"/>
        </w:rPr>
        <w:t>оцільн</w:t>
      </w:r>
      <w:r w:rsidRPr="00C7445F">
        <w:rPr>
          <w:rFonts w:ascii="Times New Roman" w:hAnsi="Times New Roman" w:cs="Times New Roman"/>
          <w:sz w:val="24"/>
          <w:szCs w:val="24"/>
          <w:lang w:val="uk-UA"/>
        </w:rPr>
        <w:t>им</w:t>
      </w:r>
      <w:r w:rsidR="00A06F19" w:rsidRPr="00C7445F">
        <w:rPr>
          <w:rFonts w:ascii="Times New Roman" w:hAnsi="Times New Roman" w:cs="Times New Roman"/>
          <w:sz w:val="24"/>
          <w:szCs w:val="24"/>
          <w:lang w:val="uk-UA"/>
        </w:rPr>
        <w:t xml:space="preserve"> закріпити обов’язок застосування Національного стандарту під час здійснення </w:t>
      </w:r>
      <w:proofErr w:type="spellStart"/>
      <w:r w:rsidR="00A06F19" w:rsidRPr="00C7445F">
        <w:rPr>
          <w:rFonts w:ascii="Times New Roman" w:hAnsi="Times New Roman" w:cs="Times New Roman"/>
          <w:sz w:val="24"/>
          <w:szCs w:val="24"/>
          <w:lang w:val="uk-UA"/>
        </w:rPr>
        <w:t>завантажувально</w:t>
      </w:r>
      <w:proofErr w:type="spellEnd"/>
      <w:r w:rsidR="00A06F19" w:rsidRPr="00C7445F">
        <w:rPr>
          <w:rFonts w:ascii="Times New Roman" w:hAnsi="Times New Roman" w:cs="Times New Roman"/>
          <w:sz w:val="24"/>
          <w:szCs w:val="24"/>
          <w:lang w:val="uk-UA"/>
        </w:rPr>
        <w:t xml:space="preserve">-розвантажувальних робіт у пункті 26 Правил видачі вантажів, затверджених Наказом Міністерства </w:t>
      </w:r>
      <w:r w:rsidR="0030512E" w:rsidRPr="00C7445F">
        <w:rPr>
          <w:rFonts w:ascii="Times New Roman" w:hAnsi="Times New Roman" w:cs="Times New Roman"/>
          <w:sz w:val="24"/>
          <w:szCs w:val="24"/>
          <w:lang w:val="uk-UA"/>
        </w:rPr>
        <w:t xml:space="preserve">інфраструктури </w:t>
      </w:r>
      <w:r w:rsidR="00A06F19" w:rsidRPr="00C7445F">
        <w:rPr>
          <w:rFonts w:ascii="Times New Roman" w:hAnsi="Times New Roman" w:cs="Times New Roman"/>
          <w:sz w:val="24"/>
          <w:szCs w:val="24"/>
          <w:lang w:val="uk-UA"/>
        </w:rPr>
        <w:t>України від 21.11.2000 року № 644, доповнивши його нормою наступного змісту:</w:t>
      </w:r>
      <w:r w:rsidRPr="00C7445F">
        <w:rPr>
          <w:rFonts w:ascii="Times New Roman" w:hAnsi="Times New Roman" w:cs="Times New Roman"/>
          <w:sz w:val="24"/>
          <w:szCs w:val="24"/>
          <w:lang w:val="uk-UA"/>
        </w:rPr>
        <w:t xml:space="preserve"> </w:t>
      </w:r>
      <w:r w:rsidR="00A06F19" w:rsidRPr="00C7445F">
        <w:rPr>
          <w:rFonts w:ascii="Times New Roman" w:hAnsi="Times New Roman" w:cs="Times New Roman"/>
          <w:i/>
          <w:sz w:val="24"/>
          <w:szCs w:val="24"/>
          <w:lang w:val="uk-UA"/>
        </w:rPr>
        <w:t xml:space="preserve">«Одержувач або організація, яка здійснює вивантаження, зобов’язані дотримуватися вимог щодо забезпечення збереження вагонів, встановлених Національним стандартом ДСТУ ГОСТ 22235:2015 Вагони вантажні магістральних залізничних доріг колії 1520 мм. Загальні вимоги щодо забезпечення збереження під час </w:t>
      </w:r>
      <w:proofErr w:type="spellStart"/>
      <w:r w:rsidR="00A06F19" w:rsidRPr="00C7445F">
        <w:rPr>
          <w:rFonts w:ascii="Times New Roman" w:hAnsi="Times New Roman" w:cs="Times New Roman"/>
          <w:i/>
          <w:sz w:val="24"/>
          <w:szCs w:val="24"/>
          <w:lang w:val="uk-UA"/>
        </w:rPr>
        <w:t>завантажувально</w:t>
      </w:r>
      <w:proofErr w:type="spellEnd"/>
      <w:r w:rsidR="00A06F19" w:rsidRPr="00C7445F">
        <w:rPr>
          <w:rFonts w:ascii="Times New Roman" w:hAnsi="Times New Roman" w:cs="Times New Roman"/>
          <w:i/>
          <w:sz w:val="24"/>
          <w:szCs w:val="24"/>
          <w:lang w:val="uk-UA"/>
        </w:rPr>
        <w:t>-розвантажувальних та маневрових робіт (ГОСТ 22235-2010, IDT)»</w:t>
      </w:r>
      <w:r w:rsidR="00A06F19" w:rsidRPr="00C7445F">
        <w:rPr>
          <w:rFonts w:ascii="Times New Roman" w:hAnsi="Times New Roman" w:cs="Times New Roman"/>
          <w:sz w:val="24"/>
          <w:szCs w:val="24"/>
          <w:lang w:val="uk-UA"/>
        </w:rPr>
        <w:t>.</w:t>
      </w:r>
    </w:p>
    <w:p w:rsidR="00C7445F" w:rsidRPr="00C7445F" w:rsidRDefault="00C7445F" w:rsidP="00C7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426"/>
        <w:jc w:val="both"/>
        <w:rPr>
          <w:rFonts w:ascii="Times New Roman" w:hAnsi="Times New Roman" w:cs="Times New Roman"/>
          <w:sz w:val="24"/>
          <w:szCs w:val="24"/>
        </w:rPr>
      </w:pPr>
      <w:bookmarkStart w:id="3" w:name="_Hlk490125074"/>
      <w:r w:rsidRPr="00C7445F">
        <w:rPr>
          <w:rFonts w:ascii="Times New Roman" w:hAnsi="Times New Roman" w:cs="Times New Roman"/>
          <w:sz w:val="24"/>
          <w:szCs w:val="24"/>
          <w:lang w:val="uk-UA"/>
        </w:rPr>
        <w:t xml:space="preserve">Виходячи з вищезазначеного та враховуючи нагальну необхідність вирішення питання, експерти компаній-членів Палати звертаються до Вас, шановний </w:t>
      </w:r>
      <w:r w:rsidRPr="00C7445F">
        <w:rPr>
          <w:rFonts w:ascii="Times New Roman" w:hAnsi="Times New Roman" w:cs="Times New Roman"/>
          <w:sz w:val="24"/>
          <w:szCs w:val="24"/>
          <w:lang w:val="uk-UA"/>
        </w:rPr>
        <w:t>Володимире Володимировичу</w:t>
      </w:r>
      <w:r w:rsidRPr="00C7445F">
        <w:rPr>
          <w:rFonts w:ascii="Times New Roman" w:hAnsi="Times New Roman" w:cs="Times New Roman"/>
          <w:sz w:val="24"/>
          <w:szCs w:val="24"/>
          <w:lang w:val="uk-UA"/>
        </w:rPr>
        <w:t>, з проханням ро</w:t>
      </w:r>
      <w:r w:rsidRPr="00C7445F">
        <w:rPr>
          <w:rFonts w:ascii="Times New Roman" w:hAnsi="Times New Roman" w:cs="Times New Roman"/>
          <w:sz w:val="24"/>
          <w:szCs w:val="24"/>
          <w:lang w:val="uk-UA"/>
        </w:rPr>
        <w:t>зглянут</w:t>
      </w:r>
      <w:r w:rsidRPr="00C7445F">
        <w:rPr>
          <w:rFonts w:ascii="Times New Roman" w:hAnsi="Times New Roman" w:cs="Times New Roman"/>
          <w:sz w:val="24"/>
          <w:szCs w:val="24"/>
          <w:lang w:val="uk-UA"/>
        </w:rPr>
        <w:t xml:space="preserve">и </w:t>
      </w:r>
      <w:r w:rsidRPr="00C7445F">
        <w:rPr>
          <w:rFonts w:ascii="Times New Roman" w:hAnsi="Times New Roman" w:cs="Times New Roman"/>
          <w:sz w:val="24"/>
          <w:szCs w:val="24"/>
          <w:lang w:val="uk-UA"/>
        </w:rPr>
        <w:t>пропозиції Палати</w:t>
      </w:r>
      <w:r w:rsidRPr="00C7445F">
        <w:rPr>
          <w:rFonts w:ascii="Times New Roman" w:hAnsi="Times New Roman" w:cs="Times New Roman"/>
          <w:sz w:val="24"/>
          <w:szCs w:val="24"/>
          <w:lang w:val="uk-UA"/>
        </w:rPr>
        <w:t xml:space="preserve">. </w:t>
      </w:r>
      <w:proofErr w:type="spellStart"/>
      <w:r w:rsidRPr="00C7445F">
        <w:rPr>
          <w:rFonts w:ascii="Times New Roman" w:hAnsi="Times New Roman" w:cs="Times New Roman"/>
          <w:sz w:val="24"/>
          <w:szCs w:val="24"/>
        </w:rPr>
        <w:t>Водночас</w:t>
      </w:r>
      <w:proofErr w:type="spellEnd"/>
      <w:r w:rsidRPr="00C7445F">
        <w:rPr>
          <w:rFonts w:ascii="Times New Roman" w:hAnsi="Times New Roman" w:cs="Times New Roman"/>
          <w:sz w:val="24"/>
          <w:szCs w:val="24"/>
        </w:rPr>
        <w:t xml:space="preserve">, </w:t>
      </w:r>
      <w:proofErr w:type="spellStart"/>
      <w:r w:rsidRPr="00C7445F">
        <w:rPr>
          <w:rFonts w:ascii="Times New Roman" w:hAnsi="Times New Roman" w:cs="Times New Roman"/>
          <w:sz w:val="24"/>
          <w:szCs w:val="24"/>
        </w:rPr>
        <w:t>експерти</w:t>
      </w:r>
      <w:proofErr w:type="spellEnd"/>
      <w:r w:rsidRPr="00C7445F">
        <w:rPr>
          <w:rFonts w:ascii="Times New Roman" w:hAnsi="Times New Roman" w:cs="Times New Roman"/>
          <w:sz w:val="24"/>
          <w:szCs w:val="24"/>
        </w:rPr>
        <w:t xml:space="preserve"> </w:t>
      </w:r>
      <w:proofErr w:type="spellStart"/>
      <w:r w:rsidRPr="00C7445F">
        <w:rPr>
          <w:rFonts w:ascii="Times New Roman" w:hAnsi="Times New Roman" w:cs="Times New Roman"/>
          <w:sz w:val="24"/>
          <w:szCs w:val="24"/>
        </w:rPr>
        <w:t>компаній-членів</w:t>
      </w:r>
      <w:proofErr w:type="spellEnd"/>
      <w:r w:rsidRPr="00C7445F">
        <w:rPr>
          <w:rFonts w:ascii="Times New Roman" w:hAnsi="Times New Roman" w:cs="Times New Roman"/>
          <w:sz w:val="24"/>
          <w:szCs w:val="24"/>
        </w:rPr>
        <w:t xml:space="preserve"> </w:t>
      </w:r>
      <w:proofErr w:type="spellStart"/>
      <w:r w:rsidRPr="00C7445F">
        <w:rPr>
          <w:rFonts w:ascii="Times New Roman" w:hAnsi="Times New Roman" w:cs="Times New Roman"/>
          <w:sz w:val="24"/>
          <w:szCs w:val="24"/>
        </w:rPr>
        <w:t>Палати</w:t>
      </w:r>
      <w:proofErr w:type="spellEnd"/>
      <w:r w:rsidRPr="00C7445F">
        <w:rPr>
          <w:rFonts w:ascii="Times New Roman" w:hAnsi="Times New Roman" w:cs="Times New Roman"/>
          <w:sz w:val="24"/>
          <w:szCs w:val="24"/>
        </w:rPr>
        <w:t xml:space="preserve"> </w:t>
      </w:r>
      <w:proofErr w:type="spellStart"/>
      <w:r w:rsidRPr="00C7445F">
        <w:rPr>
          <w:rFonts w:ascii="Times New Roman" w:hAnsi="Times New Roman" w:cs="Times New Roman"/>
          <w:sz w:val="24"/>
          <w:szCs w:val="24"/>
        </w:rPr>
        <w:t>готові</w:t>
      </w:r>
      <w:proofErr w:type="spellEnd"/>
      <w:r w:rsidRPr="00C7445F">
        <w:rPr>
          <w:rFonts w:ascii="Times New Roman" w:hAnsi="Times New Roman" w:cs="Times New Roman"/>
          <w:sz w:val="24"/>
          <w:szCs w:val="24"/>
        </w:rPr>
        <w:t xml:space="preserve"> </w:t>
      </w:r>
      <w:proofErr w:type="spellStart"/>
      <w:r w:rsidRPr="00C7445F">
        <w:rPr>
          <w:rFonts w:ascii="Times New Roman" w:hAnsi="Times New Roman" w:cs="Times New Roman"/>
          <w:sz w:val="24"/>
          <w:szCs w:val="24"/>
        </w:rPr>
        <w:t>долучитися</w:t>
      </w:r>
      <w:proofErr w:type="spellEnd"/>
      <w:r w:rsidRPr="00C7445F">
        <w:rPr>
          <w:rFonts w:ascii="Times New Roman" w:hAnsi="Times New Roman" w:cs="Times New Roman"/>
          <w:sz w:val="24"/>
          <w:szCs w:val="24"/>
        </w:rPr>
        <w:t xml:space="preserve"> до </w:t>
      </w:r>
      <w:proofErr w:type="spellStart"/>
      <w:r w:rsidRPr="00C7445F">
        <w:rPr>
          <w:rFonts w:ascii="Times New Roman" w:hAnsi="Times New Roman" w:cs="Times New Roman"/>
          <w:sz w:val="24"/>
          <w:szCs w:val="24"/>
        </w:rPr>
        <w:t>напрацювання</w:t>
      </w:r>
      <w:proofErr w:type="spellEnd"/>
      <w:r w:rsidRPr="00C7445F">
        <w:rPr>
          <w:rFonts w:ascii="Times New Roman" w:hAnsi="Times New Roman" w:cs="Times New Roman"/>
          <w:sz w:val="24"/>
          <w:szCs w:val="24"/>
        </w:rPr>
        <w:t xml:space="preserve"> </w:t>
      </w:r>
      <w:r w:rsidRPr="00C7445F">
        <w:rPr>
          <w:rFonts w:ascii="Times New Roman" w:hAnsi="Times New Roman" w:cs="Times New Roman"/>
          <w:sz w:val="24"/>
          <w:szCs w:val="24"/>
          <w:lang w:val="uk-UA"/>
        </w:rPr>
        <w:t xml:space="preserve">консолідованого </w:t>
      </w:r>
      <w:proofErr w:type="gramStart"/>
      <w:r w:rsidRPr="00C7445F">
        <w:rPr>
          <w:rFonts w:ascii="Times New Roman" w:hAnsi="Times New Roman" w:cs="Times New Roman"/>
          <w:sz w:val="24"/>
          <w:szCs w:val="24"/>
          <w:lang w:val="uk-UA"/>
        </w:rPr>
        <w:t>р</w:t>
      </w:r>
      <w:proofErr w:type="gramEnd"/>
      <w:r w:rsidRPr="00C7445F">
        <w:rPr>
          <w:rFonts w:ascii="Times New Roman" w:hAnsi="Times New Roman" w:cs="Times New Roman"/>
          <w:sz w:val="24"/>
          <w:szCs w:val="24"/>
          <w:lang w:val="uk-UA"/>
        </w:rPr>
        <w:t>ішення</w:t>
      </w:r>
      <w:r w:rsidRPr="00C7445F">
        <w:rPr>
          <w:rFonts w:ascii="Times New Roman" w:hAnsi="Times New Roman" w:cs="Times New Roman"/>
          <w:sz w:val="24"/>
          <w:szCs w:val="24"/>
        </w:rPr>
        <w:t>.</w:t>
      </w:r>
    </w:p>
    <w:p w:rsidR="00341EBB" w:rsidRPr="00C7445F" w:rsidRDefault="00341EBB" w:rsidP="00077365">
      <w:pPr>
        <w:spacing w:after="120"/>
        <w:ind w:firstLine="446"/>
        <w:jc w:val="both"/>
        <w:rPr>
          <w:rFonts w:ascii="Times New Roman" w:hAnsi="Times New Roman" w:cs="Times New Roman"/>
          <w:color w:val="000000"/>
          <w:sz w:val="24"/>
          <w:szCs w:val="24"/>
          <w:lang w:val="uk-UA"/>
        </w:rPr>
      </w:pPr>
      <w:r w:rsidRPr="00C7445F">
        <w:rPr>
          <w:rFonts w:ascii="Times New Roman" w:hAnsi="Times New Roman" w:cs="Times New Roman"/>
          <w:sz w:val="24"/>
          <w:szCs w:val="24"/>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 </w:t>
      </w:r>
      <w:r w:rsidR="005B5214" w:rsidRPr="00C7445F">
        <w:rPr>
          <w:rFonts w:ascii="Times New Roman" w:hAnsi="Times New Roman" w:cs="Times New Roman"/>
          <w:sz w:val="24"/>
          <w:szCs w:val="24"/>
          <w:lang w:val="uk-UA"/>
        </w:rPr>
        <w:t>Богдан Іванюк</w:t>
      </w:r>
      <w:r w:rsidRPr="00C7445F">
        <w:rPr>
          <w:rFonts w:ascii="Times New Roman" w:hAnsi="Times New Roman" w:cs="Times New Roman"/>
          <w:sz w:val="24"/>
          <w:szCs w:val="24"/>
          <w:lang w:val="uk-UA"/>
        </w:rPr>
        <w:t xml:space="preserve">, менеджер з питань стратегічного розвитку) або електронною поштою за </w:t>
      </w:r>
      <w:proofErr w:type="spellStart"/>
      <w:r w:rsidRPr="00C7445F">
        <w:rPr>
          <w:rFonts w:ascii="Times New Roman" w:hAnsi="Times New Roman" w:cs="Times New Roman"/>
          <w:sz w:val="24"/>
          <w:szCs w:val="24"/>
          <w:lang w:val="uk-UA"/>
        </w:rPr>
        <w:t>адресою</w:t>
      </w:r>
      <w:proofErr w:type="spellEnd"/>
      <w:r w:rsidRPr="00C7445F">
        <w:rPr>
          <w:rFonts w:ascii="Times New Roman" w:hAnsi="Times New Roman" w:cs="Times New Roman"/>
          <w:sz w:val="24"/>
          <w:szCs w:val="24"/>
          <w:lang w:val="uk-UA"/>
        </w:rPr>
        <w:t xml:space="preserve"> </w:t>
      </w:r>
      <w:hyperlink r:id="rId9" w:history="1">
        <w:r w:rsidR="0025756B" w:rsidRPr="00C7445F">
          <w:rPr>
            <w:rStyle w:val="Hyperlink"/>
            <w:rFonts w:ascii="Times New Roman" w:hAnsi="Times New Roman" w:cs="Times New Roman"/>
            <w:sz w:val="24"/>
            <w:szCs w:val="24"/>
            <w:lang w:val="en-US"/>
          </w:rPr>
          <w:t>bivaniuk</w:t>
        </w:r>
        <w:r w:rsidR="0025756B" w:rsidRPr="00C7445F">
          <w:rPr>
            <w:rStyle w:val="Hyperlink"/>
            <w:rFonts w:ascii="Times New Roman" w:hAnsi="Times New Roman" w:cs="Times New Roman"/>
            <w:sz w:val="24"/>
            <w:szCs w:val="24"/>
            <w:lang w:val="uk-UA"/>
          </w:rPr>
          <w:t>@chamber.ua</w:t>
        </w:r>
      </w:hyperlink>
      <w:r w:rsidRPr="00C7445F">
        <w:rPr>
          <w:rFonts w:ascii="Times New Roman" w:hAnsi="Times New Roman" w:cs="Times New Roman"/>
          <w:sz w:val="24"/>
          <w:szCs w:val="24"/>
          <w:lang w:val="uk-UA"/>
        </w:rPr>
        <w:t>.</w:t>
      </w:r>
    </w:p>
    <w:p w:rsidR="00ED7FA6" w:rsidRPr="00C7445F" w:rsidRDefault="00ED7FA6"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p>
    <w:p w:rsidR="00341EBB" w:rsidRPr="00C7445F" w:rsidRDefault="00341EBB"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r w:rsidRPr="00C7445F">
        <w:rPr>
          <w:rFonts w:ascii="Times New Roman" w:eastAsia="Calibri" w:hAnsi="Times New Roman" w:cs="Times New Roman"/>
          <w:b/>
          <w:sz w:val="24"/>
          <w:szCs w:val="24"/>
          <w:lang w:val="uk-UA"/>
        </w:rPr>
        <w:t>З повагою,</w:t>
      </w:r>
    </w:p>
    <w:p w:rsidR="00341EBB" w:rsidRPr="00C7445F" w:rsidRDefault="00341EBB"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p>
    <w:p w:rsidR="00ED7FA6" w:rsidRPr="00C7445F" w:rsidRDefault="00341EBB" w:rsidP="00ED7FA6">
      <w:pPr>
        <w:spacing w:after="120" w:line="240" w:lineRule="auto"/>
        <w:jc w:val="both"/>
        <w:rPr>
          <w:rFonts w:ascii="Times New Roman" w:hAnsi="Times New Roman" w:cs="Times New Roman"/>
          <w:b/>
          <w:sz w:val="24"/>
          <w:szCs w:val="24"/>
          <w:lang w:val="uk-UA"/>
        </w:rPr>
      </w:pPr>
      <w:r w:rsidRPr="00C7445F">
        <w:rPr>
          <w:rFonts w:ascii="Times New Roman" w:eastAsia="Calibri" w:hAnsi="Times New Roman" w:cs="Times New Roman"/>
          <w:b/>
          <w:sz w:val="24"/>
          <w:szCs w:val="24"/>
          <w:lang w:val="uk-UA"/>
        </w:rPr>
        <w:t>Президент</w:t>
      </w:r>
      <w:r w:rsidRPr="00C7445F">
        <w:rPr>
          <w:rFonts w:ascii="Times New Roman" w:eastAsia="Calibri" w:hAnsi="Times New Roman" w:cs="Times New Roman"/>
          <w:b/>
          <w:sz w:val="24"/>
          <w:szCs w:val="24"/>
          <w:lang w:val="uk-UA"/>
        </w:rPr>
        <w:tab/>
      </w:r>
      <w:r w:rsidRPr="00C7445F">
        <w:rPr>
          <w:rFonts w:ascii="Times New Roman" w:hAnsi="Times New Roman" w:cs="Times New Roman"/>
          <w:b/>
          <w:sz w:val="24"/>
          <w:szCs w:val="24"/>
          <w:lang w:val="uk-UA"/>
        </w:rPr>
        <w:tab/>
      </w:r>
      <w:r w:rsidRPr="00C7445F">
        <w:rPr>
          <w:rFonts w:ascii="Times New Roman" w:hAnsi="Times New Roman" w:cs="Times New Roman"/>
          <w:b/>
          <w:sz w:val="24"/>
          <w:szCs w:val="24"/>
          <w:lang w:val="uk-UA"/>
        </w:rPr>
        <w:tab/>
      </w:r>
      <w:r w:rsidRPr="00C7445F">
        <w:rPr>
          <w:rFonts w:ascii="Times New Roman" w:hAnsi="Times New Roman" w:cs="Times New Roman"/>
          <w:b/>
          <w:sz w:val="24"/>
          <w:szCs w:val="24"/>
          <w:lang w:val="uk-UA"/>
        </w:rPr>
        <w:tab/>
      </w:r>
      <w:r w:rsidRPr="00C7445F">
        <w:rPr>
          <w:rFonts w:ascii="Times New Roman" w:hAnsi="Times New Roman" w:cs="Times New Roman"/>
          <w:b/>
          <w:sz w:val="24"/>
          <w:szCs w:val="24"/>
          <w:lang w:val="uk-UA"/>
        </w:rPr>
        <w:tab/>
      </w:r>
      <w:r w:rsidRPr="00C7445F">
        <w:rPr>
          <w:rFonts w:ascii="Times New Roman" w:hAnsi="Times New Roman" w:cs="Times New Roman"/>
          <w:b/>
          <w:sz w:val="24"/>
          <w:szCs w:val="24"/>
          <w:lang w:val="uk-UA"/>
        </w:rPr>
        <w:tab/>
      </w:r>
      <w:r w:rsidRPr="00C7445F">
        <w:rPr>
          <w:rFonts w:ascii="Times New Roman" w:hAnsi="Times New Roman" w:cs="Times New Roman"/>
          <w:b/>
          <w:sz w:val="24"/>
          <w:szCs w:val="24"/>
          <w:lang w:val="uk-UA"/>
        </w:rPr>
        <w:tab/>
      </w:r>
      <w:r w:rsidRPr="00C7445F">
        <w:rPr>
          <w:rFonts w:ascii="Times New Roman" w:hAnsi="Times New Roman" w:cs="Times New Roman"/>
          <w:b/>
          <w:sz w:val="24"/>
          <w:szCs w:val="24"/>
          <w:lang w:val="uk-UA"/>
        </w:rPr>
        <w:tab/>
      </w:r>
      <w:r w:rsidR="00ED7FA6" w:rsidRPr="00C7445F">
        <w:rPr>
          <w:rFonts w:ascii="Times New Roman" w:hAnsi="Times New Roman" w:cs="Times New Roman"/>
          <w:b/>
          <w:sz w:val="24"/>
          <w:szCs w:val="24"/>
          <w:lang w:val="uk-UA"/>
        </w:rPr>
        <w:t xml:space="preserve">   </w:t>
      </w:r>
      <w:r w:rsidRPr="00C7445F">
        <w:rPr>
          <w:rFonts w:ascii="Times New Roman" w:hAnsi="Times New Roman" w:cs="Times New Roman"/>
          <w:b/>
          <w:sz w:val="24"/>
          <w:szCs w:val="24"/>
          <w:lang w:val="uk-UA"/>
        </w:rPr>
        <w:tab/>
      </w:r>
      <w:r w:rsidRPr="00C7445F">
        <w:rPr>
          <w:rFonts w:ascii="Times New Roman" w:hAnsi="Times New Roman" w:cs="Times New Roman"/>
          <w:b/>
          <w:sz w:val="24"/>
          <w:szCs w:val="24"/>
          <w:lang w:val="uk-UA"/>
        </w:rPr>
        <w:tab/>
      </w:r>
      <w:r w:rsidR="00ED7FA6" w:rsidRPr="00C7445F">
        <w:rPr>
          <w:rFonts w:ascii="Times New Roman" w:hAnsi="Times New Roman" w:cs="Times New Roman"/>
          <w:b/>
          <w:sz w:val="24"/>
          <w:szCs w:val="24"/>
          <w:lang w:val="uk-UA"/>
        </w:rPr>
        <w:t xml:space="preserve">      </w:t>
      </w:r>
      <w:r w:rsidRPr="00C7445F">
        <w:rPr>
          <w:rFonts w:ascii="Times New Roman" w:hAnsi="Times New Roman" w:cs="Times New Roman"/>
          <w:b/>
          <w:sz w:val="24"/>
          <w:szCs w:val="24"/>
          <w:lang w:val="uk-UA"/>
        </w:rPr>
        <w:t>Андрій Гундер</w:t>
      </w:r>
    </w:p>
    <w:bookmarkEnd w:id="3"/>
    <w:p w:rsidR="00671D83" w:rsidRPr="00C7445F" w:rsidRDefault="00671D83" w:rsidP="00EC6399">
      <w:pPr>
        <w:spacing w:after="0" w:line="240" w:lineRule="auto"/>
        <w:rPr>
          <w:rFonts w:ascii="Times New Roman" w:hAnsi="Times New Roman" w:cs="Times New Roman"/>
          <w:b/>
          <w:sz w:val="24"/>
          <w:szCs w:val="24"/>
          <w:lang w:val="uk-UA"/>
        </w:rPr>
      </w:pPr>
    </w:p>
    <w:sectPr w:rsidR="00671D83" w:rsidRPr="00C7445F" w:rsidSect="00EC6399">
      <w:headerReference w:type="even" r:id="rId10"/>
      <w:headerReference w:type="default" r:id="rId11"/>
      <w:headerReference w:type="first" r:id="rId12"/>
      <w:pgSz w:w="11906" w:h="16838"/>
      <w:pgMar w:top="1411" w:right="360" w:bottom="1138"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96" w:rsidRDefault="00E16396" w:rsidP="00341EBB">
      <w:pPr>
        <w:spacing w:after="0" w:line="240" w:lineRule="auto"/>
      </w:pPr>
      <w:r>
        <w:separator/>
      </w:r>
    </w:p>
  </w:endnote>
  <w:endnote w:type="continuationSeparator" w:id="0">
    <w:p w:rsidR="00E16396" w:rsidRDefault="00E16396"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96" w:rsidRDefault="00E16396" w:rsidP="00341EBB">
      <w:pPr>
        <w:spacing w:after="0" w:line="240" w:lineRule="auto"/>
      </w:pPr>
      <w:r>
        <w:separator/>
      </w:r>
    </w:p>
  </w:footnote>
  <w:footnote w:type="continuationSeparator" w:id="0">
    <w:p w:rsidR="00E16396" w:rsidRDefault="00E16396" w:rsidP="00341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E163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5"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E163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6" o:spid="_x0000_s2051" type="#_x0000_t136" style="position:absolute;margin-left:0;margin-top:0;width:430.95pt;height:25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E163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4"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53B4"/>
    <w:multiLevelType w:val="hybridMultilevel"/>
    <w:tmpl w:val="94E0E792"/>
    <w:lvl w:ilvl="0" w:tplc="6352BCF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957B2"/>
    <w:multiLevelType w:val="hybridMultilevel"/>
    <w:tmpl w:val="D192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C318E"/>
    <w:multiLevelType w:val="hybridMultilevel"/>
    <w:tmpl w:val="5A3AD294"/>
    <w:lvl w:ilvl="0" w:tplc="868C293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2602DA"/>
    <w:multiLevelType w:val="hybridMultilevel"/>
    <w:tmpl w:val="38A8EBFA"/>
    <w:lvl w:ilvl="0" w:tplc="48EC13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62CED"/>
    <w:multiLevelType w:val="hybridMultilevel"/>
    <w:tmpl w:val="97AAC324"/>
    <w:lvl w:ilvl="0" w:tplc="D5362B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8A6267"/>
    <w:multiLevelType w:val="hybridMultilevel"/>
    <w:tmpl w:val="B04A989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1A6CA5"/>
    <w:multiLevelType w:val="hybridMultilevel"/>
    <w:tmpl w:val="F66C1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3775E69"/>
    <w:multiLevelType w:val="hybridMultilevel"/>
    <w:tmpl w:val="41D281F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E"/>
    <w:rsid w:val="00044510"/>
    <w:rsid w:val="00063915"/>
    <w:rsid w:val="00077365"/>
    <w:rsid w:val="00082B4D"/>
    <w:rsid w:val="000E2FED"/>
    <w:rsid w:val="000E42D8"/>
    <w:rsid w:val="000F1DED"/>
    <w:rsid w:val="000F31E2"/>
    <w:rsid w:val="000F3B39"/>
    <w:rsid w:val="00112487"/>
    <w:rsid w:val="00115815"/>
    <w:rsid w:val="00116007"/>
    <w:rsid w:val="0012332C"/>
    <w:rsid w:val="00134B97"/>
    <w:rsid w:val="00153898"/>
    <w:rsid w:val="00197FE3"/>
    <w:rsid w:val="001C1837"/>
    <w:rsid w:val="001E2774"/>
    <w:rsid w:val="001F088D"/>
    <w:rsid w:val="002024C5"/>
    <w:rsid w:val="002402C0"/>
    <w:rsid w:val="002445B0"/>
    <w:rsid w:val="00250430"/>
    <w:rsid w:val="0025756B"/>
    <w:rsid w:val="00260039"/>
    <w:rsid w:val="00276626"/>
    <w:rsid w:val="00297DC6"/>
    <w:rsid w:val="002A5F6C"/>
    <w:rsid w:val="002C6678"/>
    <w:rsid w:val="002D3B4B"/>
    <w:rsid w:val="002F3BE2"/>
    <w:rsid w:val="002F624C"/>
    <w:rsid w:val="0030512E"/>
    <w:rsid w:val="00307D45"/>
    <w:rsid w:val="00341D77"/>
    <w:rsid w:val="00341EBB"/>
    <w:rsid w:val="00345C22"/>
    <w:rsid w:val="003645B8"/>
    <w:rsid w:val="003735BC"/>
    <w:rsid w:val="00391838"/>
    <w:rsid w:val="003C20AF"/>
    <w:rsid w:val="003E6786"/>
    <w:rsid w:val="00450AC1"/>
    <w:rsid w:val="004C624A"/>
    <w:rsid w:val="004E40AD"/>
    <w:rsid w:val="004F1285"/>
    <w:rsid w:val="00536B80"/>
    <w:rsid w:val="00543FB7"/>
    <w:rsid w:val="00551001"/>
    <w:rsid w:val="00551872"/>
    <w:rsid w:val="00560FE9"/>
    <w:rsid w:val="005666B8"/>
    <w:rsid w:val="005B36E0"/>
    <w:rsid w:val="005B5214"/>
    <w:rsid w:val="005F03CA"/>
    <w:rsid w:val="005F41CA"/>
    <w:rsid w:val="0060176D"/>
    <w:rsid w:val="00614B17"/>
    <w:rsid w:val="00671D83"/>
    <w:rsid w:val="0068025F"/>
    <w:rsid w:val="00685FC5"/>
    <w:rsid w:val="006B7224"/>
    <w:rsid w:val="006F3881"/>
    <w:rsid w:val="00717906"/>
    <w:rsid w:val="00754673"/>
    <w:rsid w:val="00792857"/>
    <w:rsid w:val="007A65C2"/>
    <w:rsid w:val="007B1953"/>
    <w:rsid w:val="007F04AF"/>
    <w:rsid w:val="00887065"/>
    <w:rsid w:val="008B68CC"/>
    <w:rsid w:val="00922D5E"/>
    <w:rsid w:val="00951349"/>
    <w:rsid w:val="009649C9"/>
    <w:rsid w:val="009861DC"/>
    <w:rsid w:val="009F566C"/>
    <w:rsid w:val="00A04C04"/>
    <w:rsid w:val="00A06F19"/>
    <w:rsid w:val="00A70E4D"/>
    <w:rsid w:val="00A8111A"/>
    <w:rsid w:val="00AA72B3"/>
    <w:rsid w:val="00AF4589"/>
    <w:rsid w:val="00B04DD0"/>
    <w:rsid w:val="00B4364C"/>
    <w:rsid w:val="00B43797"/>
    <w:rsid w:val="00B6160B"/>
    <w:rsid w:val="00B86EF1"/>
    <w:rsid w:val="00BF6AC5"/>
    <w:rsid w:val="00C1091F"/>
    <w:rsid w:val="00C35C3C"/>
    <w:rsid w:val="00C55C29"/>
    <w:rsid w:val="00C7445F"/>
    <w:rsid w:val="00CE2DA6"/>
    <w:rsid w:val="00CE4035"/>
    <w:rsid w:val="00CF0CC1"/>
    <w:rsid w:val="00D11B7B"/>
    <w:rsid w:val="00D12393"/>
    <w:rsid w:val="00D1506F"/>
    <w:rsid w:val="00D23016"/>
    <w:rsid w:val="00D434BF"/>
    <w:rsid w:val="00D71555"/>
    <w:rsid w:val="00D80782"/>
    <w:rsid w:val="00DC0230"/>
    <w:rsid w:val="00DF3A09"/>
    <w:rsid w:val="00DF68EE"/>
    <w:rsid w:val="00E0636B"/>
    <w:rsid w:val="00E118AE"/>
    <w:rsid w:val="00E128B3"/>
    <w:rsid w:val="00E131EC"/>
    <w:rsid w:val="00E16396"/>
    <w:rsid w:val="00E41725"/>
    <w:rsid w:val="00E46086"/>
    <w:rsid w:val="00E7703F"/>
    <w:rsid w:val="00E95FA2"/>
    <w:rsid w:val="00EC6399"/>
    <w:rsid w:val="00ED7073"/>
    <w:rsid w:val="00ED7FA6"/>
    <w:rsid w:val="00F072EE"/>
    <w:rsid w:val="00F1448F"/>
    <w:rsid w:val="00F809D4"/>
    <w:rsid w:val="00FD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unhideWhenUsed/>
    <w:rsid w:val="00B04DD0"/>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B04DD0"/>
  </w:style>
  <w:style w:type="paragraph" w:customStyle="1" w:styleId="Standard">
    <w:name w:val="Standard"/>
    <w:rsid w:val="00B04DD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2575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unhideWhenUsed/>
    <w:rsid w:val="00B04DD0"/>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B04DD0"/>
  </w:style>
  <w:style w:type="paragraph" w:customStyle="1" w:styleId="Standard">
    <w:name w:val="Standard"/>
    <w:rsid w:val="00B04DD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257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32011">
      <w:bodyDiv w:val="1"/>
      <w:marLeft w:val="0"/>
      <w:marRight w:val="0"/>
      <w:marTop w:val="0"/>
      <w:marBottom w:val="0"/>
      <w:divBdr>
        <w:top w:val="none" w:sz="0" w:space="0" w:color="auto"/>
        <w:left w:val="none" w:sz="0" w:space="0" w:color="auto"/>
        <w:bottom w:val="none" w:sz="0" w:space="0" w:color="auto"/>
        <w:right w:val="none" w:sz="0" w:space="0" w:color="auto"/>
      </w:divBdr>
    </w:div>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 w:id="1652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vaniuk@chamber.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BC05-C317-4642-9FEE-3FDF40B6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3245</Words>
  <Characters>1850</Characters>
  <Application>Microsoft Office Word</Application>
  <DocSecurity>0</DocSecurity>
  <Lines>15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Olga Pidluzhna</cp:lastModifiedBy>
  <cp:revision>2</cp:revision>
  <cp:lastPrinted>2017-08-10T06:50:00Z</cp:lastPrinted>
  <dcterms:created xsi:type="dcterms:W3CDTF">2017-12-05T10:56:00Z</dcterms:created>
  <dcterms:modified xsi:type="dcterms:W3CDTF">2017-12-05T10:56:00Z</dcterms:modified>
</cp:coreProperties>
</file>