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BF" w:rsidRDefault="00E808BF" w:rsidP="00E808BF">
      <w:pPr>
        <w:contextualSpacing/>
        <w:mirrorIndents/>
        <w:jc w:val="both"/>
        <w:rPr>
          <w:rFonts w:eastAsia="Calibri"/>
          <w:lang w:val="uk-UA"/>
        </w:rPr>
      </w:pPr>
    </w:p>
    <w:p w:rsidR="00E808BF" w:rsidRDefault="00E808BF" w:rsidP="00E808BF">
      <w:pPr>
        <w:contextualSpacing/>
        <w:mirrorIndents/>
        <w:jc w:val="both"/>
        <w:rPr>
          <w:rFonts w:eastAsia="Calibri"/>
          <w:lang w:val="uk-UA"/>
        </w:rPr>
      </w:pPr>
    </w:p>
    <w:p w:rsidR="00E808BF" w:rsidRDefault="00E808BF" w:rsidP="00E808BF">
      <w:pPr>
        <w:contextualSpacing/>
        <w:mirrorIndents/>
        <w:jc w:val="both"/>
        <w:rPr>
          <w:rFonts w:eastAsia="Calibri"/>
          <w:lang w:val="uk-UA"/>
        </w:rPr>
      </w:pPr>
    </w:p>
    <w:p w:rsidR="00E808BF" w:rsidRPr="00E808BF" w:rsidRDefault="00E808BF" w:rsidP="00E808BF">
      <w:pPr>
        <w:contextualSpacing/>
        <w:mirrorIndents/>
        <w:jc w:val="both"/>
        <w:rPr>
          <w:rFonts w:eastAsia="Calibri"/>
          <w:lang w:val="uk-UA"/>
        </w:rPr>
      </w:pPr>
      <w:r w:rsidRPr="00D53EDD">
        <w:rPr>
          <w:rFonts w:eastAsia="Calibri"/>
        </w:rPr>
        <w:t xml:space="preserve">№ </w:t>
      </w:r>
    </w:p>
    <w:p w:rsidR="00E808BF" w:rsidRDefault="00E808BF" w:rsidP="00E808BF">
      <w:pPr>
        <w:framePr w:hSpace="180" w:wrap="around" w:vAnchor="text" w:hAnchor="margin" w:xAlign="center" w:y="-49"/>
        <w:contextualSpacing/>
        <w:mirrorIndents/>
        <w:jc w:val="both"/>
        <w:rPr>
          <w:rFonts w:eastAsia="Calibri"/>
          <w:lang w:val="uk-UA"/>
        </w:rPr>
      </w:pPr>
    </w:p>
    <w:p w:rsidR="00E808BF" w:rsidRDefault="00E808BF" w:rsidP="00E03CBB">
      <w:pPr>
        <w:spacing w:line="360" w:lineRule="auto"/>
        <w:jc w:val="both"/>
        <w:rPr>
          <w:lang w:val="uk-UA"/>
        </w:rPr>
      </w:pPr>
      <w:r w:rsidRPr="00D53EDD">
        <w:rPr>
          <w:rFonts w:eastAsia="Calibri"/>
        </w:rPr>
        <w:t xml:space="preserve">___ </w:t>
      </w:r>
      <w:proofErr w:type="spellStart"/>
      <w:r>
        <w:rPr>
          <w:rFonts w:eastAsia="Calibri"/>
        </w:rPr>
        <w:t>червня</w:t>
      </w:r>
      <w:proofErr w:type="spellEnd"/>
      <w:r>
        <w:rPr>
          <w:rFonts w:eastAsia="Calibri"/>
        </w:rPr>
        <w:t xml:space="preserve"> 201</w:t>
      </w:r>
      <w:r>
        <w:rPr>
          <w:rFonts w:eastAsia="Calibri"/>
          <w:lang w:val="uk-UA"/>
        </w:rPr>
        <w:t xml:space="preserve">7 </w:t>
      </w:r>
      <w:r w:rsidRPr="00D53EDD">
        <w:rPr>
          <w:rFonts w:eastAsia="Calibri"/>
        </w:rPr>
        <w:t>року</w:t>
      </w:r>
    </w:p>
    <w:p w:rsidR="00E808BF" w:rsidRDefault="00E808BF" w:rsidP="00E808BF">
      <w:pPr>
        <w:pStyle w:val="NormalWeb"/>
        <w:shd w:val="clear" w:color="auto" w:fill="FFFFFF"/>
        <w:spacing w:before="0" w:beforeAutospacing="0" w:after="0" w:afterAutospacing="0"/>
        <w:contextualSpacing/>
        <w:mirrorIndents/>
        <w:jc w:val="center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Pr="00E808BF">
        <w:rPr>
          <w:b/>
          <w:lang w:val="uk-UA"/>
        </w:rPr>
        <w:t>Першому</w:t>
      </w:r>
      <w:r>
        <w:rPr>
          <w:lang w:val="uk-UA"/>
        </w:rPr>
        <w:t xml:space="preserve"> </w:t>
      </w:r>
      <w:r>
        <w:rPr>
          <w:b/>
          <w:lang w:val="uk-UA"/>
        </w:rPr>
        <w:t>з</w:t>
      </w:r>
      <w:r>
        <w:rPr>
          <w:b/>
          <w:lang w:val="uk-UA"/>
        </w:rPr>
        <w:t>аступнику Міністра</w:t>
      </w:r>
    </w:p>
    <w:p w:rsidR="00E808BF" w:rsidRDefault="00E808BF" w:rsidP="00E808BF">
      <w:pPr>
        <w:pStyle w:val="NormalWeb"/>
        <w:shd w:val="clear" w:color="auto" w:fill="FFFFFF"/>
        <w:spacing w:before="0" w:beforeAutospacing="0" w:after="0" w:afterAutospacing="0"/>
        <w:contextualSpacing/>
        <w:mirrorIndents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</w:t>
      </w:r>
      <w:r>
        <w:rPr>
          <w:b/>
          <w:lang w:val="uk-UA"/>
        </w:rPr>
        <w:t>економічного розвитку і торгівлі України</w:t>
      </w:r>
    </w:p>
    <w:p w:rsidR="00E808BF" w:rsidRDefault="00E808BF" w:rsidP="00E808BF">
      <w:pPr>
        <w:pStyle w:val="NormalWeb"/>
        <w:shd w:val="clear" w:color="auto" w:fill="FFFFFF"/>
        <w:spacing w:before="0" w:beforeAutospacing="0" w:after="0" w:afterAutospacing="0"/>
        <w:contextualSpacing/>
        <w:mirrorIndents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</w:t>
      </w:r>
      <w:proofErr w:type="spellStart"/>
      <w:r>
        <w:rPr>
          <w:b/>
          <w:lang w:val="uk-UA"/>
        </w:rPr>
        <w:t>Нефьодову</w:t>
      </w:r>
      <w:proofErr w:type="spellEnd"/>
      <w:r w:rsidRPr="00D53EDD">
        <w:rPr>
          <w:b/>
          <w:lang w:val="uk-UA"/>
        </w:rPr>
        <w:t xml:space="preserve"> М.</w:t>
      </w:r>
      <w:r>
        <w:rPr>
          <w:b/>
          <w:lang w:val="uk-UA"/>
        </w:rPr>
        <w:t>Є.</w:t>
      </w:r>
    </w:p>
    <w:p w:rsidR="00E808BF" w:rsidRDefault="00E808BF" w:rsidP="00E808BF">
      <w:pPr>
        <w:pStyle w:val="NormalWeb"/>
        <w:shd w:val="clear" w:color="auto" w:fill="FFFFFF"/>
        <w:spacing w:before="0" w:beforeAutospacing="0" w:after="0" w:afterAutospacing="0"/>
        <w:contextualSpacing/>
        <w:mirrorIndents/>
        <w:jc w:val="center"/>
        <w:rPr>
          <w:b/>
          <w:lang w:val="uk-UA"/>
        </w:rPr>
      </w:pPr>
    </w:p>
    <w:p w:rsidR="00E808BF" w:rsidRDefault="00E808BF" w:rsidP="00E808BF">
      <w:pPr>
        <w:pStyle w:val="NormalWeb"/>
        <w:shd w:val="clear" w:color="auto" w:fill="FFFFFF"/>
        <w:spacing w:before="0" w:beforeAutospacing="0" w:after="0" w:afterAutospacing="0"/>
        <w:contextualSpacing/>
        <w:mirrorIndents/>
        <w:jc w:val="center"/>
        <w:rPr>
          <w:i/>
          <w:lang w:val="uk-UA"/>
        </w:rPr>
      </w:pPr>
      <w:r w:rsidRPr="00E808BF">
        <w:rPr>
          <w:i/>
          <w:lang w:val="uk-UA"/>
        </w:rPr>
        <w:t xml:space="preserve">                                 </w:t>
      </w:r>
    </w:p>
    <w:p w:rsidR="00E808BF" w:rsidRDefault="00E808BF" w:rsidP="00E808BF">
      <w:pPr>
        <w:pStyle w:val="NormalWeb"/>
        <w:shd w:val="clear" w:color="auto" w:fill="FFFFFF"/>
        <w:spacing w:before="0" w:beforeAutospacing="0" w:after="0" w:afterAutospacing="0"/>
        <w:contextualSpacing/>
        <w:mirrorIndents/>
        <w:jc w:val="center"/>
        <w:rPr>
          <w:i/>
          <w:lang w:val="uk-UA"/>
        </w:rPr>
      </w:pPr>
      <w:r>
        <w:rPr>
          <w:i/>
          <w:lang w:val="uk-UA"/>
        </w:rPr>
        <w:t xml:space="preserve">                               </w:t>
      </w:r>
      <w:r w:rsidRPr="00E808BF">
        <w:rPr>
          <w:i/>
          <w:lang w:val="uk-UA"/>
        </w:rPr>
        <w:t>Копія:</w:t>
      </w:r>
    </w:p>
    <w:p w:rsidR="00E808BF" w:rsidRPr="00E808BF" w:rsidRDefault="00E808BF" w:rsidP="006122A9">
      <w:pPr>
        <w:pStyle w:val="NormalWeb"/>
        <w:spacing w:before="0" w:beforeAutospacing="0" w:after="0" w:afterAutospacing="0"/>
        <w:ind w:left="621"/>
        <w:rPr>
          <w:b/>
          <w:lang w:val="uk-UA"/>
        </w:rPr>
      </w:pPr>
      <w:r>
        <w:rPr>
          <w:i/>
          <w:lang w:val="uk-UA"/>
        </w:rPr>
        <w:t xml:space="preserve">          </w:t>
      </w:r>
      <w:r w:rsidRPr="00E808BF">
        <w:rPr>
          <w:b/>
          <w:lang w:val="uk-UA"/>
        </w:rPr>
        <w:t xml:space="preserve">                 </w:t>
      </w:r>
      <w:r>
        <w:rPr>
          <w:b/>
          <w:lang w:val="uk-UA"/>
        </w:rPr>
        <w:t xml:space="preserve">                                                             </w:t>
      </w:r>
      <w:r w:rsidRPr="00E808BF">
        <w:rPr>
          <w:b/>
          <w:lang w:val="uk-UA"/>
        </w:rPr>
        <w:t xml:space="preserve">Голові Державної регуляторної </w:t>
      </w:r>
    </w:p>
    <w:p w:rsidR="00E808BF" w:rsidRPr="00E808BF" w:rsidRDefault="00E808BF" w:rsidP="006122A9">
      <w:pPr>
        <w:pStyle w:val="NormalWeb"/>
        <w:spacing w:before="0" w:beforeAutospacing="0" w:after="0" w:afterAutospacing="0"/>
        <w:ind w:left="621"/>
        <w:rPr>
          <w:b/>
          <w:lang w:val="uk-UA"/>
        </w:rPr>
      </w:pPr>
      <w:r w:rsidRPr="00E808BF">
        <w:rPr>
          <w:b/>
          <w:lang w:val="uk-UA"/>
        </w:rPr>
        <w:t xml:space="preserve">               </w:t>
      </w:r>
      <w:r w:rsidR="006122A9">
        <w:rPr>
          <w:b/>
          <w:lang w:val="uk-UA"/>
        </w:rPr>
        <w:t xml:space="preserve">                                                                         </w:t>
      </w:r>
      <w:r w:rsidRPr="00E808BF">
        <w:rPr>
          <w:b/>
          <w:lang w:val="uk-UA"/>
        </w:rPr>
        <w:t>служби України</w:t>
      </w:r>
    </w:p>
    <w:p w:rsidR="00E808BF" w:rsidRPr="00E808BF" w:rsidRDefault="00E808BF" w:rsidP="006122A9">
      <w:pPr>
        <w:pStyle w:val="NormalWeb"/>
        <w:spacing w:before="0" w:beforeAutospacing="0" w:after="0" w:afterAutospacing="0"/>
        <w:rPr>
          <w:b/>
          <w:lang w:val="uk-UA"/>
        </w:rPr>
      </w:pPr>
      <w:r w:rsidRPr="00E808BF">
        <w:rPr>
          <w:b/>
          <w:lang w:val="uk-UA"/>
        </w:rPr>
        <w:t xml:space="preserve">                           </w:t>
      </w:r>
      <w:r>
        <w:rPr>
          <w:b/>
          <w:lang w:val="uk-UA"/>
        </w:rPr>
        <w:t xml:space="preserve">                                                                       </w:t>
      </w:r>
      <w:proofErr w:type="spellStart"/>
      <w:r w:rsidRPr="00E808BF">
        <w:rPr>
          <w:b/>
          <w:lang w:val="uk-UA"/>
        </w:rPr>
        <w:t>Ляпіній</w:t>
      </w:r>
      <w:proofErr w:type="spellEnd"/>
      <w:r w:rsidRPr="00E808BF">
        <w:rPr>
          <w:b/>
          <w:lang w:val="uk-UA"/>
        </w:rPr>
        <w:t xml:space="preserve"> К.М.</w:t>
      </w:r>
    </w:p>
    <w:p w:rsidR="00E808BF" w:rsidRPr="00E808BF" w:rsidRDefault="00E808BF" w:rsidP="00E808BF">
      <w:pPr>
        <w:pStyle w:val="NormalWeb"/>
        <w:shd w:val="clear" w:color="auto" w:fill="FFFFFF"/>
        <w:spacing w:before="0" w:beforeAutospacing="0" w:after="0" w:afterAutospacing="0"/>
        <w:contextualSpacing/>
        <w:mirrorIndents/>
        <w:jc w:val="center"/>
        <w:rPr>
          <w:lang w:val="uk-UA"/>
        </w:rPr>
      </w:pPr>
      <w:r w:rsidRPr="00E808BF">
        <w:rPr>
          <w:b/>
          <w:lang w:val="uk-UA"/>
        </w:rPr>
        <w:t xml:space="preserve">                 </w:t>
      </w:r>
    </w:p>
    <w:p w:rsidR="00E808BF" w:rsidRDefault="00E808BF" w:rsidP="00E808BF">
      <w:pPr>
        <w:jc w:val="both"/>
        <w:rPr>
          <w:i/>
          <w:lang w:val="uk-UA"/>
        </w:rPr>
      </w:pPr>
      <w:r w:rsidRPr="00E808BF">
        <w:rPr>
          <w:i/>
          <w:lang w:val="uk-UA"/>
        </w:rPr>
        <w:t xml:space="preserve">Щодо </w:t>
      </w:r>
      <w:r>
        <w:rPr>
          <w:i/>
          <w:lang w:val="uk-UA"/>
        </w:rPr>
        <w:t>здійснення</w:t>
      </w:r>
    </w:p>
    <w:p w:rsidR="00E808BF" w:rsidRPr="00E808BF" w:rsidRDefault="00E808BF" w:rsidP="00E808BF">
      <w:pPr>
        <w:jc w:val="both"/>
        <w:rPr>
          <w:i/>
          <w:lang w:val="uk-UA"/>
        </w:rPr>
      </w:pPr>
      <w:r w:rsidRPr="00E808BF">
        <w:rPr>
          <w:i/>
          <w:lang w:val="uk-UA"/>
        </w:rPr>
        <w:t xml:space="preserve">державного </w:t>
      </w:r>
      <w:r>
        <w:rPr>
          <w:i/>
          <w:lang w:val="uk-UA"/>
        </w:rPr>
        <w:t>ринкового нагляду</w:t>
      </w:r>
    </w:p>
    <w:p w:rsidR="00E808BF" w:rsidRDefault="00E808BF" w:rsidP="00E03CBB">
      <w:pPr>
        <w:spacing w:line="360" w:lineRule="auto"/>
        <w:jc w:val="both"/>
        <w:rPr>
          <w:b/>
          <w:lang w:val="uk-UA"/>
        </w:rPr>
      </w:pPr>
    </w:p>
    <w:p w:rsidR="00E808BF" w:rsidRPr="007A375D" w:rsidRDefault="00E808BF" w:rsidP="00E808BF">
      <w:pPr>
        <w:ind w:left="284" w:firstLine="567"/>
        <w:jc w:val="center"/>
        <w:rPr>
          <w:rFonts w:eastAsia="Calibri"/>
          <w:b/>
          <w:lang w:eastAsia="en-US"/>
        </w:rPr>
      </w:pPr>
      <w:proofErr w:type="spellStart"/>
      <w:r w:rsidRPr="007A375D">
        <w:rPr>
          <w:rFonts w:eastAsia="Calibri"/>
          <w:b/>
          <w:lang w:eastAsia="en-US"/>
        </w:rPr>
        <w:t>Шановн</w:t>
      </w:r>
      <w:r>
        <w:rPr>
          <w:rFonts w:eastAsia="Calibri"/>
          <w:b/>
          <w:lang w:eastAsia="en-US"/>
        </w:rPr>
        <w:t>ий</w:t>
      </w:r>
      <w:proofErr w:type="spellEnd"/>
      <w:r>
        <w:rPr>
          <w:rFonts w:eastAsia="Calibri"/>
          <w:b/>
          <w:lang w:eastAsia="en-US"/>
        </w:rPr>
        <w:t xml:space="preserve"> Максиме </w:t>
      </w:r>
      <w:proofErr w:type="spellStart"/>
      <w:r>
        <w:rPr>
          <w:rFonts w:eastAsia="Calibri"/>
          <w:b/>
          <w:lang w:eastAsia="en-US"/>
        </w:rPr>
        <w:t>Євгеновичу</w:t>
      </w:r>
      <w:proofErr w:type="spellEnd"/>
      <w:r w:rsidRPr="007A375D">
        <w:rPr>
          <w:rFonts w:eastAsia="Calibri"/>
          <w:b/>
          <w:lang w:eastAsia="en-US"/>
        </w:rPr>
        <w:t>!</w:t>
      </w:r>
    </w:p>
    <w:p w:rsidR="00E808BF" w:rsidRPr="00E808BF" w:rsidRDefault="00E808BF" w:rsidP="00E03CBB">
      <w:pPr>
        <w:spacing w:line="360" w:lineRule="auto"/>
        <w:jc w:val="both"/>
        <w:rPr>
          <w:b/>
          <w:lang w:val="uk-UA"/>
        </w:rPr>
      </w:pPr>
    </w:p>
    <w:p w:rsidR="006122A9" w:rsidRDefault="006122A9" w:rsidP="006122A9">
      <w:pPr>
        <w:spacing w:line="360" w:lineRule="auto"/>
        <w:ind w:firstLine="284"/>
        <w:jc w:val="both"/>
        <w:rPr>
          <w:lang w:val="uk-UA"/>
        </w:rPr>
      </w:pPr>
      <w:r>
        <w:rPr>
          <w:lang w:val="uk-UA"/>
        </w:rPr>
        <w:t xml:space="preserve">       </w:t>
      </w:r>
      <w:r w:rsidRPr="007A375D">
        <w:rPr>
          <w:lang w:val="uk-UA"/>
        </w:rPr>
        <w:t xml:space="preserve">Від імені </w:t>
      </w:r>
      <w:r>
        <w:rPr>
          <w:lang w:val="uk-UA"/>
        </w:rPr>
        <w:t xml:space="preserve">Ради директорів </w:t>
      </w:r>
      <w:r w:rsidRPr="007A375D">
        <w:rPr>
          <w:lang w:val="uk-UA"/>
        </w:rPr>
        <w:t xml:space="preserve">Американської торгівельної палати в Україні (надалі – Палата) та </w:t>
      </w:r>
      <w:r>
        <w:rPr>
          <w:lang w:val="uk-UA"/>
        </w:rPr>
        <w:t>компаній-членів засвідчуємо Вам глибоку повагу та звертаємось із наступним.</w:t>
      </w:r>
    </w:p>
    <w:p w:rsidR="00A6415E" w:rsidRPr="00222D3E" w:rsidRDefault="00A6415E" w:rsidP="006122A9">
      <w:pPr>
        <w:spacing w:line="360" w:lineRule="auto"/>
        <w:ind w:firstLine="709"/>
        <w:jc w:val="both"/>
        <w:rPr>
          <w:b/>
          <w:lang w:val="uk-UA"/>
        </w:rPr>
      </w:pPr>
      <w:r w:rsidRPr="00222D3E">
        <w:rPr>
          <w:lang w:val="uk-UA"/>
        </w:rPr>
        <w:t xml:space="preserve">Відповідно до Листа Міністерства економічного розвитку та торгівлі </w:t>
      </w:r>
      <w:r w:rsidR="008243AF">
        <w:rPr>
          <w:lang w:val="uk-UA"/>
        </w:rPr>
        <w:t xml:space="preserve">(далі – Міністерство) </w:t>
      </w:r>
      <w:r w:rsidRPr="00222D3E">
        <w:rPr>
          <w:lang w:val="uk-UA"/>
        </w:rPr>
        <w:t>№</w:t>
      </w:r>
      <w:r w:rsidR="00222D3E">
        <w:rPr>
          <w:lang w:val="uk-UA"/>
        </w:rPr>
        <w:t xml:space="preserve"> </w:t>
      </w:r>
      <w:r w:rsidRPr="00222D3E">
        <w:rPr>
          <w:lang w:val="uk-UA"/>
        </w:rPr>
        <w:t xml:space="preserve">3633-06/9130-03 від 21.03.2017 року та Листа Державної регуляторної служби </w:t>
      </w:r>
      <w:r w:rsidR="008243AF">
        <w:rPr>
          <w:lang w:val="uk-UA"/>
        </w:rPr>
        <w:t>(далі – ДРС)                  № 1466/0/20-17 від 0</w:t>
      </w:r>
      <w:bookmarkStart w:id="0" w:name="_GoBack"/>
      <w:bookmarkEnd w:id="0"/>
      <w:r w:rsidRPr="00222D3E">
        <w:rPr>
          <w:lang w:val="uk-UA"/>
        </w:rPr>
        <w:t>7.03.2017 року вимоги Закону</w:t>
      </w:r>
      <w:r w:rsidRPr="00222D3E">
        <w:rPr>
          <w:b/>
          <w:lang w:val="uk-UA"/>
        </w:rPr>
        <w:t xml:space="preserve"> </w:t>
      </w:r>
      <w:r w:rsidRPr="00222D3E">
        <w:rPr>
          <w:lang w:val="uk-UA"/>
        </w:rPr>
        <w:t>України "Про тимчасові особливості здійснення заходів державного нагляду (контролю) у сфері господарської діяльності" на заходи державного ринкового нагляду не розповсюджуються</w:t>
      </w:r>
      <w:r w:rsidRPr="00222D3E">
        <w:rPr>
          <w:b/>
          <w:lang w:val="uk-UA"/>
        </w:rPr>
        <w:t>.</w:t>
      </w:r>
    </w:p>
    <w:p w:rsidR="00A6415E" w:rsidRPr="00222D3E" w:rsidRDefault="00A6415E" w:rsidP="00222D3E">
      <w:pPr>
        <w:spacing w:line="360" w:lineRule="auto"/>
        <w:ind w:firstLine="708"/>
        <w:jc w:val="both"/>
        <w:rPr>
          <w:lang w:val="uk-UA"/>
        </w:rPr>
      </w:pPr>
      <w:r w:rsidRPr="00222D3E">
        <w:rPr>
          <w:lang w:val="uk-UA"/>
        </w:rPr>
        <w:t xml:space="preserve">Із аналізу вказаних листів вбачається, що зазначений </w:t>
      </w:r>
      <w:r w:rsidR="00222D3E" w:rsidRPr="00222D3E">
        <w:rPr>
          <w:lang w:val="uk-UA"/>
        </w:rPr>
        <w:t>висновок</w:t>
      </w:r>
      <w:r w:rsidRPr="00222D3E">
        <w:rPr>
          <w:lang w:val="uk-UA"/>
        </w:rPr>
        <w:t xml:space="preserve"> зр</w:t>
      </w:r>
      <w:r w:rsidR="008243AF">
        <w:rPr>
          <w:lang w:val="uk-UA"/>
        </w:rPr>
        <w:t xml:space="preserve">облений </w:t>
      </w:r>
      <w:r w:rsidRPr="00222D3E">
        <w:rPr>
          <w:lang w:val="uk-UA"/>
        </w:rPr>
        <w:t>з тієї підстави, що визначення понять</w:t>
      </w:r>
      <w:r w:rsidRPr="00222D3E">
        <w:rPr>
          <w:b/>
          <w:lang w:val="uk-UA"/>
        </w:rPr>
        <w:t xml:space="preserve"> </w:t>
      </w:r>
      <w:r w:rsidRPr="00222D3E">
        <w:rPr>
          <w:i/>
          <w:lang w:val="uk-UA"/>
        </w:rPr>
        <w:t>«державний ринковий нагляд»</w:t>
      </w:r>
      <w:r w:rsidRPr="00222D3E">
        <w:rPr>
          <w:b/>
          <w:lang w:val="uk-UA"/>
        </w:rPr>
        <w:t xml:space="preserve"> </w:t>
      </w:r>
      <w:r w:rsidRPr="00222D3E">
        <w:rPr>
          <w:lang w:val="uk-UA"/>
        </w:rPr>
        <w:t>та</w:t>
      </w:r>
      <w:r w:rsidRPr="00222D3E">
        <w:rPr>
          <w:i/>
          <w:lang w:val="uk-UA"/>
        </w:rPr>
        <w:t xml:space="preserve"> «державний нагляд (контроль)», </w:t>
      </w:r>
      <w:r w:rsidRPr="008243AF">
        <w:rPr>
          <w:lang w:val="uk-UA"/>
        </w:rPr>
        <w:t>які вживаються у Законах</w:t>
      </w:r>
      <w:r w:rsidRPr="00222D3E">
        <w:rPr>
          <w:i/>
          <w:lang w:val="uk-UA"/>
        </w:rPr>
        <w:t xml:space="preserve"> «</w:t>
      </w:r>
      <w:r w:rsidRPr="00222D3E">
        <w:rPr>
          <w:lang w:val="uk-UA"/>
        </w:rPr>
        <w:t>Про державний ринковий нагляд і контроль нехарчової продукції» та «Про основні засади державного нагляду (контролю) у сфері господарської діяльності» відповідно не є тотожними.</w:t>
      </w:r>
    </w:p>
    <w:p w:rsidR="00A6415E" w:rsidRPr="00B446BC" w:rsidRDefault="00A6415E" w:rsidP="00B446BC">
      <w:pPr>
        <w:spacing w:line="360" w:lineRule="auto"/>
        <w:ind w:firstLine="708"/>
        <w:jc w:val="both"/>
        <w:rPr>
          <w:lang w:val="uk-UA"/>
        </w:rPr>
      </w:pPr>
      <w:r w:rsidRPr="00222D3E">
        <w:rPr>
          <w:lang w:val="uk-UA"/>
        </w:rPr>
        <w:t>Вважаємо, що висновки Міністерства та ДРС, викладені у вказаних листах суперечать вимогам чинного законодавства з огляду на таке.</w:t>
      </w:r>
    </w:p>
    <w:p w:rsidR="00A6415E" w:rsidRPr="00222D3E" w:rsidRDefault="00A6415E" w:rsidP="00222D3E">
      <w:pPr>
        <w:spacing w:line="360" w:lineRule="auto"/>
        <w:ind w:firstLine="708"/>
        <w:jc w:val="both"/>
        <w:rPr>
          <w:i/>
          <w:lang w:val="uk-UA"/>
        </w:rPr>
      </w:pPr>
      <w:r w:rsidRPr="00222D3E">
        <w:rPr>
          <w:lang w:val="uk-UA"/>
        </w:rPr>
        <w:t>По-перше, відмінність понять</w:t>
      </w:r>
      <w:r w:rsidRPr="00222D3E">
        <w:rPr>
          <w:b/>
          <w:lang w:val="uk-UA"/>
        </w:rPr>
        <w:t xml:space="preserve"> </w:t>
      </w:r>
      <w:r w:rsidRPr="00222D3E">
        <w:rPr>
          <w:lang w:val="uk-UA"/>
        </w:rPr>
        <w:t>«державний ринковий нагляд»</w:t>
      </w:r>
      <w:r w:rsidRPr="00222D3E">
        <w:rPr>
          <w:b/>
          <w:lang w:val="uk-UA"/>
        </w:rPr>
        <w:t xml:space="preserve"> </w:t>
      </w:r>
      <w:r w:rsidRPr="00222D3E">
        <w:rPr>
          <w:lang w:val="uk-UA"/>
        </w:rPr>
        <w:t>та «державний нагляд (контроль)» не може бути самостійним та достатнім критерієм для висновку, що державний ринковий нагляд не є державним наглядом у сфері господарської діяльності.</w:t>
      </w:r>
    </w:p>
    <w:p w:rsidR="00A6415E" w:rsidRPr="00222D3E" w:rsidRDefault="00A6415E" w:rsidP="00222D3E">
      <w:pPr>
        <w:spacing w:line="360" w:lineRule="auto"/>
        <w:ind w:firstLine="708"/>
        <w:jc w:val="both"/>
        <w:rPr>
          <w:lang w:val="uk-UA"/>
        </w:rPr>
      </w:pPr>
      <w:r w:rsidRPr="00222D3E">
        <w:rPr>
          <w:lang w:val="uk-UA"/>
        </w:rPr>
        <w:t>Відповідно до ст. 1 Закону України «Про основні засади державного нагляду (контролю) у сфері господарської діяльності» «</w:t>
      </w:r>
      <w:r w:rsidRPr="00222D3E">
        <w:rPr>
          <w:i/>
          <w:lang w:val="uk-UA"/>
        </w:rPr>
        <w:t>державний нагляд (контроль)</w:t>
      </w:r>
      <w:r w:rsidRPr="00222D3E">
        <w:rPr>
          <w:lang w:val="uk-UA"/>
        </w:rPr>
        <w:t xml:space="preserve">» </w:t>
      </w:r>
      <w:r w:rsidRPr="00222D3E">
        <w:rPr>
          <w:b/>
          <w:lang w:val="uk-UA"/>
        </w:rPr>
        <w:t xml:space="preserve">- </w:t>
      </w:r>
      <w:r w:rsidRPr="00222D3E">
        <w:rPr>
          <w:lang w:val="uk-UA"/>
        </w:rPr>
        <w:t xml:space="preserve">діяльність уповноважених законом центральних органів виконавчої влади, їх територіальних органів, державних колегіальних органів, органів виконавчої влади Автономної Республіки Крим, місцевих державних адміністрацій, органів місцевого самоврядування (далі - органи державного нагляду (контролю)) в межах повноважень, передбачених законом, щодо виявлення та запобігання порушенням вимог законодавства суб'єктами </w:t>
      </w:r>
      <w:r w:rsidRPr="00222D3E">
        <w:rPr>
          <w:lang w:val="uk-UA"/>
        </w:rPr>
        <w:lastRenderedPageBreak/>
        <w:t xml:space="preserve">господарювання та забезпечення інтересів суспільства, </w:t>
      </w:r>
      <w:r w:rsidRPr="008243AF">
        <w:rPr>
          <w:b/>
          <w:lang w:val="uk-UA"/>
        </w:rPr>
        <w:t>зокрема належної якості продукції,</w:t>
      </w:r>
      <w:r w:rsidRPr="00222D3E">
        <w:rPr>
          <w:lang w:val="uk-UA"/>
        </w:rPr>
        <w:t xml:space="preserve"> робіт та послуг, допустимого рівня небезпеки для населення, навколишнього природного середовища;</w:t>
      </w:r>
    </w:p>
    <w:p w:rsidR="00A6415E" w:rsidRPr="00222D3E" w:rsidRDefault="00A6415E" w:rsidP="00507295">
      <w:pPr>
        <w:spacing w:line="360" w:lineRule="auto"/>
        <w:ind w:firstLine="708"/>
        <w:jc w:val="both"/>
        <w:rPr>
          <w:lang w:val="uk-UA"/>
        </w:rPr>
      </w:pPr>
      <w:r w:rsidRPr="00222D3E">
        <w:rPr>
          <w:lang w:val="uk-UA"/>
        </w:rPr>
        <w:t xml:space="preserve">Відповідно до ст. 1 «Про державний ринковий нагляд і контроль нехарчової продукції» </w:t>
      </w:r>
      <w:r w:rsidRPr="008243AF">
        <w:rPr>
          <w:b/>
          <w:lang w:val="uk-UA"/>
        </w:rPr>
        <w:t>«державний ринковий нагляд»</w:t>
      </w:r>
      <w:r w:rsidRPr="00222D3E">
        <w:rPr>
          <w:lang w:val="uk-UA"/>
        </w:rPr>
        <w:t xml:space="preserve"> - діяльність органів ринкового нагляду з метою </w:t>
      </w:r>
      <w:r w:rsidRPr="008243AF">
        <w:rPr>
          <w:b/>
          <w:lang w:val="uk-UA"/>
        </w:rPr>
        <w:t>забезпечення відповідності продукції встановленим вимогам</w:t>
      </w:r>
      <w:r w:rsidRPr="008243AF">
        <w:rPr>
          <w:lang w:val="uk-UA"/>
        </w:rPr>
        <w:t>,</w:t>
      </w:r>
      <w:r w:rsidRPr="00222D3E">
        <w:rPr>
          <w:lang w:val="uk-UA"/>
        </w:rPr>
        <w:t xml:space="preserve"> а також забезпечення відсутності загроз суспільним інтересам. При цьому встановлені вимоги – це вимоги щодо нехарчової продукції та її обігу на ринку України, встановлені технічними регламентами.</w:t>
      </w:r>
    </w:p>
    <w:p w:rsidR="00A6415E" w:rsidRPr="00222D3E" w:rsidRDefault="00A6415E" w:rsidP="00222D3E">
      <w:pPr>
        <w:spacing w:line="360" w:lineRule="auto"/>
        <w:ind w:firstLine="708"/>
        <w:jc w:val="both"/>
        <w:rPr>
          <w:lang w:val="uk-UA"/>
        </w:rPr>
      </w:pPr>
      <w:r w:rsidRPr="00222D3E">
        <w:rPr>
          <w:lang w:val="uk-UA"/>
        </w:rPr>
        <w:t>Відповідно до ч.ч.1,4, ст.9. Закону України «Про технічні регламенти та оцінку відповідності» цілями прийняття технічних регламентів є захист життя та здоров'я людей, тварин і рослин, охорона довкілля та природних ресурсів, забезпечення енергоефективності, захист майна, забезпечення національної безпеки та запобігання підприємницькій практиці, що вводить споживача (користувача) в оману. Технічні регламенти затверджуються законами, актами Кабінету Міністрів України та центральних органів виконавчої влади.</w:t>
      </w:r>
    </w:p>
    <w:p w:rsidR="00222D3E" w:rsidRDefault="00A6415E" w:rsidP="000B2BFA">
      <w:pPr>
        <w:spacing w:line="360" w:lineRule="auto"/>
        <w:ind w:firstLine="708"/>
        <w:jc w:val="both"/>
        <w:rPr>
          <w:b/>
          <w:u w:val="single"/>
          <w:lang w:val="uk-UA"/>
        </w:rPr>
      </w:pPr>
      <w:r w:rsidRPr="00222D3E">
        <w:rPr>
          <w:lang w:val="uk-UA"/>
        </w:rPr>
        <w:t xml:space="preserve">Отже, діяльність органів ринкового нагляду направлена на виявлення та запобігання порушення суб’єктами господарювання вимог законодавства, </w:t>
      </w:r>
      <w:r w:rsidRPr="008243AF">
        <w:rPr>
          <w:b/>
          <w:lang w:val="uk-UA"/>
        </w:rPr>
        <w:t>зокрема щодо належної якості продукції.</w:t>
      </w:r>
      <w:r w:rsidR="000B2BFA" w:rsidRPr="008243AF">
        <w:rPr>
          <w:b/>
          <w:lang w:val="uk-UA"/>
        </w:rPr>
        <w:t xml:space="preserve"> </w:t>
      </w:r>
    </w:p>
    <w:p w:rsidR="00A6415E" w:rsidRPr="008243AF" w:rsidRDefault="000B2BFA" w:rsidP="00E81527">
      <w:pPr>
        <w:spacing w:line="360" w:lineRule="auto"/>
        <w:ind w:firstLine="708"/>
        <w:jc w:val="both"/>
        <w:rPr>
          <w:b/>
          <w:lang w:val="uk-UA"/>
        </w:rPr>
      </w:pPr>
      <w:r w:rsidRPr="008243AF">
        <w:rPr>
          <w:b/>
          <w:lang w:val="uk-UA"/>
        </w:rPr>
        <w:t>За таких умов поняття «державний ринковий нагляд» повністю охоплюється поняттям «державний нагляд»</w:t>
      </w:r>
      <w:r w:rsidR="006122A9" w:rsidRPr="008243AF">
        <w:rPr>
          <w:b/>
          <w:lang w:val="uk-UA"/>
        </w:rPr>
        <w:t>.</w:t>
      </w:r>
    </w:p>
    <w:p w:rsidR="000B2BFA" w:rsidRPr="00222D3E" w:rsidRDefault="000B2BFA" w:rsidP="000B2BFA">
      <w:pPr>
        <w:spacing w:line="360" w:lineRule="auto"/>
        <w:ind w:firstLine="708"/>
        <w:jc w:val="both"/>
        <w:rPr>
          <w:lang w:val="uk-UA"/>
        </w:rPr>
      </w:pPr>
      <w:r w:rsidRPr="00222D3E">
        <w:rPr>
          <w:lang w:val="uk-UA"/>
        </w:rPr>
        <w:t xml:space="preserve">По-друге, на правовідносини, які виникають при вжитті заходів </w:t>
      </w:r>
      <w:r w:rsidRPr="00222D3E">
        <w:rPr>
          <w:b/>
          <w:lang w:val="uk-UA"/>
        </w:rPr>
        <w:t>державного ринкового нагляду</w:t>
      </w:r>
      <w:r w:rsidRPr="00222D3E">
        <w:rPr>
          <w:lang w:val="uk-UA"/>
        </w:rPr>
        <w:t xml:space="preserve"> </w:t>
      </w:r>
      <w:r w:rsidRPr="008243AF">
        <w:rPr>
          <w:b/>
          <w:lang w:val="uk-UA"/>
        </w:rPr>
        <w:t>поширюються вимоги ЗУ «Про основні засади державного нагляду (контролю) у сфері господарської діяльності»</w:t>
      </w:r>
      <w:r w:rsidRPr="008243AF">
        <w:rPr>
          <w:lang w:val="uk-UA"/>
        </w:rPr>
        <w:t>,</w:t>
      </w:r>
      <w:r w:rsidRPr="00222D3E">
        <w:rPr>
          <w:lang w:val="uk-UA"/>
        </w:rPr>
        <w:t xml:space="preserve"> а органи державного ринкового нагляду та їх посадові особи зобов’язані при вжитті заходів державного ринкового нагляду виконувати загальні вимоги, передбачені законом для здійснення державного нагляду (контролю).</w:t>
      </w:r>
    </w:p>
    <w:p w:rsidR="000B2BFA" w:rsidRPr="00222D3E" w:rsidRDefault="000B2BFA" w:rsidP="000B2BFA">
      <w:pPr>
        <w:spacing w:line="360" w:lineRule="auto"/>
        <w:ind w:firstLine="708"/>
        <w:jc w:val="both"/>
        <w:rPr>
          <w:lang w:val="uk-UA"/>
        </w:rPr>
      </w:pPr>
      <w:r w:rsidRPr="00222D3E">
        <w:rPr>
          <w:lang w:val="uk-UA"/>
        </w:rPr>
        <w:t>Відповідно до ст. 3 Закону України «Про державний ринковий нагляд і контроль нехарчової продукції» законодавство про державний ринковий нагляд та контроль продукції складається з цього Закону, Закону України "Про загальну безпечність нехарчової продукції", інших нормативно-правових актів, що регулюють відносини в цій сфері, у тому числі технічних регламентів.</w:t>
      </w:r>
    </w:p>
    <w:p w:rsidR="000B2BFA" w:rsidRPr="00222D3E" w:rsidRDefault="000B2BFA" w:rsidP="000B2BFA">
      <w:pPr>
        <w:spacing w:line="360" w:lineRule="auto"/>
        <w:ind w:firstLine="708"/>
        <w:jc w:val="both"/>
        <w:rPr>
          <w:lang w:val="uk-UA"/>
        </w:rPr>
      </w:pPr>
      <w:r w:rsidRPr="00222D3E">
        <w:rPr>
          <w:lang w:val="uk-UA"/>
        </w:rPr>
        <w:t>Відповідно до п.4. Прикінцевих положень Закону України «Про державний ринковий нагляд і контроль нехарчової продукції» при вжитті заходів ринкового нагляду не застосовуються положення абзацу другого частини четвертої статті 4, абзаців першого - четвертого і восьмого частини другої статті 5, абзацу п'ятого статті 10, частини четвертої статті 17, абзацу п'ятого підпункту 2 пункту 2 і пункту 3 статті 22 Закону України "Про основні засади державного нагляду (контролю) у сфері господарської діяльності".</w:t>
      </w:r>
    </w:p>
    <w:p w:rsidR="00B456C8" w:rsidRPr="00222D3E" w:rsidRDefault="000B2BFA" w:rsidP="00507295">
      <w:pPr>
        <w:spacing w:line="360" w:lineRule="auto"/>
        <w:ind w:firstLine="708"/>
        <w:jc w:val="both"/>
        <w:rPr>
          <w:lang w:val="uk-UA"/>
        </w:rPr>
      </w:pPr>
      <w:r w:rsidRPr="00222D3E">
        <w:rPr>
          <w:lang w:val="uk-UA"/>
        </w:rPr>
        <w:t>Відповідно до п.1 ч.1 ст.22 Закону України «Про державний ринковий нагляд і контроль нехарчової продукції» одним із заходів ринкового нагляду є перевірки характеристик продукції, у тому числі відбір зразків продукції та їх експертиза (випробування</w:t>
      </w:r>
      <w:r w:rsidR="00B456C8" w:rsidRPr="00222D3E">
        <w:rPr>
          <w:lang w:val="uk-UA"/>
        </w:rPr>
        <w:t xml:space="preserve">), які проводяться на підставі </w:t>
      </w:r>
      <w:r w:rsidR="00B456C8" w:rsidRPr="00222D3E">
        <w:rPr>
          <w:lang w:val="uk-UA"/>
        </w:rPr>
        <w:lastRenderedPageBreak/>
        <w:t>наказів органів ринко</w:t>
      </w:r>
      <w:r w:rsidR="00222D3E">
        <w:rPr>
          <w:lang w:val="uk-UA"/>
        </w:rPr>
        <w:t>во</w:t>
      </w:r>
      <w:r w:rsidR="00B456C8" w:rsidRPr="00222D3E">
        <w:rPr>
          <w:lang w:val="uk-UA"/>
        </w:rPr>
        <w:t>го нагляду та посвідчень (направлень</w:t>
      </w:r>
      <w:r w:rsidR="00222D3E">
        <w:rPr>
          <w:lang w:val="uk-UA"/>
        </w:rPr>
        <w:t>)</w:t>
      </w:r>
      <w:r w:rsidR="00B456C8" w:rsidRPr="00222D3E">
        <w:rPr>
          <w:lang w:val="uk-UA"/>
        </w:rPr>
        <w:t xml:space="preserve"> на проведення перевірки, що видаються та оформляються відповідно до ст. 7 Закону України «Про основні засади державного нагляду (контролю) у сфері господарської діяльності».</w:t>
      </w:r>
    </w:p>
    <w:p w:rsidR="000B2BFA" w:rsidRPr="00222D3E" w:rsidRDefault="00B456C8" w:rsidP="00B456C8">
      <w:pPr>
        <w:spacing w:line="360" w:lineRule="auto"/>
        <w:ind w:firstLine="708"/>
        <w:jc w:val="both"/>
        <w:rPr>
          <w:lang w:val="uk-UA"/>
        </w:rPr>
      </w:pPr>
      <w:r w:rsidRPr="00222D3E">
        <w:rPr>
          <w:lang w:val="uk-UA"/>
        </w:rPr>
        <w:t xml:space="preserve">Відповідно до ч. 5 ст. 10 Закону України «Про державний ринковий нагляд і контроль нехарчової продукції» </w:t>
      </w:r>
      <w:r w:rsidRPr="00222D3E">
        <w:rPr>
          <w:b/>
          <w:lang w:val="uk-UA"/>
        </w:rPr>
        <w:t>повноваження та порядок діяльності органів ринкового нагляду, права та обов'язки їх посадових осіб,</w:t>
      </w:r>
      <w:r w:rsidRPr="00222D3E">
        <w:rPr>
          <w:lang w:val="uk-UA"/>
        </w:rPr>
        <w:t xml:space="preserve"> які здійснюють ринковий нагляд, встановлюються цим Законом, законами України "Про загальну безпечність нехарчової продукції", </w:t>
      </w:r>
      <w:r w:rsidRPr="00222D3E">
        <w:rPr>
          <w:b/>
          <w:lang w:val="uk-UA"/>
        </w:rPr>
        <w:t>"Про основні засади державного нагляду (контролю) у сфері господарської діяльності"</w:t>
      </w:r>
      <w:r w:rsidRPr="00222D3E">
        <w:rPr>
          <w:lang w:val="uk-UA"/>
        </w:rPr>
        <w:t xml:space="preserve"> та іншими законами України. </w:t>
      </w:r>
      <w:r w:rsidR="000B2BFA" w:rsidRPr="00222D3E">
        <w:rPr>
          <w:lang w:val="uk-UA"/>
        </w:rPr>
        <w:t xml:space="preserve">  </w:t>
      </w:r>
    </w:p>
    <w:p w:rsidR="00B456C8" w:rsidRPr="00222D3E" w:rsidRDefault="00B456C8" w:rsidP="00B456C8">
      <w:pPr>
        <w:spacing w:line="360" w:lineRule="auto"/>
        <w:ind w:firstLine="708"/>
        <w:jc w:val="both"/>
        <w:rPr>
          <w:lang w:val="uk-UA"/>
        </w:rPr>
      </w:pPr>
      <w:r w:rsidRPr="00222D3E">
        <w:rPr>
          <w:lang w:val="uk-UA"/>
        </w:rPr>
        <w:t xml:space="preserve">Згідно ч.2 ст. 27 Закону України «Про державний ринковий нагляд і контроль нехарчової продукції» відбір зразків продукції і проведення їх експертизи (випробування) здійснюються відповідно до Закону України </w:t>
      </w:r>
      <w:r w:rsidRPr="00222D3E">
        <w:rPr>
          <w:b/>
          <w:lang w:val="uk-UA"/>
        </w:rPr>
        <w:t>"Про основні засади державного нагляду (контролю) у сфері господарської діяльності"</w:t>
      </w:r>
      <w:r w:rsidRPr="00222D3E">
        <w:rPr>
          <w:lang w:val="uk-UA"/>
        </w:rPr>
        <w:t xml:space="preserve"> на підставі вмотивованого письмового рішення керівника органу ринкового нагляду або його заступника.</w:t>
      </w:r>
    </w:p>
    <w:p w:rsidR="00B456C8" w:rsidRPr="00222D3E" w:rsidRDefault="00B456C8" w:rsidP="00B456C8">
      <w:pPr>
        <w:spacing w:line="360" w:lineRule="auto"/>
        <w:ind w:firstLine="708"/>
        <w:jc w:val="both"/>
        <w:rPr>
          <w:lang w:val="uk-UA"/>
        </w:rPr>
      </w:pPr>
      <w:r w:rsidRPr="00222D3E">
        <w:rPr>
          <w:lang w:val="uk-UA"/>
        </w:rPr>
        <w:t xml:space="preserve">Згідно ч.17 ст. 23 Закону України «Про державний ринковий нагляд і контроль нехарчової продукції» за результатами перевірки характеристик продукції посадова особа, яка здійснює ринковий нагляд, складає акт відповідно до вимог Закону України </w:t>
      </w:r>
      <w:r w:rsidRPr="00222D3E">
        <w:rPr>
          <w:b/>
          <w:lang w:val="uk-UA"/>
        </w:rPr>
        <w:t>"Про основні засади державного нагляду (контролю) у сфері господарської діяльності"</w:t>
      </w:r>
      <w:r w:rsidRPr="00222D3E">
        <w:rPr>
          <w:lang w:val="uk-UA"/>
        </w:rPr>
        <w:t>.</w:t>
      </w:r>
    </w:p>
    <w:p w:rsidR="000B2BFA" w:rsidRPr="00D466CE" w:rsidRDefault="00B456C8" w:rsidP="00D466CE">
      <w:pPr>
        <w:spacing w:line="360" w:lineRule="auto"/>
        <w:ind w:firstLine="708"/>
        <w:jc w:val="both"/>
      </w:pPr>
      <w:r w:rsidRPr="00222D3E">
        <w:rPr>
          <w:lang w:val="uk-UA"/>
        </w:rPr>
        <w:t>Отже, вимоги Закону України "Про основні засади державного нагляду (контролю) у сфері господарської діяльності" поширюються на правовідносини, які виникають при здійсненні заходів ринкового нагляду, зокрема під час проведення перевірок характеристик продукції.</w:t>
      </w:r>
    </w:p>
    <w:p w:rsidR="000B2BFA" w:rsidRPr="00222D3E" w:rsidRDefault="000B2BFA" w:rsidP="00222D3E">
      <w:pPr>
        <w:spacing w:line="360" w:lineRule="auto"/>
        <w:ind w:firstLine="708"/>
        <w:jc w:val="both"/>
        <w:rPr>
          <w:lang w:val="uk-UA"/>
        </w:rPr>
      </w:pPr>
      <w:r w:rsidRPr="00222D3E">
        <w:rPr>
          <w:lang w:val="uk-UA"/>
        </w:rPr>
        <w:t>По-третє,</w:t>
      </w:r>
      <w:r w:rsidRPr="00222D3E">
        <w:rPr>
          <w:b/>
          <w:lang w:val="uk-UA"/>
        </w:rPr>
        <w:t xml:space="preserve"> </w:t>
      </w:r>
      <w:r w:rsidRPr="00222D3E">
        <w:rPr>
          <w:lang w:val="uk-UA"/>
        </w:rPr>
        <w:t xml:space="preserve">перевірка характеристик продукції є заходом державного нагляду (контролю). Відповідно до ст. 22 ЗУ «Про державний ринковий нагляд і контроль нехарчової продукції» одним із заходів ринкового контролю є перевірки характеристик продукції. Ст. 23, 24 цього Закону зазначає, що органи ринкового нагляду проводять </w:t>
      </w:r>
      <w:r w:rsidRPr="00222D3E">
        <w:rPr>
          <w:i/>
          <w:lang w:val="uk-UA"/>
        </w:rPr>
        <w:t>планові</w:t>
      </w:r>
      <w:r w:rsidRPr="00222D3E">
        <w:rPr>
          <w:lang w:val="uk-UA"/>
        </w:rPr>
        <w:t xml:space="preserve"> та </w:t>
      </w:r>
      <w:r w:rsidRPr="00222D3E">
        <w:rPr>
          <w:i/>
          <w:lang w:val="uk-UA"/>
        </w:rPr>
        <w:t xml:space="preserve">позапланові </w:t>
      </w:r>
      <w:r w:rsidRPr="00222D3E">
        <w:rPr>
          <w:lang w:val="uk-UA"/>
        </w:rPr>
        <w:t xml:space="preserve">перевірки характеристик продукції. </w:t>
      </w:r>
    </w:p>
    <w:p w:rsidR="000B2BFA" w:rsidRPr="00D466CE" w:rsidRDefault="000B2BFA" w:rsidP="000B2BFA">
      <w:pPr>
        <w:spacing w:line="360" w:lineRule="auto"/>
        <w:jc w:val="both"/>
        <w:rPr>
          <w:b/>
          <w:lang w:val="uk-UA"/>
        </w:rPr>
      </w:pPr>
      <w:r w:rsidRPr="00222D3E">
        <w:rPr>
          <w:lang w:val="uk-UA"/>
        </w:rPr>
        <w:t xml:space="preserve">Відповідно до ст. 1 ЗУ «Про основні засади державного нагляду (контролю) у сфері господарської діяльності», </w:t>
      </w:r>
      <w:r w:rsidRPr="00222D3E">
        <w:rPr>
          <w:i/>
          <w:lang w:val="uk-UA"/>
        </w:rPr>
        <w:t>планові та позапланові заходи</w:t>
      </w:r>
      <w:r w:rsidRPr="00222D3E">
        <w:rPr>
          <w:lang w:val="uk-UA"/>
        </w:rPr>
        <w:t xml:space="preserve">, які здійснюються у формі </w:t>
      </w:r>
      <w:r w:rsidRPr="00222D3E">
        <w:rPr>
          <w:b/>
          <w:lang w:val="uk-UA"/>
        </w:rPr>
        <w:t>перевірок</w:t>
      </w:r>
      <w:r w:rsidRPr="00222D3E">
        <w:rPr>
          <w:lang w:val="uk-UA"/>
        </w:rPr>
        <w:t xml:space="preserve">, ревізій, оглядів, обстежень та в інших формах, визначених законом – </w:t>
      </w:r>
      <w:r w:rsidRPr="00222D3E">
        <w:rPr>
          <w:b/>
          <w:lang w:val="uk-UA"/>
        </w:rPr>
        <w:t>є заходами державного нагляду (контролю).</w:t>
      </w:r>
    </w:p>
    <w:p w:rsidR="00222D3E" w:rsidRPr="00D466CE" w:rsidRDefault="000B2BFA" w:rsidP="00D466CE">
      <w:pPr>
        <w:spacing w:line="360" w:lineRule="auto"/>
        <w:ind w:firstLine="708"/>
        <w:jc w:val="both"/>
        <w:rPr>
          <w:b/>
          <w:u w:val="single"/>
          <w:lang w:val="uk-UA"/>
        </w:rPr>
      </w:pPr>
      <w:r w:rsidRPr="00222D3E">
        <w:rPr>
          <w:lang w:val="uk-UA"/>
        </w:rPr>
        <w:t>Враховуючи викладене, вважаємо що поняття «державний нагляд (контроль)» та «державний ринковий нагляд»</w:t>
      </w:r>
      <w:r w:rsidRPr="00222D3E">
        <w:rPr>
          <w:b/>
          <w:lang w:val="uk-UA"/>
        </w:rPr>
        <w:t>, які вживаються у Законах України «</w:t>
      </w:r>
      <w:r w:rsidRPr="00222D3E">
        <w:rPr>
          <w:lang w:val="uk-UA"/>
        </w:rPr>
        <w:t xml:space="preserve">Про основні засади державного нагляду (контролю) у сфері господарської діяльності» та «Про державний ринковий нагляд і контроль нехарчової продукції» дійсно не є тотожними, </w:t>
      </w:r>
      <w:r w:rsidRPr="00222D3E">
        <w:rPr>
          <w:b/>
          <w:u w:val="single"/>
          <w:lang w:val="uk-UA"/>
        </w:rPr>
        <w:t>оскільки термін «державний нагляд (контроль)» є родовим поняттям, яке повністю охоплює поняття «державний ринковий нагляд»</w:t>
      </w:r>
      <w:r w:rsidRPr="00222D3E">
        <w:rPr>
          <w:lang w:val="uk-UA"/>
        </w:rPr>
        <w:t>.</w:t>
      </w:r>
    </w:p>
    <w:p w:rsidR="000B2BFA" w:rsidRPr="00222D3E" w:rsidRDefault="000B2BFA" w:rsidP="00222D3E">
      <w:pPr>
        <w:spacing w:line="360" w:lineRule="auto"/>
        <w:ind w:firstLine="708"/>
        <w:jc w:val="both"/>
        <w:rPr>
          <w:lang w:val="uk-UA"/>
        </w:rPr>
      </w:pPr>
      <w:r w:rsidRPr="00222D3E">
        <w:rPr>
          <w:lang w:val="uk-UA"/>
        </w:rPr>
        <w:t>Відповідно, відмінність понять</w:t>
      </w:r>
      <w:r w:rsidRPr="00222D3E">
        <w:rPr>
          <w:i/>
          <w:lang w:val="uk-UA"/>
        </w:rPr>
        <w:t xml:space="preserve"> «</w:t>
      </w:r>
      <w:r w:rsidRPr="00222D3E">
        <w:rPr>
          <w:lang w:val="uk-UA"/>
        </w:rPr>
        <w:t>державний нагляд (контроль)» та «державний ринковий нагляд», не є та не може бути підставою для висновку про не поширення вимог Закону «Про тимчасові особливості здійснення заходів державного нагляду (контролю) у сфері господарської діяльності» на заходи державного ринкового нагляду.</w:t>
      </w:r>
    </w:p>
    <w:p w:rsidR="00B456C8" w:rsidRPr="00222D3E" w:rsidRDefault="00B456C8" w:rsidP="00222D3E">
      <w:pPr>
        <w:spacing w:line="360" w:lineRule="auto"/>
        <w:ind w:firstLine="708"/>
        <w:jc w:val="both"/>
        <w:rPr>
          <w:lang w:val="uk-UA"/>
        </w:rPr>
      </w:pPr>
      <w:r w:rsidRPr="00222D3E">
        <w:rPr>
          <w:lang w:val="uk-UA"/>
        </w:rPr>
        <w:lastRenderedPageBreak/>
        <w:t>Наявність спеціальних нормативно-правових актів, якими визначені особливості здійснення заходів державного нагляду, зокрема у формі планових та позапланових перевірок  свідчить про їх перевагу перед загальними нормативно-правовими актами в разі наявності розбіжностей між ними.</w:t>
      </w:r>
    </w:p>
    <w:p w:rsidR="00B456C8" w:rsidRPr="00222D3E" w:rsidRDefault="00222D3E" w:rsidP="00222D3E">
      <w:pPr>
        <w:spacing w:line="360" w:lineRule="auto"/>
        <w:ind w:firstLine="708"/>
        <w:jc w:val="both"/>
        <w:rPr>
          <w:lang w:val="uk-UA"/>
        </w:rPr>
      </w:pPr>
      <w:r w:rsidRPr="00222D3E">
        <w:rPr>
          <w:lang w:val="uk-UA"/>
        </w:rPr>
        <w:t>Органи ринкового нагляду зобов’язані на підставі такого спеціального закону виконувати вимоги щодо здійснення заходів державного нагляду, визначені Законом України</w:t>
      </w:r>
      <w:r w:rsidRPr="00222D3E">
        <w:rPr>
          <w:b/>
          <w:lang w:val="uk-UA"/>
        </w:rPr>
        <w:t xml:space="preserve"> «</w:t>
      </w:r>
      <w:r w:rsidRPr="00222D3E">
        <w:rPr>
          <w:lang w:val="uk-UA"/>
        </w:rPr>
        <w:t>Про основні засади державного нагляду (контролю) у сфері господа</w:t>
      </w:r>
      <w:r w:rsidR="00D466CE">
        <w:rPr>
          <w:lang w:val="uk-UA"/>
        </w:rPr>
        <w:t xml:space="preserve">рської діяльності», </w:t>
      </w:r>
      <w:proofErr w:type="spellStart"/>
      <w:r w:rsidR="00D466CE">
        <w:t>включаючи</w:t>
      </w:r>
      <w:proofErr w:type="spellEnd"/>
      <w:r w:rsidR="00D466CE">
        <w:rPr>
          <w:lang w:val="uk-UA"/>
        </w:rPr>
        <w:t xml:space="preserve">, проте </w:t>
      </w:r>
      <w:r w:rsidRPr="00222D3E">
        <w:rPr>
          <w:lang w:val="uk-UA"/>
        </w:rPr>
        <w:t>не виключно, з питань проведення перевірок, відбору зразків продукції і проведення їх експертизи, оформлення результатів перевірки характеристик продукції.</w:t>
      </w:r>
    </w:p>
    <w:p w:rsidR="00A6415E" w:rsidRDefault="00AE27C9" w:rsidP="00E03CBB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ab/>
      </w:r>
      <w:r w:rsidRPr="00AE27C9">
        <w:rPr>
          <w:lang w:val="uk-UA"/>
        </w:rPr>
        <w:t>З ог</w:t>
      </w:r>
      <w:r>
        <w:rPr>
          <w:lang w:val="uk-UA"/>
        </w:rPr>
        <w:t xml:space="preserve">ляду на вищевикладене, просимо </w:t>
      </w:r>
      <w:r w:rsidRPr="00AE27C9">
        <w:rPr>
          <w:lang w:val="uk-UA"/>
        </w:rPr>
        <w:t xml:space="preserve">в межах наданих повноважень, надати роз’яснення щодо поширення вимог Закону </w:t>
      </w:r>
      <w:r w:rsidRPr="00AE27C9">
        <w:rPr>
          <w:lang w:val="uk-UA"/>
        </w:rPr>
        <w:t>«Про тимчасові особливості здійснення заходів державного нагляду (контролю) у сфері господарської діяльності» на захо</w:t>
      </w:r>
      <w:r w:rsidRPr="00AE27C9">
        <w:rPr>
          <w:lang w:val="uk-UA"/>
        </w:rPr>
        <w:t>ди державного ринкового нагляду</w:t>
      </w:r>
      <w:r>
        <w:rPr>
          <w:lang w:val="uk-UA"/>
        </w:rPr>
        <w:t xml:space="preserve"> враховуючи наведену вище аргументацію.</w:t>
      </w:r>
    </w:p>
    <w:p w:rsidR="00E808BF" w:rsidRPr="00CA12C6" w:rsidRDefault="00E808BF" w:rsidP="00E808BF">
      <w:pPr>
        <w:spacing w:line="360" w:lineRule="auto"/>
        <w:ind w:firstLine="709"/>
        <w:jc w:val="both"/>
      </w:pPr>
      <w:proofErr w:type="spellStart"/>
      <w:r w:rsidRPr="00CA12C6">
        <w:t>Будемо</w:t>
      </w:r>
      <w:proofErr w:type="spellEnd"/>
      <w:r w:rsidRPr="00CA12C6">
        <w:t xml:space="preserve"> </w:t>
      </w:r>
      <w:proofErr w:type="spellStart"/>
      <w:r w:rsidRPr="00CA12C6">
        <w:t>вдячні</w:t>
      </w:r>
      <w:proofErr w:type="spellEnd"/>
      <w:r w:rsidRPr="00CA12C6">
        <w:t xml:space="preserve"> за </w:t>
      </w:r>
      <w:r w:rsidRPr="00CA12C6">
        <w:rPr>
          <w:lang w:val="uk-UA"/>
        </w:rPr>
        <w:t>надання роз’яснень</w:t>
      </w:r>
      <w:r w:rsidRPr="00CA12C6">
        <w:t xml:space="preserve">. </w:t>
      </w:r>
      <w:proofErr w:type="gramStart"/>
      <w:r w:rsidRPr="00CA12C6">
        <w:t>У</w:t>
      </w:r>
      <w:proofErr w:type="gramEnd"/>
      <w:r w:rsidRPr="00CA12C6">
        <w:t xml:space="preserve"> </w:t>
      </w:r>
      <w:proofErr w:type="spellStart"/>
      <w:r w:rsidRPr="00CA12C6">
        <w:t>разі</w:t>
      </w:r>
      <w:proofErr w:type="spellEnd"/>
      <w:r w:rsidRPr="00CA12C6">
        <w:t xml:space="preserve"> </w:t>
      </w:r>
      <w:proofErr w:type="spellStart"/>
      <w:r w:rsidRPr="00CA12C6">
        <w:t>виникнення</w:t>
      </w:r>
      <w:proofErr w:type="spellEnd"/>
      <w:r w:rsidRPr="00CA12C6">
        <w:t xml:space="preserve"> будь-</w:t>
      </w:r>
      <w:proofErr w:type="spellStart"/>
      <w:r w:rsidRPr="00CA12C6">
        <w:t>яких</w:t>
      </w:r>
      <w:proofErr w:type="spellEnd"/>
      <w:r w:rsidRPr="00CA12C6">
        <w:t xml:space="preserve"> </w:t>
      </w:r>
      <w:proofErr w:type="spellStart"/>
      <w:r w:rsidRPr="00CA12C6">
        <w:t>питань</w:t>
      </w:r>
      <w:proofErr w:type="spellEnd"/>
      <w:r w:rsidRPr="00CA12C6">
        <w:t xml:space="preserve"> </w:t>
      </w:r>
      <w:proofErr w:type="spellStart"/>
      <w:r w:rsidRPr="00CA12C6">
        <w:t>щодо</w:t>
      </w:r>
      <w:proofErr w:type="spellEnd"/>
      <w:r w:rsidRPr="00CA12C6">
        <w:t xml:space="preserve"> </w:t>
      </w:r>
      <w:proofErr w:type="spellStart"/>
      <w:r w:rsidRPr="00CA12C6">
        <w:t>вказаного</w:t>
      </w:r>
      <w:proofErr w:type="spellEnd"/>
      <w:r w:rsidRPr="00CA12C6">
        <w:t xml:space="preserve"> просимо </w:t>
      </w:r>
      <w:proofErr w:type="spellStart"/>
      <w:r w:rsidRPr="00CA12C6">
        <w:t>зв’язатися</w:t>
      </w:r>
      <w:proofErr w:type="spellEnd"/>
      <w:r w:rsidRPr="00CA12C6">
        <w:t xml:space="preserve"> з нами за телефоном 490-58-00 </w:t>
      </w:r>
      <w:proofErr w:type="spellStart"/>
      <w:r w:rsidRPr="00CA12C6">
        <w:t>або</w:t>
      </w:r>
      <w:proofErr w:type="spellEnd"/>
      <w:r w:rsidRPr="00CA12C6">
        <w:t xml:space="preserve"> </w:t>
      </w:r>
      <w:proofErr w:type="spellStart"/>
      <w:r w:rsidRPr="00CA12C6">
        <w:t>електронною</w:t>
      </w:r>
      <w:proofErr w:type="spellEnd"/>
      <w:r w:rsidRPr="00CA12C6">
        <w:t xml:space="preserve"> </w:t>
      </w:r>
      <w:proofErr w:type="spellStart"/>
      <w:r w:rsidRPr="00CA12C6">
        <w:t>поштою</w:t>
      </w:r>
      <w:proofErr w:type="spellEnd"/>
      <w:r w:rsidRPr="00CA12C6">
        <w:t xml:space="preserve"> </w:t>
      </w:r>
      <w:proofErr w:type="spellStart"/>
      <w:r w:rsidRPr="00CA12C6">
        <w:rPr>
          <w:lang w:val="en-US"/>
        </w:rPr>
        <w:t>gisakiv</w:t>
      </w:r>
      <w:proofErr w:type="spellEnd"/>
      <w:r w:rsidRPr="00CA12C6">
        <w:t xml:space="preserve">@chamber.ua, контактна особа – </w:t>
      </w:r>
      <w:proofErr w:type="spellStart"/>
      <w:r w:rsidRPr="00CA12C6">
        <w:t>Ісаків</w:t>
      </w:r>
      <w:proofErr w:type="spellEnd"/>
      <w:r w:rsidRPr="00CA12C6">
        <w:t xml:space="preserve"> Галина, менеджер з </w:t>
      </w:r>
      <w:proofErr w:type="spellStart"/>
      <w:r w:rsidRPr="00CA12C6">
        <w:t>питань</w:t>
      </w:r>
      <w:proofErr w:type="spellEnd"/>
      <w:r w:rsidRPr="00CA12C6">
        <w:t xml:space="preserve"> </w:t>
      </w:r>
      <w:proofErr w:type="spellStart"/>
      <w:r w:rsidRPr="00CA12C6">
        <w:t>стратегічного</w:t>
      </w:r>
      <w:proofErr w:type="spellEnd"/>
      <w:r w:rsidRPr="00CA12C6">
        <w:t xml:space="preserve"> </w:t>
      </w:r>
      <w:proofErr w:type="spellStart"/>
      <w:r w:rsidRPr="00CA12C6">
        <w:t>розвитку</w:t>
      </w:r>
      <w:proofErr w:type="spellEnd"/>
      <w:r w:rsidRPr="00CA12C6">
        <w:t xml:space="preserve"> (</w:t>
      </w:r>
      <w:proofErr w:type="spellStart"/>
      <w:r w:rsidRPr="00CA12C6">
        <w:t>нормативні</w:t>
      </w:r>
      <w:proofErr w:type="spellEnd"/>
      <w:r w:rsidRPr="00CA12C6">
        <w:t xml:space="preserve"> та </w:t>
      </w:r>
      <w:proofErr w:type="spellStart"/>
      <w:r w:rsidRPr="00CA12C6">
        <w:t>зовнішні</w:t>
      </w:r>
      <w:proofErr w:type="spellEnd"/>
      <w:r w:rsidRPr="00CA12C6">
        <w:t xml:space="preserve"> </w:t>
      </w:r>
      <w:proofErr w:type="spellStart"/>
      <w:r w:rsidRPr="00CA12C6">
        <w:t>зв’язки</w:t>
      </w:r>
      <w:proofErr w:type="spellEnd"/>
      <w:r w:rsidRPr="00CA12C6">
        <w:t xml:space="preserve">). </w:t>
      </w:r>
    </w:p>
    <w:p w:rsidR="00E808BF" w:rsidRDefault="00E808BF" w:rsidP="00E808BF">
      <w:pPr>
        <w:contextualSpacing/>
        <w:mirrorIndents/>
        <w:jc w:val="both"/>
        <w:rPr>
          <w:b/>
          <w:lang w:val="uk-UA"/>
        </w:rPr>
      </w:pPr>
    </w:p>
    <w:p w:rsidR="00E808BF" w:rsidRDefault="00E808BF" w:rsidP="00E808BF">
      <w:pPr>
        <w:contextualSpacing/>
        <w:mirrorIndents/>
        <w:jc w:val="both"/>
        <w:rPr>
          <w:b/>
          <w:lang w:val="uk-UA"/>
        </w:rPr>
      </w:pPr>
    </w:p>
    <w:p w:rsidR="00E808BF" w:rsidRPr="00A31813" w:rsidRDefault="00E808BF" w:rsidP="00E808BF">
      <w:pPr>
        <w:contextualSpacing/>
        <w:mirrorIndents/>
        <w:jc w:val="both"/>
        <w:rPr>
          <w:b/>
        </w:rPr>
      </w:pPr>
      <w:proofErr w:type="gramStart"/>
      <w:r w:rsidRPr="00A31813">
        <w:rPr>
          <w:b/>
        </w:rPr>
        <w:t>З</w:t>
      </w:r>
      <w:proofErr w:type="gramEnd"/>
      <w:r w:rsidRPr="00A31813">
        <w:rPr>
          <w:b/>
        </w:rPr>
        <w:t xml:space="preserve"> </w:t>
      </w:r>
      <w:proofErr w:type="spellStart"/>
      <w:r w:rsidRPr="00A31813">
        <w:rPr>
          <w:b/>
        </w:rPr>
        <w:t>глибокою</w:t>
      </w:r>
      <w:proofErr w:type="spellEnd"/>
      <w:r w:rsidRPr="00A31813">
        <w:rPr>
          <w:b/>
        </w:rPr>
        <w:t xml:space="preserve"> </w:t>
      </w:r>
      <w:proofErr w:type="spellStart"/>
      <w:r w:rsidRPr="00A31813">
        <w:rPr>
          <w:b/>
        </w:rPr>
        <w:t>повагою</w:t>
      </w:r>
      <w:proofErr w:type="spellEnd"/>
      <w:r w:rsidRPr="00A31813">
        <w:rPr>
          <w:b/>
        </w:rPr>
        <w:t xml:space="preserve"> та </w:t>
      </w:r>
      <w:proofErr w:type="spellStart"/>
      <w:r w:rsidRPr="00A31813">
        <w:rPr>
          <w:b/>
        </w:rPr>
        <w:t>найкращими</w:t>
      </w:r>
      <w:proofErr w:type="spellEnd"/>
      <w:r w:rsidRPr="00A31813">
        <w:rPr>
          <w:b/>
        </w:rPr>
        <w:t xml:space="preserve"> </w:t>
      </w:r>
      <w:proofErr w:type="spellStart"/>
      <w:r w:rsidRPr="00A31813">
        <w:rPr>
          <w:b/>
        </w:rPr>
        <w:t>побажаннями</w:t>
      </w:r>
      <w:proofErr w:type="spellEnd"/>
      <w:r w:rsidRPr="00A31813">
        <w:rPr>
          <w:b/>
        </w:rPr>
        <w:t>,</w:t>
      </w:r>
    </w:p>
    <w:p w:rsidR="00E808BF" w:rsidRPr="00A31813" w:rsidRDefault="00E808BF" w:rsidP="00E808BF">
      <w:pPr>
        <w:ind w:firstLine="709"/>
        <w:contextualSpacing/>
        <w:mirrorIndents/>
        <w:jc w:val="both"/>
        <w:rPr>
          <w:b/>
        </w:rPr>
      </w:pPr>
    </w:p>
    <w:p w:rsidR="00E808BF" w:rsidRDefault="00E808BF" w:rsidP="00E808BF">
      <w:pPr>
        <w:ind w:firstLine="709"/>
        <w:contextualSpacing/>
        <w:mirrorIndents/>
        <w:jc w:val="both"/>
        <w:rPr>
          <w:b/>
          <w:lang w:val="uk-UA"/>
        </w:rPr>
      </w:pPr>
    </w:p>
    <w:p w:rsidR="00E808BF" w:rsidRPr="00E808BF" w:rsidRDefault="00E808BF" w:rsidP="00E808BF">
      <w:pPr>
        <w:ind w:firstLine="709"/>
        <w:contextualSpacing/>
        <w:mirrorIndents/>
        <w:jc w:val="both"/>
        <w:rPr>
          <w:b/>
          <w:lang w:val="uk-UA"/>
        </w:rPr>
      </w:pPr>
    </w:p>
    <w:p w:rsidR="00E808BF" w:rsidRPr="00A31813" w:rsidRDefault="00E808BF" w:rsidP="00E808BF">
      <w:pPr>
        <w:jc w:val="both"/>
      </w:pPr>
      <w:r w:rsidRPr="00A31813">
        <w:rPr>
          <w:b/>
        </w:rPr>
        <w:t xml:space="preserve">            </w:t>
      </w:r>
      <w:r w:rsidRPr="00A31813">
        <w:rPr>
          <w:b/>
        </w:rPr>
        <w:br/>
        <w:t>Президент</w:t>
      </w:r>
      <w:r>
        <w:rPr>
          <w:b/>
        </w:rPr>
        <w:t xml:space="preserve">                                                                                                                  </w:t>
      </w:r>
      <w:r w:rsidRPr="00A31813">
        <w:rPr>
          <w:b/>
        </w:rPr>
        <w:t xml:space="preserve"> </w:t>
      </w:r>
      <w:r w:rsidR="006122A9">
        <w:rPr>
          <w:b/>
          <w:lang w:val="uk-UA"/>
        </w:rPr>
        <w:t xml:space="preserve">            </w:t>
      </w:r>
      <w:r w:rsidRPr="00A31813">
        <w:rPr>
          <w:b/>
        </w:rPr>
        <w:t xml:space="preserve">Андрій </w:t>
      </w:r>
      <w:proofErr w:type="spellStart"/>
      <w:r w:rsidRPr="00A31813">
        <w:rPr>
          <w:b/>
        </w:rPr>
        <w:t>Гундер</w:t>
      </w:r>
      <w:proofErr w:type="spellEnd"/>
      <w:r w:rsidRPr="00A31813">
        <w:rPr>
          <w:b/>
        </w:rPr>
        <w:t xml:space="preserve">                                                                                                                 </w:t>
      </w:r>
      <w:r>
        <w:rPr>
          <w:b/>
        </w:rPr>
        <w:t xml:space="preserve">                             </w:t>
      </w:r>
    </w:p>
    <w:p w:rsidR="00E808BF" w:rsidRPr="00E808BF" w:rsidRDefault="00E808BF" w:rsidP="00E03CBB">
      <w:pPr>
        <w:spacing w:line="360" w:lineRule="auto"/>
        <w:jc w:val="both"/>
      </w:pPr>
    </w:p>
    <w:p w:rsidR="00AE27C9" w:rsidRPr="00AE27C9" w:rsidRDefault="00AE27C9" w:rsidP="00E03CBB">
      <w:pPr>
        <w:spacing w:line="360" w:lineRule="auto"/>
        <w:jc w:val="both"/>
        <w:rPr>
          <w:lang w:val="uk-UA"/>
        </w:rPr>
      </w:pPr>
    </w:p>
    <w:sectPr w:rsidR="00AE27C9" w:rsidRPr="00AE27C9" w:rsidSect="00735D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3A" w:rsidRDefault="0041463A" w:rsidP="00435891">
      <w:r>
        <w:separator/>
      </w:r>
    </w:p>
  </w:endnote>
  <w:endnote w:type="continuationSeparator" w:id="0">
    <w:p w:rsidR="0041463A" w:rsidRDefault="0041463A" w:rsidP="0043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AF" w:rsidRDefault="008243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DB0" w:rsidRPr="00735DB0" w:rsidRDefault="00735DB0" w:rsidP="00735DB0">
    <w:pPr>
      <w:spacing w:line="140" w:lineRule="exact"/>
      <w:rPr>
        <w:sz w:val="14"/>
        <w:szCs w:val="14"/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AF" w:rsidRDefault="00824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3A" w:rsidRDefault="0041463A" w:rsidP="00435891">
      <w:r>
        <w:separator/>
      </w:r>
    </w:p>
  </w:footnote>
  <w:footnote w:type="continuationSeparator" w:id="0">
    <w:p w:rsidR="0041463A" w:rsidRDefault="0041463A" w:rsidP="0043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AF" w:rsidRDefault="008243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475601"/>
      <w:docPartObj>
        <w:docPartGallery w:val="Watermarks"/>
        <w:docPartUnique/>
      </w:docPartObj>
    </w:sdtPr>
    <w:sdtContent>
      <w:p w:rsidR="008243AF" w:rsidRDefault="008243AF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AF" w:rsidRDefault="00824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91"/>
    <w:rsid w:val="00005250"/>
    <w:rsid w:val="00040483"/>
    <w:rsid w:val="000B2BFA"/>
    <w:rsid w:val="001076B9"/>
    <w:rsid w:val="00127188"/>
    <w:rsid w:val="001821F5"/>
    <w:rsid w:val="001D0EA3"/>
    <w:rsid w:val="001E270B"/>
    <w:rsid w:val="00222D3E"/>
    <w:rsid w:val="00385F7D"/>
    <w:rsid w:val="00396DB5"/>
    <w:rsid w:val="003B0325"/>
    <w:rsid w:val="0041463A"/>
    <w:rsid w:val="00435891"/>
    <w:rsid w:val="004F565D"/>
    <w:rsid w:val="00507295"/>
    <w:rsid w:val="005A7846"/>
    <w:rsid w:val="005D369E"/>
    <w:rsid w:val="005F14CE"/>
    <w:rsid w:val="006122A9"/>
    <w:rsid w:val="00666252"/>
    <w:rsid w:val="0068067C"/>
    <w:rsid w:val="00707581"/>
    <w:rsid w:val="00735DB0"/>
    <w:rsid w:val="00781FF0"/>
    <w:rsid w:val="007C2AC6"/>
    <w:rsid w:val="007C47F9"/>
    <w:rsid w:val="007D310F"/>
    <w:rsid w:val="007F1EE3"/>
    <w:rsid w:val="008243AF"/>
    <w:rsid w:val="00856B80"/>
    <w:rsid w:val="0093133A"/>
    <w:rsid w:val="009E4824"/>
    <w:rsid w:val="009E743D"/>
    <w:rsid w:val="009F42D6"/>
    <w:rsid w:val="00A6415E"/>
    <w:rsid w:val="00AD70EE"/>
    <w:rsid w:val="00AE27C9"/>
    <w:rsid w:val="00B446BC"/>
    <w:rsid w:val="00B456C8"/>
    <w:rsid w:val="00B50AF7"/>
    <w:rsid w:val="00C90A6C"/>
    <w:rsid w:val="00CD16FD"/>
    <w:rsid w:val="00D466CE"/>
    <w:rsid w:val="00D64C60"/>
    <w:rsid w:val="00DD2460"/>
    <w:rsid w:val="00E03096"/>
    <w:rsid w:val="00E03CBB"/>
    <w:rsid w:val="00E30BA1"/>
    <w:rsid w:val="00E808BF"/>
    <w:rsid w:val="00E81527"/>
    <w:rsid w:val="00ED57B6"/>
    <w:rsid w:val="00F10258"/>
    <w:rsid w:val="00F305C2"/>
    <w:rsid w:val="00FD4615"/>
    <w:rsid w:val="00F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891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35891"/>
  </w:style>
  <w:style w:type="paragraph" w:styleId="Footer">
    <w:name w:val="footer"/>
    <w:basedOn w:val="Normal"/>
    <w:link w:val="FooterChar"/>
    <w:uiPriority w:val="99"/>
    <w:unhideWhenUsed/>
    <w:rsid w:val="00435891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5891"/>
  </w:style>
  <w:style w:type="paragraph" w:styleId="BalloonText">
    <w:name w:val="Balloon Text"/>
    <w:basedOn w:val="Normal"/>
    <w:link w:val="BalloonTextChar"/>
    <w:uiPriority w:val="99"/>
    <w:semiHidden/>
    <w:unhideWhenUsed/>
    <w:rsid w:val="00435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589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3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2Date">
    <w:name w:val="002 Date"/>
    <w:basedOn w:val="Normal"/>
    <w:next w:val="Normal"/>
    <w:rsid w:val="00735DB0"/>
    <w:pPr>
      <w:spacing w:line="260" w:lineRule="exact"/>
    </w:pPr>
    <w:rPr>
      <w:rFonts w:ascii="Verdana" w:hAnsi="Verdana"/>
      <w:noProof/>
      <w:sz w:val="20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  <w:rsid w:val="007F1EE3"/>
  </w:style>
  <w:style w:type="paragraph" w:styleId="NormalWeb">
    <w:name w:val="Normal (Web)"/>
    <w:basedOn w:val="Normal"/>
    <w:uiPriority w:val="99"/>
    <w:unhideWhenUsed/>
    <w:rsid w:val="00E30BA1"/>
    <w:pPr>
      <w:spacing w:before="100" w:beforeAutospacing="1" w:after="100" w:afterAutospacing="1"/>
    </w:pPr>
  </w:style>
  <w:style w:type="paragraph" w:customStyle="1" w:styleId="Default">
    <w:name w:val="Default"/>
    <w:rsid w:val="00612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891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35891"/>
  </w:style>
  <w:style w:type="paragraph" w:styleId="Footer">
    <w:name w:val="footer"/>
    <w:basedOn w:val="Normal"/>
    <w:link w:val="FooterChar"/>
    <w:uiPriority w:val="99"/>
    <w:unhideWhenUsed/>
    <w:rsid w:val="00435891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5891"/>
  </w:style>
  <w:style w:type="paragraph" w:styleId="BalloonText">
    <w:name w:val="Balloon Text"/>
    <w:basedOn w:val="Normal"/>
    <w:link w:val="BalloonTextChar"/>
    <w:uiPriority w:val="99"/>
    <w:semiHidden/>
    <w:unhideWhenUsed/>
    <w:rsid w:val="00435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589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3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2Date">
    <w:name w:val="002 Date"/>
    <w:basedOn w:val="Normal"/>
    <w:next w:val="Normal"/>
    <w:rsid w:val="00735DB0"/>
    <w:pPr>
      <w:spacing w:line="260" w:lineRule="exact"/>
    </w:pPr>
    <w:rPr>
      <w:rFonts w:ascii="Verdana" w:hAnsi="Verdana"/>
      <w:noProof/>
      <w:sz w:val="20"/>
      <w:szCs w:val="22"/>
      <w:lang w:val="en-GB" w:eastAsia="en-US"/>
    </w:rPr>
  </w:style>
  <w:style w:type="character" w:customStyle="1" w:styleId="apple-converted-space">
    <w:name w:val="apple-converted-space"/>
    <w:basedOn w:val="DefaultParagraphFont"/>
    <w:rsid w:val="007F1EE3"/>
  </w:style>
  <w:style w:type="paragraph" w:styleId="NormalWeb">
    <w:name w:val="Normal (Web)"/>
    <w:basedOn w:val="Normal"/>
    <w:uiPriority w:val="99"/>
    <w:unhideWhenUsed/>
    <w:rsid w:val="00E30BA1"/>
    <w:pPr>
      <w:spacing w:before="100" w:beforeAutospacing="1" w:after="100" w:afterAutospacing="1"/>
    </w:pPr>
  </w:style>
  <w:style w:type="paragraph" w:customStyle="1" w:styleId="Default">
    <w:name w:val="Default"/>
    <w:rsid w:val="006122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6626</Words>
  <Characters>3778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Yevhen Tarasov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Тимофіїв Валентин Віталійович</dc:creator>
  <cp:lastModifiedBy>Galyna Isakiv</cp:lastModifiedBy>
  <cp:revision>3</cp:revision>
  <cp:lastPrinted>2015-11-13T13:03:00Z</cp:lastPrinted>
  <dcterms:created xsi:type="dcterms:W3CDTF">2017-06-09T12:56:00Z</dcterms:created>
  <dcterms:modified xsi:type="dcterms:W3CDTF">2017-06-09T13:43:00Z</dcterms:modified>
</cp:coreProperties>
</file>