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EA2" w:rsidRPr="00496594" w:rsidRDefault="002F6EA2" w:rsidP="00C5045D">
      <w:pPr>
        <w:pStyle w:val="c19"/>
        <w:spacing w:after="0"/>
        <w:contextualSpacing/>
        <w:jc w:val="center"/>
        <w:rPr>
          <w:b/>
          <w:sz w:val="28"/>
          <w:szCs w:val="28"/>
        </w:rPr>
      </w:pPr>
      <w:r w:rsidRPr="008B79B3">
        <w:rPr>
          <w:b/>
          <w:sz w:val="28"/>
          <w:szCs w:val="28"/>
        </w:rPr>
        <w:t>ПОЯСНЮВАЛЬНА ЗАПИСКА</w:t>
      </w:r>
      <w:r w:rsidRPr="008B79B3">
        <w:rPr>
          <w:b/>
          <w:sz w:val="28"/>
          <w:szCs w:val="28"/>
        </w:rPr>
        <w:br/>
        <w:t>до проекту Указу Президента України</w:t>
      </w:r>
      <w:r w:rsidRPr="008B79B3">
        <w:rPr>
          <w:rStyle w:val="c0"/>
          <w:b/>
          <w:sz w:val="28"/>
          <w:szCs w:val="28"/>
        </w:rPr>
        <w:br/>
        <w:t>"</w:t>
      </w:r>
      <w:bookmarkStart w:id="0" w:name="OLE_LINK1"/>
      <w:r w:rsidR="00496594" w:rsidRPr="00601B10">
        <w:rPr>
          <w:rStyle w:val="c0"/>
          <w:b/>
          <w:sz w:val="28"/>
          <w:szCs w:val="28"/>
        </w:rPr>
        <w:t>Про визнання такими, що втратили чинність,</w:t>
      </w:r>
      <w:r w:rsidR="00C5045D">
        <w:rPr>
          <w:rStyle w:val="c0"/>
          <w:b/>
          <w:sz w:val="28"/>
          <w:szCs w:val="28"/>
        </w:rPr>
        <w:t xml:space="preserve"> </w:t>
      </w:r>
      <w:r w:rsidR="00496594" w:rsidRPr="00601B10">
        <w:rPr>
          <w:rStyle w:val="c0"/>
          <w:b/>
          <w:sz w:val="28"/>
          <w:szCs w:val="28"/>
        </w:rPr>
        <w:t>деяких указів Президента України</w:t>
      </w:r>
      <w:r w:rsidR="005B0332">
        <w:rPr>
          <w:rStyle w:val="c0"/>
          <w:b/>
          <w:sz w:val="28"/>
          <w:szCs w:val="28"/>
        </w:rPr>
        <w:t xml:space="preserve"> у сфері </w:t>
      </w:r>
      <w:r w:rsidR="00C5045D">
        <w:rPr>
          <w:rStyle w:val="c0"/>
          <w:b/>
          <w:sz w:val="28"/>
          <w:szCs w:val="28"/>
        </w:rPr>
        <w:t>визначення штрафних санкцій за порушення вимог у сфері обігу готівки</w:t>
      </w:r>
      <w:r w:rsidRPr="008B79B3">
        <w:rPr>
          <w:rStyle w:val="c0"/>
          <w:b/>
          <w:sz w:val="28"/>
          <w:szCs w:val="28"/>
        </w:rPr>
        <w:t>"</w:t>
      </w:r>
      <w:bookmarkEnd w:id="0"/>
    </w:p>
    <w:p w:rsidR="002F6EA2" w:rsidRPr="008B79B3" w:rsidRDefault="002F6EA2" w:rsidP="002F6EA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bookmarkStart w:id="1" w:name="n923"/>
      <w:bookmarkEnd w:id="1"/>
    </w:p>
    <w:p w:rsidR="002F6EA2" w:rsidRPr="008B79B3" w:rsidRDefault="002F6EA2" w:rsidP="00233C5B">
      <w:pPr>
        <w:spacing w:after="6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79B3">
        <w:rPr>
          <w:rFonts w:ascii="Times New Roman" w:eastAsia="Times New Roman" w:hAnsi="Times New Roman" w:cs="Times New Roman"/>
          <w:b/>
          <w:sz w:val="28"/>
          <w:szCs w:val="28"/>
        </w:rPr>
        <w:t>1. Обґрунтування необхідності прийняття акт</w:t>
      </w:r>
      <w:r w:rsidR="00C5045D">
        <w:rPr>
          <w:rFonts w:ascii="Times New Roman" w:eastAsia="Times New Roman" w:hAnsi="Times New Roman" w:cs="Times New Roman"/>
          <w:b/>
          <w:sz w:val="28"/>
          <w:szCs w:val="28"/>
        </w:rPr>
        <w:t>у</w:t>
      </w:r>
    </w:p>
    <w:p w:rsidR="002F6EA2" w:rsidRPr="008B79B3" w:rsidRDefault="002F6EA2" w:rsidP="00233C5B">
      <w:pPr>
        <w:pStyle w:val="HTML"/>
        <w:spacing w:after="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n924"/>
      <w:bookmarkEnd w:id="2"/>
      <w:r w:rsidRPr="008B79B3">
        <w:rPr>
          <w:rStyle w:val="c0"/>
          <w:rFonts w:ascii="Times New Roman" w:hAnsi="Times New Roman" w:cs="Times New Roman"/>
          <w:sz w:val="28"/>
          <w:szCs w:val="28"/>
        </w:rPr>
        <w:t>Указом</w:t>
      </w:r>
      <w:bookmarkStart w:id="3" w:name="OLE_LINK6"/>
      <w:bookmarkStart w:id="4" w:name="OLE_LINK7"/>
      <w:r w:rsidRPr="008B79B3">
        <w:rPr>
          <w:rStyle w:val="c0"/>
          <w:rFonts w:ascii="Times New Roman" w:hAnsi="Times New Roman" w:cs="Times New Roman"/>
          <w:sz w:val="28"/>
          <w:szCs w:val="28"/>
        </w:rPr>
        <w:t xml:space="preserve"> Президента Ук</w:t>
      </w:r>
      <w:r w:rsidR="00C00468" w:rsidRPr="008B79B3">
        <w:rPr>
          <w:rStyle w:val="c0"/>
          <w:rFonts w:ascii="Times New Roman" w:hAnsi="Times New Roman" w:cs="Times New Roman"/>
          <w:sz w:val="28"/>
          <w:szCs w:val="28"/>
        </w:rPr>
        <w:t>раїн</w:t>
      </w:r>
      <w:bookmarkStart w:id="5" w:name="_GoBack"/>
      <w:bookmarkEnd w:id="5"/>
      <w:r w:rsidR="00C00468" w:rsidRPr="008B79B3">
        <w:rPr>
          <w:rStyle w:val="c0"/>
          <w:rFonts w:ascii="Times New Roman" w:hAnsi="Times New Roman" w:cs="Times New Roman"/>
          <w:sz w:val="28"/>
          <w:szCs w:val="28"/>
        </w:rPr>
        <w:t>и від 12 червня 1995 року № </w:t>
      </w:r>
      <w:r w:rsidRPr="008B79B3">
        <w:rPr>
          <w:rStyle w:val="c0"/>
          <w:rFonts w:ascii="Times New Roman" w:hAnsi="Times New Roman" w:cs="Times New Roman"/>
          <w:sz w:val="28"/>
          <w:szCs w:val="28"/>
        </w:rPr>
        <w:t>436 "</w:t>
      </w:r>
      <w:r w:rsidRPr="008B79B3">
        <w:rPr>
          <w:rFonts w:ascii="Times New Roman" w:hAnsi="Times New Roman" w:cs="Times New Roman"/>
          <w:bCs/>
          <w:sz w:val="28"/>
          <w:szCs w:val="28"/>
        </w:rPr>
        <w:t xml:space="preserve">Про застосування штрафних санкцій за порушення норм з регулювання обігу готівки" (далі – Указ </w:t>
      </w:r>
      <w:r w:rsidR="00C00468" w:rsidRPr="008B79B3">
        <w:rPr>
          <w:rStyle w:val="c0"/>
          <w:rFonts w:ascii="Times New Roman" w:hAnsi="Times New Roman" w:cs="Times New Roman"/>
          <w:sz w:val="28"/>
          <w:szCs w:val="28"/>
        </w:rPr>
        <w:t>№ </w:t>
      </w:r>
      <w:r w:rsidRPr="008B79B3">
        <w:rPr>
          <w:rStyle w:val="c0"/>
          <w:rFonts w:ascii="Times New Roman" w:hAnsi="Times New Roman" w:cs="Times New Roman"/>
          <w:sz w:val="28"/>
          <w:szCs w:val="28"/>
        </w:rPr>
        <w:t>436</w:t>
      </w:r>
      <w:r w:rsidRPr="008B79B3">
        <w:rPr>
          <w:rFonts w:ascii="Times New Roman" w:hAnsi="Times New Roman" w:cs="Times New Roman"/>
          <w:bCs/>
          <w:sz w:val="28"/>
          <w:szCs w:val="28"/>
        </w:rPr>
        <w:t>) встановлюються склади правопорушень, вчинених суб'єктами господарювання</w:t>
      </w:r>
      <w:r w:rsidR="00B8680C" w:rsidRPr="00B8680C">
        <w:rPr>
          <w:rFonts w:ascii="Times New Roman" w:hAnsi="Times New Roman" w:cs="Times New Roman"/>
          <w:bCs/>
          <w:sz w:val="28"/>
          <w:szCs w:val="28"/>
        </w:rPr>
        <w:t>,</w:t>
      </w:r>
      <w:r w:rsidRPr="008B79B3">
        <w:rPr>
          <w:rFonts w:ascii="Times New Roman" w:hAnsi="Times New Roman" w:cs="Times New Roman"/>
          <w:bCs/>
          <w:sz w:val="28"/>
          <w:szCs w:val="28"/>
        </w:rPr>
        <w:t xml:space="preserve"> а також розміри штрафів за порушення вимог законодавства у сфері обігу готівки.</w:t>
      </w:r>
      <w:bookmarkEnd w:id="3"/>
      <w:bookmarkEnd w:id="4"/>
    </w:p>
    <w:p w:rsidR="002F6EA2" w:rsidRPr="008B79B3" w:rsidRDefault="00C00468" w:rsidP="00233C5B">
      <w:pPr>
        <w:pStyle w:val="HTML"/>
        <w:spacing w:after="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79B3">
        <w:rPr>
          <w:rFonts w:ascii="Times New Roman" w:hAnsi="Times New Roman" w:cs="Times New Roman"/>
          <w:bCs/>
          <w:sz w:val="28"/>
          <w:szCs w:val="28"/>
        </w:rPr>
        <w:t>Відповідно до Указу № </w:t>
      </w:r>
      <w:r w:rsidR="002F6EA2" w:rsidRPr="008B79B3">
        <w:rPr>
          <w:rFonts w:ascii="Times New Roman" w:hAnsi="Times New Roman" w:cs="Times New Roman"/>
          <w:bCs/>
          <w:sz w:val="28"/>
          <w:szCs w:val="28"/>
        </w:rPr>
        <w:t>436 такими порушеннями є:</w:t>
      </w:r>
    </w:p>
    <w:p w:rsidR="002F6EA2" w:rsidRPr="008B79B3" w:rsidRDefault="002F6EA2" w:rsidP="00233C5B">
      <w:pPr>
        <w:pStyle w:val="HTML"/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9B3">
        <w:rPr>
          <w:rFonts w:ascii="Times New Roman" w:hAnsi="Times New Roman" w:cs="Times New Roman"/>
          <w:sz w:val="28"/>
          <w:szCs w:val="28"/>
        </w:rPr>
        <w:t>перевищення встановлених лімітів залишку готівки в касах;</w:t>
      </w:r>
    </w:p>
    <w:p w:rsidR="002F6EA2" w:rsidRPr="008B79B3" w:rsidRDefault="002F6EA2" w:rsidP="00233C5B">
      <w:pPr>
        <w:pStyle w:val="HTML"/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79B3">
        <w:rPr>
          <w:rFonts w:ascii="Times New Roman" w:hAnsi="Times New Roman" w:cs="Times New Roman"/>
          <w:sz w:val="28"/>
          <w:szCs w:val="28"/>
        </w:rPr>
        <w:t>неоприбуткування</w:t>
      </w:r>
      <w:proofErr w:type="spellEnd"/>
      <w:r w:rsidRPr="008B79B3">
        <w:rPr>
          <w:rFonts w:ascii="Times New Roman" w:hAnsi="Times New Roman" w:cs="Times New Roman"/>
          <w:sz w:val="28"/>
          <w:szCs w:val="28"/>
        </w:rPr>
        <w:t xml:space="preserve"> (неповне оприбуткування) у касах готівки;</w:t>
      </w:r>
    </w:p>
    <w:p w:rsidR="002F6EA2" w:rsidRPr="008B79B3" w:rsidRDefault="002F6EA2" w:rsidP="00233C5B">
      <w:pPr>
        <w:pStyle w:val="HTML"/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9B3">
        <w:rPr>
          <w:rFonts w:ascii="Times New Roman" w:hAnsi="Times New Roman" w:cs="Times New Roman"/>
          <w:sz w:val="28"/>
          <w:szCs w:val="28"/>
        </w:rPr>
        <w:t>витрачання готівки з виручки від реалізації продукції та інших касових надходжень (крім коштів, отриманих із кас установ банків) на виплати, що пов'язані з оплатою праці (за винятком екстрених (невідкладних) обставин), за наявності податкової заборгованості;</w:t>
      </w:r>
    </w:p>
    <w:p w:rsidR="002F6EA2" w:rsidRPr="008B79B3" w:rsidRDefault="002F6EA2" w:rsidP="00233C5B">
      <w:pPr>
        <w:pStyle w:val="HTML"/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9B3">
        <w:rPr>
          <w:rFonts w:ascii="Times New Roman" w:hAnsi="Times New Roman" w:cs="Times New Roman"/>
          <w:sz w:val="28"/>
          <w:szCs w:val="28"/>
        </w:rPr>
        <w:t>перевищення встановлених строків використання виданої під звіт готівки, а також за видачу готівкових коштів під звіт без повного звітування щодо раніше виданих коштів;</w:t>
      </w:r>
    </w:p>
    <w:p w:rsidR="002F6EA2" w:rsidRPr="008B79B3" w:rsidRDefault="002F6EA2" w:rsidP="00233C5B">
      <w:pPr>
        <w:pStyle w:val="HTML"/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9B3">
        <w:rPr>
          <w:rFonts w:ascii="Times New Roman" w:hAnsi="Times New Roman" w:cs="Times New Roman"/>
          <w:sz w:val="28"/>
          <w:szCs w:val="28"/>
        </w:rPr>
        <w:t>проведення готівкових розрахунків без подання одержувачем коштів платіжного документа (товарного або касового чека, квитанції до прибуткового ордера, іншого письмового документа), який би підтверджував сплату покупцем готівкових коштів;</w:t>
      </w:r>
    </w:p>
    <w:p w:rsidR="002F6EA2" w:rsidRPr="008B79B3" w:rsidRDefault="002F6EA2" w:rsidP="00233C5B">
      <w:pPr>
        <w:pStyle w:val="HTML"/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9B3">
        <w:rPr>
          <w:rFonts w:ascii="Times New Roman" w:hAnsi="Times New Roman" w:cs="Times New Roman"/>
          <w:sz w:val="28"/>
          <w:szCs w:val="28"/>
        </w:rPr>
        <w:t>використання одержаних в установі банку готівкових коштів не за цільовим призначенням;</w:t>
      </w:r>
    </w:p>
    <w:p w:rsidR="002F6EA2" w:rsidRPr="008B79B3" w:rsidRDefault="002F6EA2" w:rsidP="00233C5B">
      <w:pPr>
        <w:pStyle w:val="HTML"/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79B3">
        <w:rPr>
          <w:rFonts w:ascii="Times New Roman" w:hAnsi="Times New Roman" w:cs="Times New Roman"/>
          <w:sz w:val="28"/>
          <w:szCs w:val="28"/>
        </w:rPr>
        <w:t>невстановлення</w:t>
      </w:r>
      <w:proofErr w:type="spellEnd"/>
      <w:r w:rsidRPr="008B79B3">
        <w:rPr>
          <w:rFonts w:ascii="Times New Roman" w:hAnsi="Times New Roman" w:cs="Times New Roman"/>
          <w:sz w:val="28"/>
          <w:szCs w:val="28"/>
        </w:rPr>
        <w:t xml:space="preserve"> установами банків лімітів залишку готівки в касах.</w:t>
      </w:r>
    </w:p>
    <w:p w:rsidR="002F6EA2" w:rsidRPr="008B79B3" w:rsidRDefault="002F6EA2" w:rsidP="00233C5B">
      <w:pPr>
        <w:pStyle w:val="HTML"/>
        <w:spacing w:after="60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8B79B3">
        <w:rPr>
          <w:rFonts w:ascii="Times New Roman" w:hAnsi="Times New Roman" w:cs="Times New Roman"/>
          <w:sz w:val="28"/>
          <w:szCs w:val="28"/>
        </w:rPr>
        <w:t>Відпо</w:t>
      </w:r>
      <w:r w:rsidR="00C00468" w:rsidRPr="008B79B3">
        <w:rPr>
          <w:rFonts w:ascii="Times New Roman" w:hAnsi="Times New Roman" w:cs="Times New Roman"/>
          <w:sz w:val="28"/>
          <w:szCs w:val="28"/>
        </w:rPr>
        <w:t xml:space="preserve">відно до </w:t>
      </w:r>
      <w:r w:rsidR="00097557">
        <w:rPr>
          <w:rFonts w:ascii="Times New Roman" w:hAnsi="Times New Roman" w:cs="Times New Roman"/>
          <w:sz w:val="28"/>
          <w:szCs w:val="28"/>
        </w:rPr>
        <w:t>статей 2 та 3</w:t>
      </w:r>
      <w:r w:rsidR="00C00468" w:rsidRPr="008B79B3">
        <w:rPr>
          <w:rFonts w:ascii="Times New Roman" w:hAnsi="Times New Roman" w:cs="Times New Roman"/>
          <w:sz w:val="28"/>
          <w:szCs w:val="28"/>
        </w:rPr>
        <w:t xml:space="preserve"> Указу № </w:t>
      </w:r>
      <w:r w:rsidRPr="008B79B3">
        <w:rPr>
          <w:rFonts w:ascii="Times New Roman" w:hAnsi="Times New Roman" w:cs="Times New Roman"/>
          <w:sz w:val="28"/>
          <w:szCs w:val="28"/>
        </w:rPr>
        <w:t xml:space="preserve">436, передбачені </w:t>
      </w:r>
      <w:r w:rsidR="007B4A3A" w:rsidRPr="008B79B3">
        <w:rPr>
          <w:rFonts w:ascii="Times New Roman" w:hAnsi="Times New Roman" w:cs="Times New Roman"/>
          <w:sz w:val="28"/>
          <w:szCs w:val="28"/>
        </w:rPr>
        <w:t xml:space="preserve">зазначеним указом </w:t>
      </w:r>
      <w:r w:rsidRPr="008B79B3">
        <w:rPr>
          <w:rFonts w:ascii="Times New Roman" w:hAnsi="Times New Roman" w:cs="Times New Roman"/>
          <w:sz w:val="28"/>
          <w:szCs w:val="28"/>
        </w:rPr>
        <w:t>штрафні санкції застосовуються до суб’єктів господарювання органами державної податкової служби та іншими</w:t>
      </w:r>
      <w:r w:rsidR="007B4A3A" w:rsidRPr="008B79B3">
        <w:rPr>
          <w:rFonts w:ascii="Times New Roman" w:hAnsi="Times New Roman" w:cs="Times New Roman"/>
          <w:sz w:val="28"/>
          <w:szCs w:val="28"/>
        </w:rPr>
        <w:t xml:space="preserve"> контролюючими органами</w:t>
      </w:r>
      <w:r w:rsidRPr="008B79B3">
        <w:rPr>
          <w:rFonts w:ascii="Times New Roman" w:hAnsi="Times New Roman" w:cs="Times New Roman"/>
          <w:sz w:val="28"/>
          <w:szCs w:val="28"/>
        </w:rPr>
        <w:t>.</w:t>
      </w:r>
    </w:p>
    <w:p w:rsidR="002F6EA2" w:rsidRPr="008B79B3" w:rsidRDefault="002F6EA2" w:rsidP="00233C5B">
      <w:pPr>
        <w:pStyle w:val="HTML"/>
        <w:spacing w:after="60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8B79B3">
        <w:rPr>
          <w:rStyle w:val="c0"/>
          <w:rFonts w:ascii="Times New Roman" w:hAnsi="Times New Roman" w:cs="Times New Roman"/>
          <w:sz w:val="28"/>
          <w:szCs w:val="28"/>
        </w:rPr>
        <w:t>Проектом Указу Президента України (далі – проект Указу) пропонується визнати так</w:t>
      </w:r>
      <w:r w:rsidR="00C00468" w:rsidRPr="008B79B3">
        <w:rPr>
          <w:rStyle w:val="c0"/>
          <w:rFonts w:ascii="Times New Roman" w:hAnsi="Times New Roman" w:cs="Times New Roman"/>
          <w:sz w:val="28"/>
          <w:szCs w:val="28"/>
        </w:rPr>
        <w:t>им</w:t>
      </w:r>
      <w:r w:rsidR="00C5045D">
        <w:rPr>
          <w:rStyle w:val="c0"/>
          <w:rFonts w:ascii="Times New Roman" w:hAnsi="Times New Roman" w:cs="Times New Roman"/>
          <w:sz w:val="28"/>
          <w:szCs w:val="28"/>
        </w:rPr>
        <w:t>и</w:t>
      </w:r>
      <w:r w:rsidR="00C00468" w:rsidRPr="008B79B3">
        <w:rPr>
          <w:rStyle w:val="c0"/>
          <w:rFonts w:ascii="Times New Roman" w:hAnsi="Times New Roman" w:cs="Times New Roman"/>
          <w:sz w:val="28"/>
          <w:szCs w:val="28"/>
        </w:rPr>
        <w:t>, що втрати</w:t>
      </w:r>
      <w:r w:rsidR="00C5045D">
        <w:rPr>
          <w:rStyle w:val="c0"/>
          <w:rFonts w:ascii="Times New Roman" w:hAnsi="Times New Roman" w:cs="Times New Roman"/>
          <w:sz w:val="28"/>
          <w:szCs w:val="28"/>
        </w:rPr>
        <w:t>ли</w:t>
      </w:r>
      <w:r w:rsidR="00C00468" w:rsidRPr="008B79B3">
        <w:rPr>
          <w:rStyle w:val="c0"/>
          <w:rFonts w:ascii="Times New Roman" w:hAnsi="Times New Roman" w:cs="Times New Roman"/>
          <w:sz w:val="28"/>
          <w:szCs w:val="28"/>
        </w:rPr>
        <w:t xml:space="preserve"> чинність, Указ № </w:t>
      </w:r>
      <w:r w:rsidRPr="008B79B3">
        <w:rPr>
          <w:rStyle w:val="c0"/>
          <w:rFonts w:ascii="Times New Roman" w:hAnsi="Times New Roman" w:cs="Times New Roman"/>
          <w:sz w:val="28"/>
          <w:szCs w:val="28"/>
        </w:rPr>
        <w:t xml:space="preserve">436 </w:t>
      </w:r>
      <w:r w:rsidR="00BC7059">
        <w:rPr>
          <w:rStyle w:val="c0"/>
          <w:rFonts w:ascii="Times New Roman" w:hAnsi="Times New Roman" w:cs="Times New Roman"/>
          <w:sz w:val="28"/>
          <w:szCs w:val="28"/>
        </w:rPr>
        <w:t xml:space="preserve">та нормативно-правові акти, якими вносилися зміни до нього, </w:t>
      </w:r>
      <w:r w:rsidRPr="008B79B3">
        <w:rPr>
          <w:rStyle w:val="c0"/>
          <w:rFonts w:ascii="Times New Roman" w:hAnsi="Times New Roman" w:cs="Times New Roman"/>
          <w:sz w:val="28"/>
          <w:szCs w:val="28"/>
        </w:rPr>
        <w:t>з огляду на таке.</w:t>
      </w:r>
    </w:p>
    <w:p w:rsidR="002F6EA2" w:rsidRPr="008B79B3" w:rsidRDefault="002F6EA2" w:rsidP="00233C5B">
      <w:pPr>
        <w:pStyle w:val="HTML"/>
        <w:spacing w:after="60"/>
        <w:ind w:firstLine="709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r w:rsidRPr="008B79B3">
        <w:rPr>
          <w:rFonts w:ascii="Times New Roman" w:hAnsi="Times New Roman" w:cs="Times New Roman"/>
          <w:sz w:val="28"/>
          <w:szCs w:val="28"/>
        </w:rPr>
        <w:t xml:space="preserve">1) </w:t>
      </w:r>
      <w:r w:rsidRPr="008B79B3">
        <w:rPr>
          <w:rFonts w:ascii="Times New Roman" w:hAnsi="Times New Roman" w:cs="Times New Roman"/>
          <w:bCs/>
          <w:sz w:val="28"/>
          <w:szCs w:val="28"/>
        </w:rPr>
        <w:t>Пунктом 22 частини першої статті 92 Конституції України передбачено, що в</w:t>
      </w:r>
      <w:r w:rsidRPr="008B79B3">
        <w:rPr>
          <w:rStyle w:val="rvts0"/>
          <w:rFonts w:ascii="Times New Roman" w:hAnsi="Times New Roman" w:cs="Times New Roman"/>
          <w:sz w:val="28"/>
          <w:szCs w:val="28"/>
        </w:rPr>
        <w:t>иключно законами України визначаються засади цивільно-правової відповідальності; діяння, які є злочинами, адміністративними або дисциплінарними правопорушеннями, та відповідальність за них.</w:t>
      </w:r>
    </w:p>
    <w:p w:rsidR="002F6EA2" w:rsidRPr="008B79B3" w:rsidRDefault="002F6EA2" w:rsidP="00233C5B">
      <w:pPr>
        <w:pStyle w:val="HTML"/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9B3">
        <w:rPr>
          <w:rFonts w:ascii="Times New Roman" w:hAnsi="Times New Roman" w:cs="Times New Roman"/>
          <w:sz w:val="28"/>
          <w:szCs w:val="28"/>
        </w:rPr>
        <w:lastRenderedPageBreak/>
        <w:t>Конституційний Суд України у своєму рішенні № 7-рп/2001 від 30 травня 2001 року вирішив, що питання юридичної відповідальності не можуть бути предметом регулювання підзаконни</w:t>
      </w:r>
      <w:r w:rsidR="007B4A3A" w:rsidRPr="008B79B3">
        <w:rPr>
          <w:rFonts w:ascii="Times New Roman" w:hAnsi="Times New Roman" w:cs="Times New Roman"/>
          <w:sz w:val="28"/>
          <w:szCs w:val="28"/>
        </w:rPr>
        <w:t>х</w:t>
      </w:r>
      <w:r w:rsidRPr="008B79B3">
        <w:rPr>
          <w:rFonts w:ascii="Times New Roman" w:hAnsi="Times New Roman" w:cs="Times New Roman"/>
          <w:sz w:val="28"/>
          <w:szCs w:val="28"/>
        </w:rPr>
        <w:t xml:space="preserve"> нормативно-правови</w:t>
      </w:r>
      <w:r w:rsidR="007B4A3A" w:rsidRPr="008B79B3">
        <w:rPr>
          <w:rFonts w:ascii="Times New Roman" w:hAnsi="Times New Roman" w:cs="Times New Roman"/>
          <w:sz w:val="28"/>
          <w:szCs w:val="28"/>
        </w:rPr>
        <w:t>х</w:t>
      </w:r>
      <w:r w:rsidRPr="008B79B3">
        <w:rPr>
          <w:rFonts w:ascii="Times New Roman" w:hAnsi="Times New Roman" w:cs="Times New Roman"/>
          <w:sz w:val="28"/>
          <w:szCs w:val="28"/>
        </w:rPr>
        <w:t xml:space="preserve"> акт</w:t>
      </w:r>
      <w:r w:rsidR="007B4A3A" w:rsidRPr="008B79B3">
        <w:rPr>
          <w:rFonts w:ascii="Times New Roman" w:hAnsi="Times New Roman" w:cs="Times New Roman"/>
          <w:sz w:val="28"/>
          <w:szCs w:val="28"/>
        </w:rPr>
        <w:t>ів</w:t>
      </w:r>
      <w:r w:rsidRPr="008B79B3">
        <w:rPr>
          <w:rFonts w:ascii="Times New Roman" w:hAnsi="Times New Roman" w:cs="Times New Roman"/>
          <w:sz w:val="28"/>
          <w:szCs w:val="28"/>
        </w:rPr>
        <w:t xml:space="preserve"> (див. підпункт 1.1 пункту 1 вирішальної частини). Лише Верховна Рада України у відповідному законі має право визначати, яке правопорушення визнається, зокрема, адміністративним правопорушенням чи злочином, та міру відповідальності за нього (див. абзац сьомий пункту 2 мотивувальної частини). Відповідно до статті 151</w:t>
      </w:r>
      <w:r w:rsidRPr="008B79B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B79B3">
        <w:rPr>
          <w:rFonts w:ascii="Times New Roman" w:hAnsi="Times New Roman" w:cs="Times New Roman"/>
          <w:sz w:val="28"/>
          <w:szCs w:val="28"/>
        </w:rPr>
        <w:t xml:space="preserve"> Конституції України, статті 69 Закону України </w:t>
      </w:r>
      <w:r w:rsidR="007B4A3A" w:rsidRPr="008B79B3">
        <w:rPr>
          <w:rFonts w:ascii="Times New Roman" w:hAnsi="Times New Roman" w:cs="Times New Roman"/>
          <w:sz w:val="28"/>
          <w:szCs w:val="28"/>
        </w:rPr>
        <w:t>"</w:t>
      </w:r>
      <w:r w:rsidRPr="008B79B3">
        <w:rPr>
          <w:rFonts w:ascii="Times New Roman" w:hAnsi="Times New Roman" w:cs="Times New Roman"/>
          <w:sz w:val="28"/>
          <w:szCs w:val="28"/>
        </w:rPr>
        <w:t>Про Конституційний Суд України</w:t>
      </w:r>
      <w:r w:rsidR="007B4A3A" w:rsidRPr="008B79B3">
        <w:rPr>
          <w:rFonts w:ascii="Times New Roman" w:hAnsi="Times New Roman" w:cs="Times New Roman"/>
          <w:sz w:val="28"/>
          <w:szCs w:val="28"/>
        </w:rPr>
        <w:t>"</w:t>
      </w:r>
      <w:r w:rsidRPr="008B79B3">
        <w:rPr>
          <w:rFonts w:ascii="Times New Roman" w:hAnsi="Times New Roman" w:cs="Times New Roman"/>
          <w:sz w:val="28"/>
          <w:szCs w:val="28"/>
        </w:rPr>
        <w:t xml:space="preserve"> рішення Конституційного Суду України є обов</w:t>
      </w:r>
      <w:r w:rsidR="007B4A3A" w:rsidRPr="008B79B3">
        <w:rPr>
          <w:rFonts w:ascii="Times New Roman" w:hAnsi="Times New Roman" w:cs="Times New Roman"/>
          <w:sz w:val="28"/>
          <w:szCs w:val="28"/>
        </w:rPr>
        <w:t>’</w:t>
      </w:r>
      <w:r w:rsidRPr="008B79B3">
        <w:rPr>
          <w:rFonts w:ascii="Times New Roman" w:hAnsi="Times New Roman" w:cs="Times New Roman"/>
          <w:sz w:val="28"/>
          <w:szCs w:val="28"/>
        </w:rPr>
        <w:t>язковими до виконання.</w:t>
      </w:r>
    </w:p>
    <w:p w:rsidR="002F6EA2" w:rsidRPr="008B79B3" w:rsidRDefault="002F6EA2" w:rsidP="00233C5B">
      <w:pPr>
        <w:pStyle w:val="HTML"/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9B3">
        <w:rPr>
          <w:rFonts w:ascii="Times New Roman" w:hAnsi="Times New Roman" w:cs="Times New Roman"/>
          <w:sz w:val="28"/>
          <w:szCs w:val="28"/>
        </w:rPr>
        <w:t>Крім того, аналогічна норма відображена в інших актах законодавства, зокрема в:</w:t>
      </w:r>
    </w:p>
    <w:p w:rsidR="002F6EA2" w:rsidRPr="008B79B3" w:rsidRDefault="002F6EA2" w:rsidP="00233C5B">
      <w:pPr>
        <w:pStyle w:val="HTML"/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9B3">
        <w:rPr>
          <w:rFonts w:ascii="Times New Roman" w:hAnsi="Times New Roman" w:cs="Times New Roman"/>
          <w:bCs/>
          <w:sz w:val="28"/>
          <w:szCs w:val="28"/>
        </w:rPr>
        <w:t xml:space="preserve">частині першій статті 2 </w:t>
      </w:r>
      <w:r w:rsidRPr="008B79B3">
        <w:rPr>
          <w:rStyle w:val="rvts15"/>
          <w:rFonts w:ascii="Times New Roman" w:hAnsi="Times New Roman" w:cs="Times New Roman"/>
          <w:sz w:val="28"/>
          <w:szCs w:val="28"/>
        </w:rPr>
        <w:t xml:space="preserve">Кодексу України про адміністративні правопорушення, відповідно до якої </w:t>
      </w:r>
      <w:r w:rsidRPr="008B79B3">
        <w:rPr>
          <w:rFonts w:ascii="Times New Roman" w:hAnsi="Times New Roman" w:cs="Times New Roman"/>
          <w:sz w:val="28"/>
          <w:szCs w:val="28"/>
        </w:rPr>
        <w:t>законодавство України про адміністративні правопорушення складається з цього Кодексу та інших законів України;</w:t>
      </w:r>
    </w:p>
    <w:p w:rsidR="002F6EA2" w:rsidRPr="008B79B3" w:rsidRDefault="002F6EA2" w:rsidP="00233C5B">
      <w:pPr>
        <w:pStyle w:val="HTML"/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9B3">
        <w:rPr>
          <w:rFonts w:ascii="Times New Roman" w:hAnsi="Times New Roman" w:cs="Times New Roman"/>
          <w:sz w:val="28"/>
          <w:szCs w:val="28"/>
        </w:rPr>
        <w:t>частині другій статті 238 та частині другій статті 241 Господарського кодексу України, відповідно до яких адміністративно-господарські санкції можуть установлюватися виключно законами;</w:t>
      </w:r>
    </w:p>
    <w:p w:rsidR="00834120" w:rsidRPr="008B79B3" w:rsidRDefault="002F6EA2" w:rsidP="00233C5B">
      <w:pPr>
        <w:pStyle w:val="HTML"/>
        <w:spacing w:after="60"/>
        <w:ind w:firstLine="709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r w:rsidRPr="008B79B3">
        <w:rPr>
          <w:rStyle w:val="c0"/>
          <w:rFonts w:ascii="Times New Roman" w:hAnsi="Times New Roman" w:cs="Times New Roman"/>
          <w:sz w:val="28"/>
          <w:szCs w:val="28"/>
        </w:rPr>
        <w:t xml:space="preserve">пункті </w:t>
      </w:r>
      <w:r w:rsidRPr="008B79B3">
        <w:rPr>
          <w:rStyle w:val="rvts0"/>
          <w:rFonts w:ascii="Times New Roman" w:hAnsi="Times New Roman" w:cs="Times New Roman"/>
          <w:sz w:val="28"/>
          <w:szCs w:val="28"/>
        </w:rPr>
        <w:t>111.2 статті 111 та пункті 113.3 статті 113 Податкового кодексу України визначено, що</w:t>
      </w:r>
      <w:r w:rsidR="00834120" w:rsidRPr="008B79B3">
        <w:rPr>
          <w:rStyle w:val="rvts0"/>
          <w:rFonts w:ascii="Times New Roman" w:hAnsi="Times New Roman" w:cs="Times New Roman"/>
          <w:sz w:val="28"/>
          <w:szCs w:val="28"/>
        </w:rPr>
        <w:t>:</w:t>
      </w:r>
    </w:p>
    <w:p w:rsidR="00834120" w:rsidRPr="008B79B3" w:rsidRDefault="002F6EA2" w:rsidP="00233C5B">
      <w:pPr>
        <w:pStyle w:val="HTML"/>
        <w:numPr>
          <w:ilvl w:val="0"/>
          <w:numId w:val="1"/>
        </w:numPr>
        <w:tabs>
          <w:tab w:val="clear" w:pos="916"/>
          <w:tab w:val="left" w:pos="1134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9B3">
        <w:rPr>
          <w:rStyle w:val="rvts0"/>
          <w:rFonts w:ascii="Times New Roman" w:hAnsi="Times New Roman" w:cs="Times New Roman"/>
          <w:sz w:val="28"/>
          <w:szCs w:val="28"/>
        </w:rPr>
        <w:t>ш</w:t>
      </w:r>
      <w:r w:rsidRPr="008B79B3">
        <w:rPr>
          <w:rFonts w:ascii="Times New Roman" w:hAnsi="Times New Roman" w:cs="Times New Roman"/>
          <w:sz w:val="28"/>
          <w:szCs w:val="28"/>
        </w:rPr>
        <w:t>трафні (фінансові) санкції (штрафи) за порушення норм законів з питань оподаткування або іншого законодавства, контроль за дотриманням якого покладено на контролюючі органи, застосовуються у порядку та у розмірах, встановлених цим Кодексом та іншими законами України</w:t>
      </w:r>
      <w:bookmarkStart w:id="6" w:name="n2367"/>
      <w:bookmarkEnd w:id="6"/>
      <w:r w:rsidR="00834120" w:rsidRPr="008B79B3">
        <w:rPr>
          <w:rFonts w:ascii="Times New Roman" w:hAnsi="Times New Roman" w:cs="Times New Roman"/>
          <w:sz w:val="28"/>
          <w:szCs w:val="28"/>
        </w:rPr>
        <w:t>;</w:t>
      </w:r>
    </w:p>
    <w:p w:rsidR="002F6EA2" w:rsidRPr="008B79B3" w:rsidRDefault="00834120" w:rsidP="00233C5B">
      <w:pPr>
        <w:pStyle w:val="HTML"/>
        <w:numPr>
          <w:ilvl w:val="0"/>
          <w:numId w:val="1"/>
        </w:numPr>
        <w:tabs>
          <w:tab w:val="clear" w:pos="916"/>
          <w:tab w:val="left" w:pos="1134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9B3">
        <w:rPr>
          <w:rFonts w:ascii="Times New Roman" w:hAnsi="Times New Roman" w:cs="Times New Roman"/>
          <w:sz w:val="28"/>
          <w:szCs w:val="28"/>
        </w:rPr>
        <w:t>з</w:t>
      </w:r>
      <w:r w:rsidR="002F6EA2" w:rsidRPr="008B79B3">
        <w:rPr>
          <w:rFonts w:ascii="Times New Roman" w:hAnsi="Times New Roman" w:cs="Times New Roman"/>
          <w:sz w:val="28"/>
          <w:szCs w:val="28"/>
        </w:rPr>
        <w:t>астосування за порушення норм законів з питань оподаткування або іншого законодавства, контроль за дотриманням якого покладено на контролюючі органи, штрафних (фінансових) санкцій (штрафів), не передбачених цим Кодексом та іншими законами України, не дозволяється.</w:t>
      </w:r>
    </w:p>
    <w:p w:rsidR="002F6EA2" w:rsidRPr="008B79B3" w:rsidRDefault="002F6EA2" w:rsidP="00233C5B">
      <w:pPr>
        <w:pStyle w:val="HTML"/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9B3">
        <w:rPr>
          <w:rFonts w:ascii="Times New Roman" w:hAnsi="Times New Roman" w:cs="Times New Roman"/>
          <w:sz w:val="28"/>
          <w:szCs w:val="28"/>
        </w:rPr>
        <w:t>Таким чином, правовідносини щодо притягнення до відповідальності в сфері обігу готівки в національній валюті повинні бути врегульовані законами, якими і повинні керуватися контролюючі органи при накладанні штрафів на суб’єктів господарювання, а не указами Президента, які за своєю природою є підзаконними нормативно-правовими актами.</w:t>
      </w:r>
    </w:p>
    <w:p w:rsidR="002F6EA2" w:rsidRPr="008B79B3" w:rsidRDefault="002F6EA2" w:rsidP="00233C5B">
      <w:pPr>
        <w:pStyle w:val="HTML"/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9B3">
        <w:rPr>
          <w:rFonts w:ascii="Times New Roman" w:hAnsi="Times New Roman" w:cs="Times New Roman"/>
          <w:sz w:val="28"/>
          <w:szCs w:val="28"/>
        </w:rPr>
        <w:t xml:space="preserve">2) </w:t>
      </w:r>
      <w:r w:rsidR="00834120" w:rsidRPr="008B79B3">
        <w:rPr>
          <w:rStyle w:val="c0"/>
          <w:rFonts w:ascii="Times New Roman" w:hAnsi="Times New Roman" w:cs="Times New Roman"/>
          <w:sz w:val="28"/>
          <w:szCs w:val="28"/>
        </w:rPr>
        <w:t>Указ № </w:t>
      </w:r>
      <w:r w:rsidRPr="008B79B3">
        <w:rPr>
          <w:rStyle w:val="c0"/>
          <w:rFonts w:ascii="Times New Roman" w:hAnsi="Times New Roman" w:cs="Times New Roman"/>
          <w:sz w:val="28"/>
          <w:szCs w:val="28"/>
        </w:rPr>
        <w:t xml:space="preserve">436 було прийнято на підставі Конституційного договору між Верховною Радою </w:t>
      </w:r>
      <w:bookmarkStart w:id="7" w:name="o3"/>
      <w:bookmarkEnd w:id="7"/>
      <w:r w:rsidRPr="008B79B3">
        <w:rPr>
          <w:rFonts w:ascii="Times New Roman" w:hAnsi="Times New Roman" w:cs="Times New Roman"/>
          <w:sz w:val="28"/>
          <w:szCs w:val="28"/>
        </w:rPr>
        <w:t xml:space="preserve">України та Президентом України про основні засади організації та функціонування державної влади і місцевого самоврядування в Україні на період до прийняття нової Конституції України </w:t>
      </w:r>
      <w:r w:rsidRPr="008B79B3">
        <w:rPr>
          <w:rStyle w:val="c0"/>
          <w:rFonts w:ascii="Times New Roman" w:hAnsi="Times New Roman" w:cs="Times New Roman"/>
          <w:sz w:val="28"/>
          <w:szCs w:val="28"/>
        </w:rPr>
        <w:t xml:space="preserve">від 8 червня 1995 року, згідно з частиною другою статті 25 якого Президент України мав повноваження видавати укази з питань економічної реформи, не </w:t>
      </w:r>
      <w:r w:rsidRPr="008B79B3">
        <w:rPr>
          <w:rStyle w:val="c0"/>
          <w:rFonts w:ascii="Times New Roman" w:hAnsi="Times New Roman" w:cs="Times New Roman"/>
          <w:sz w:val="28"/>
          <w:szCs w:val="28"/>
        </w:rPr>
        <w:lastRenderedPageBreak/>
        <w:t xml:space="preserve">врегульованих чинним законодавством України, </w:t>
      </w:r>
      <w:r w:rsidRPr="008B79B3">
        <w:rPr>
          <w:rFonts w:ascii="Times New Roman" w:hAnsi="Times New Roman" w:cs="Times New Roman"/>
          <w:sz w:val="28"/>
          <w:szCs w:val="28"/>
        </w:rPr>
        <w:t>які діють до</w:t>
      </w:r>
      <w:r w:rsidR="00834120" w:rsidRPr="008B79B3">
        <w:rPr>
          <w:rFonts w:ascii="Times New Roman" w:hAnsi="Times New Roman" w:cs="Times New Roman"/>
          <w:sz w:val="28"/>
          <w:szCs w:val="28"/>
        </w:rPr>
        <w:t xml:space="preserve"> прийняття відповідних законів.</w:t>
      </w:r>
    </w:p>
    <w:p w:rsidR="002F6EA2" w:rsidRPr="008B79B3" w:rsidRDefault="002F6EA2" w:rsidP="00233C5B">
      <w:pPr>
        <w:pStyle w:val="HTML"/>
        <w:spacing w:after="60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8B79B3">
        <w:rPr>
          <w:rStyle w:val="c0"/>
          <w:rFonts w:ascii="Times New Roman" w:hAnsi="Times New Roman" w:cs="Times New Roman"/>
          <w:sz w:val="28"/>
          <w:szCs w:val="28"/>
        </w:rPr>
        <w:t>Пунктом</w:t>
      </w:r>
      <w:r w:rsidR="00C009CC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8B79B3">
        <w:rPr>
          <w:rStyle w:val="c0"/>
          <w:rFonts w:ascii="Times New Roman" w:hAnsi="Times New Roman" w:cs="Times New Roman"/>
          <w:sz w:val="28"/>
          <w:szCs w:val="28"/>
        </w:rPr>
        <w:t>4 Розділу XV</w:t>
      </w:r>
      <w:r w:rsidRPr="008B79B3">
        <w:rPr>
          <w:rStyle w:val="st"/>
          <w:rFonts w:ascii="Times New Roman" w:hAnsi="Times New Roman" w:cs="Times New Roman"/>
          <w:sz w:val="28"/>
          <w:szCs w:val="28"/>
        </w:rPr>
        <w:t xml:space="preserve"> "</w:t>
      </w:r>
      <w:r w:rsidRPr="008B79B3">
        <w:rPr>
          <w:rStyle w:val="a3"/>
          <w:rFonts w:ascii="Times New Roman" w:hAnsi="Times New Roman" w:cs="Times New Roman"/>
          <w:i w:val="0"/>
          <w:sz w:val="28"/>
          <w:szCs w:val="28"/>
        </w:rPr>
        <w:t>Перехідні положення</w:t>
      </w:r>
      <w:r w:rsidRPr="008B79B3">
        <w:rPr>
          <w:rStyle w:val="st"/>
          <w:rFonts w:ascii="Times New Roman" w:hAnsi="Times New Roman" w:cs="Times New Roman"/>
          <w:sz w:val="28"/>
          <w:szCs w:val="28"/>
        </w:rPr>
        <w:t>"</w:t>
      </w:r>
      <w:r w:rsidRPr="008B79B3">
        <w:rPr>
          <w:rStyle w:val="c0"/>
          <w:rFonts w:ascii="Times New Roman" w:hAnsi="Times New Roman" w:cs="Times New Roman"/>
          <w:sz w:val="28"/>
          <w:szCs w:val="28"/>
        </w:rPr>
        <w:t xml:space="preserve"> Конституції України встановлено, що Президент України протягом трьох років після набуття чинності Конституцією України має право видавати укази з економічних питань, які діють до набрання чинності законом, прийнятим Верховною Радою України з питань, які регулюються указом, виданим відповідно до зазначених вище положень Конституції України. Відповідно, після 28 червня 1999 року повноваження Президента України щодо видання таких указів припинилися.</w:t>
      </w:r>
    </w:p>
    <w:p w:rsidR="002F6EA2" w:rsidRPr="008B79B3" w:rsidRDefault="002F6EA2" w:rsidP="00233C5B">
      <w:pPr>
        <w:pStyle w:val="HTML"/>
        <w:spacing w:after="60"/>
        <w:ind w:firstLine="709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r w:rsidRPr="008B79B3">
        <w:rPr>
          <w:rStyle w:val="rvts0"/>
          <w:rFonts w:ascii="Times New Roman" w:hAnsi="Times New Roman" w:cs="Times New Roman"/>
          <w:sz w:val="28"/>
          <w:szCs w:val="28"/>
        </w:rPr>
        <w:t xml:space="preserve">01 січня 2001 року набув чинності Закон України "Про внесення змін до Закону України "Про застосування реєстраторів розрахункових операцій у сфері торгівлі, громадського харчування та послуг", яким було врегульовано правовідносини, </w:t>
      </w:r>
      <w:r w:rsidR="00A4773E" w:rsidRPr="008B79B3">
        <w:rPr>
          <w:rStyle w:val="rvts0"/>
          <w:rFonts w:ascii="Times New Roman" w:hAnsi="Times New Roman" w:cs="Times New Roman"/>
          <w:sz w:val="28"/>
          <w:szCs w:val="28"/>
        </w:rPr>
        <w:t xml:space="preserve">в сфері, </w:t>
      </w:r>
      <w:r w:rsidRPr="008B79B3">
        <w:rPr>
          <w:rStyle w:val="rvts0"/>
          <w:rFonts w:ascii="Times New Roman" w:hAnsi="Times New Roman" w:cs="Times New Roman"/>
          <w:sz w:val="28"/>
          <w:szCs w:val="28"/>
        </w:rPr>
        <w:t>аналогічні</w:t>
      </w:r>
      <w:r w:rsidR="00A4773E" w:rsidRPr="008B79B3">
        <w:rPr>
          <w:rStyle w:val="rvts0"/>
          <w:rFonts w:ascii="Times New Roman" w:hAnsi="Times New Roman" w:cs="Times New Roman"/>
          <w:sz w:val="28"/>
          <w:szCs w:val="28"/>
        </w:rPr>
        <w:t>й</w:t>
      </w:r>
      <w:r w:rsidRPr="008B79B3">
        <w:rPr>
          <w:rStyle w:val="rvts0"/>
          <w:rFonts w:ascii="Times New Roman" w:hAnsi="Times New Roman" w:cs="Times New Roman"/>
          <w:sz w:val="28"/>
          <w:szCs w:val="28"/>
        </w:rPr>
        <w:t xml:space="preserve"> т</w:t>
      </w:r>
      <w:r w:rsidR="00A4773E" w:rsidRPr="008B79B3">
        <w:rPr>
          <w:rStyle w:val="rvts0"/>
          <w:rFonts w:ascii="Times New Roman" w:hAnsi="Times New Roman" w:cs="Times New Roman"/>
          <w:sz w:val="28"/>
          <w:szCs w:val="28"/>
        </w:rPr>
        <w:t>ій</w:t>
      </w:r>
      <w:r w:rsidRPr="008B79B3">
        <w:rPr>
          <w:rStyle w:val="rvts0"/>
          <w:rFonts w:ascii="Times New Roman" w:hAnsi="Times New Roman" w:cs="Times New Roman"/>
          <w:sz w:val="28"/>
          <w:szCs w:val="28"/>
        </w:rPr>
        <w:t>, що регулюються положеннями пункту першого Указу №</w:t>
      </w:r>
      <w:r w:rsidR="00834120" w:rsidRPr="008B79B3">
        <w:rPr>
          <w:rStyle w:val="rvts0"/>
          <w:rFonts w:ascii="Times New Roman" w:hAnsi="Times New Roman" w:cs="Times New Roman"/>
          <w:sz w:val="28"/>
          <w:szCs w:val="28"/>
        </w:rPr>
        <w:t> </w:t>
      </w:r>
      <w:r w:rsidRPr="008B79B3">
        <w:rPr>
          <w:rStyle w:val="rvts0"/>
          <w:rFonts w:ascii="Times New Roman" w:hAnsi="Times New Roman" w:cs="Times New Roman"/>
          <w:sz w:val="28"/>
          <w:szCs w:val="28"/>
        </w:rPr>
        <w:t>436. Зокрема, ним було встановлено відповідальність за правопорушення у сфері обігу готівки.</w:t>
      </w:r>
    </w:p>
    <w:p w:rsidR="002F6EA2" w:rsidRPr="008B79B3" w:rsidRDefault="002F6EA2" w:rsidP="00233C5B">
      <w:pPr>
        <w:pStyle w:val="HTML"/>
        <w:spacing w:after="60"/>
        <w:ind w:firstLine="709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r w:rsidRPr="008B79B3">
        <w:rPr>
          <w:rStyle w:val="rvts0"/>
          <w:rFonts w:ascii="Times New Roman" w:hAnsi="Times New Roman" w:cs="Times New Roman"/>
          <w:sz w:val="28"/>
          <w:szCs w:val="28"/>
        </w:rPr>
        <w:t>Таким чином, з 01 січня 2001 року Закон України "Про застосування реєстраторів розрахункових операцій у сфері торгівлі, громадського харчування та послуг" є спеціальним законом, який встановлює відповідальність, зокрема в сфері обігу готівки. Отже, н</w:t>
      </w:r>
      <w:r w:rsidRPr="008B79B3">
        <w:rPr>
          <w:rStyle w:val="c0"/>
          <w:rFonts w:ascii="Times New Roman" w:hAnsi="Times New Roman" w:cs="Times New Roman"/>
          <w:sz w:val="28"/>
          <w:szCs w:val="28"/>
        </w:rPr>
        <w:t xml:space="preserve">абрання чинності Законом з питань, які регулюються Указом </w:t>
      </w:r>
      <w:r w:rsidRPr="008B79B3">
        <w:rPr>
          <w:rStyle w:val="rvts0"/>
          <w:rFonts w:ascii="Times New Roman" w:hAnsi="Times New Roman" w:cs="Times New Roman"/>
          <w:sz w:val="28"/>
          <w:szCs w:val="28"/>
        </w:rPr>
        <w:t>№</w:t>
      </w:r>
      <w:r w:rsidR="00834120" w:rsidRPr="008B79B3">
        <w:rPr>
          <w:rStyle w:val="rvts0"/>
          <w:rFonts w:ascii="Times New Roman" w:hAnsi="Times New Roman" w:cs="Times New Roman"/>
          <w:sz w:val="28"/>
          <w:szCs w:val="28"/>
        </w:rPr>
        <w:t> </w:t>
      </w:r>
      <w:r w:rsidRPr="008B79B3">
        <w:rPr>
          <w:rStyle w:val="rvts0"/>
          <w:rFonts w:ascii="Times New Roman" w:hAnsi="Times New Roman" w:cs="Times New Roman"/>
          <w:sz w:val="28"/>
          <w:szCs w:val="28"/>
        </w:rPr>
        <w:t>436</w:t>
      </w:r>
      <w:r w:rsidRPr="008B79B3">
        <w:rPr>
          <w:rStyle w:val="c0"/>
          <w:rFonts w:ascii="Times New Roman" w:hAnsi="Times New Roman" w:cs="Times New Roman"/>
          <w:sz w:val="28"/>
          <w:szCs w:val="28"/>
        </w:rPr>
        <w:t>, повинно було припинити дію останнього</w:t>
      </w:r>
      <w:r w:rsidRPr="008B79B3">
        <w:rPr>
          <w:rStyle w:val="rvts0"/>
          <w:rFonts w:ascii="Times New Roman" w:hAnsi="Times New Roman" w:cs="Times New Roman"/>
          <w:sz w:val="28"/>
          <w:szCs w:val="28"/>
        </w:rPr>
        <w:t>.</w:t>
      </w:r>
    </w:p>
    <w:p w:rsidR="002F6EA2" w:rsidRPr="008B79B3" w:rsidRDefault="002F6EA2" w:rsidP="00233C5B">
      <w:pPr>
        <w:pStyle w:val="HTML"/>
        <w:spacing w:after="60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8B79B3">
        <w:rPr>
          <w:rStyle w:val="rvts0"/>
          <w:rFonts w:ascii="Times New Roman" w:hAnsi="Times New Roman" w:cs="Times New Roman"/>
          <w:sz w:val="28"/>
          <w:szCs w:val="28"/>
        </w:rPr>
        <w:t xml:space="preserve">Варто також зазначити, що в 2000 та 2001 роках Президентом України видавалися укази, якими вносилися істотні зміни до всіх пунктів </w:t>
      </w:r>
      <w:bookmarkStart w:id="8" w:name="OLE_LINK10"/>
      <w:bookmarkStart w:id="9" w:name="OLE_LINK11"/>
      <w:r w:rsidRPr="008B79B3">
        <w:rPr>
          <w:rStyle w:val="rvts0"/>
          <w:rFonts w:ascii="Times New Roman" w:hAnsi="Times New Roman" w:cs="Times New Roman"/>
          <w:sz w:val="28"/>
          <w:szCs w:val="28"/>
        </w:rPr>
        <w:t xml:space="preserve">Указу </w:t>
      </w:r>
      <w:r w:rsidR="00834120" w:rsidRPr="008B79B3">
        <w:rPr>
          <w:rStyle w:val="c0"/>
          <w:rFonts w:ascii="Times New Roman" w:hAnsi="Times New Roman" w:cs="Times New Roman"/>
          <w:sz w:val="28"/>
          <w:szCs w:val="28"/>
        </w:rPr>
        <w:t>№ </w:t>
      </w:r>
      <w:r w:rsidRPr="008B79B3">
        <w:rPr>
          <w:rStyle w:val="c0"/>
          <w:rFonts w:ascii="Times New Roman" w:hAnsi="Times New Roman" w:cs="Times New Roman"/>
          <w:sz w:val="28"/>
          <w:szCs w:val="28"/>
        </w:rPr>
        <w:t>436</w:t>
      </w:r>
      <w:bookmarkEnd w:id="8"/>
      <w:bookmarkEnd w:id="9"/>
      <w:r w:rsidRPr="008B79B3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2F6EA2" w:rsidRPr="008B79B3" w:rsidRDefault="002F6EA2" w:rsidP="00233C5B">
      <w:pPr>
        <w:pStyle w:val="HTML"/>
        <w:spacing w:after="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79B3">
        <w:rPr>
          <w:rStyle w:val="c0"/>
          <w:rFonts w:ascii="Times New Roman" w:hAnsi="Times New Roman" w:cs="Times New Roman"/>
          <w:sz w:val="28"/>
          <w:szCs w:val="28"/>
        </w:rPr>
        <w:t>Всі вищевказані обставини дають</w:t>
      </w:r>
      <w:r w:rsidRPr="008B79B3">
        <w:rPr>
          <w:rFonts w:ascii="Times New Roman" w:hAnsi="Times New Roman" w:cs="Times New Roman"/>
          <w:bCs/>
          <w:sz w:val="28"/>
          <w:szCs w:val="28"/>
        </w:rPr>
        <w:t xml:space="preserve"> суб’єктам господарювання додаткові підстави для оскарження рішень про накладання штрафів, прийнятих на </w:t>
      </w:r>
      <w:r w:rsidR="00834120" w:rsidRPr="008B79B3">
        <w:rPr>
          <w:rFonts w:ascii="Times New Roman" w:hAnsi="Times New Roman" w:cs="Times New Roman"/>
          <w:bCs/>
          <w:sz w:val="28"/>
          <w:szCs w:val="28"/>
        </w:rPr>
        <w:t>підставі Указу № </w:t>
      </w:r>
      <w:r w:rsidR="00344A98" w:rsidRPr="008B79B3">
        <w:rPr>
          <w:rFonts w:ascii="Times New Roman" w:hAnsi="Times New Roman" w:cs="Times New Roman"/>
          <w:bCs/>
          <w:sz w:val="28"/>
          <w:szCs w:val="28"/>
        </w:rPr>
        <w:t xml:space="preserve">436. </w:t>
      </w:r>
      <w:r w:rsidRPr="008B79B3">
        <w:rPr>
          <w:rStyle w:val="rvts0"/>
          <w:rFonts w:ascii="Times New Roman" w:hAnsi="Times New Roman" w:cs="Times New Roman"/>
          <w:sz w:val="28"/>
          <w:szCs w:val="28"/>
        </w:rPr>
        <w:t>Як результат, існує</w:t>
      </w:r>
      <w:r w:rsidRPr="008B79B3">
        <w:rPr>
          <w:rFonts w:ascii="Times New Roman" w:hAnsi="Times New Roman" w:cs="Times New Roman"/>
          <w:bCs/>
          <w:sz w:val="28"/>
          <w:szCs w:val="28"/>
        </w:rPr>
        <w:t xml:space="preserve"> значний обсяг судових рішень в цій сфері на користь суб’єктів господарювання.</w:t>
      </w:r>
    </w:p>
    <w:p w:rsidR="002F6EA2" w:rsidRPr="008B79B3" w:rsidRDefault="002F6EA2" w:rsidP="00233C5B">
      <w:pPr>
        <w:pStyle w:val="HTML"/>
        <w:spacing w:after="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79B3">
        <w:rPr>
          <w:rFonts w:ascii="Times New Roman" w:hAnsi="Times New Roman" w:cs="Times New Roman"/>
          <w:bCs/>
          <w:sz w:val="28"/>
          <w:szCs w:val="28"/>
        </w:rPr>
        <w:t>Так, ухвалами Вищого адміністративного суду України у справі № К/9991/10039/11 від 21 лютого 2013 року та у справі № К-38745/10 від 23 травня 2013 року, а також постановами Вищого адміністративного суду України у справі №</w:t>
      </w:r>
      <w:r w:rsidR="007B4A3A" w:rsidRPr="008B79B3">
        <w:rPr>
          <w:rFonts w:ascii="Times New Roman" w:hAnsi="Times New Roman" w:cs="Times New Roman"/>
          <w:bCs/>
          <w:sz w:val="28"/>
          <w:szCs w:val="28"/>
        </w:rPr>
        <w:t> </w:t>
      </w:r>
      <w:r w:rsidRPr="008B79B3">
        <w:rPr>
          <w:rFonts w:ascii="Times New Roman" w:hAnsi="Times New Roman" w:cs="Times New Roman"/>
          <w:bCs/>
          <w:sz w:val="28"/>
          <w:szCs w:val="28"/>
        </w:rPr>
        <w:t>К-23354/10 від 23 серпня 2012 року, у справі № </w:t>
      </w:r>
      <w:bookmarkStart w:id="10" w:name="OLE_LINK13"/>
      <w:bookmarkStart w:id="11" w:name="OLE_LINK14"/>
      <w:r w:rsidRPr="008B79B3">
        <w:rPr>
          <w:rFonts w:ascii="Times New Roman" w:hAnsi="Times New Roman" w:cs="Times New Roman"/>
          <w:bCs/>
          <w:sz w:val="28"/>
          <w:szCs w:val="28"/>
        </w:rPr>
        <w:t xml:space="preserve">К/9991/42115/11 </w:t>
      </w:r>
      <w:bookmarkEnd w:id="10"/>
      <w:bookmarkEnd w:id="11"/>
      <w:r w:rsidRPr="008B79B3">
        <w:rPr>
          <w:rFonts w:ascii="Times New Roman" w:hAnsi="Times New Roman" w:cs="Times New Roman"/>
          <w:bCs/>
          <w:sz w:val="28"/>
          <w:szCs w:val="28"/>
        </w:rPr>
        <w:t xml:space="preserve">від 22 листопада 2012 року та у справі № К-24914/10 від 24 січня 2013 року встановлено, що норми </w:t>
      </w:r>
      <w:r w:rsidRPr="008B79B3">
        <w:rPr>
          <w:rStyle w:val="rvts0"/>
          <w:rFonts w:ascii="Times New Roman" w:hAnsi="Times New Roman" w:cs="Times New Roman"/>
          <w:sz w:val="28"/>
          <w:szCs w:val="28"/>
        </w:rPr>
        <w:t xml:space="preserve">Указу </w:t>
      </w:r>
      <w:r w:rsidRPr="008B79B3">
        <w:rPr>
          <w:rStyle w:val="c0"/>
          <w:rFonts w:ascii="Times New Roman" w:hAnsi="Times New Roman" w:cs="Times New Roman"/>
          <w:sz w:val="28"/>
          <w:szCs w:val="28"/>
        </w:rPr>
        <w:t>№ 436</w:t>
      </w:r>
      <w:r w:rsidRPr="008B79B3">
        <w:rPr>
          <w:rFonts w:ascii="Times New Roman" w:hAnsi="Times New Roman" w:cs="Times New Roman"/>
          <w:bCs/>
          <w:sz w:val="28"/>
          <w:szCs w:val="28"/>
        </w:rPr>
        <w:t xml:space="preserve"> не можуть бути підставою для накладення штрафів.</w:t>
      </w:r>
    </w:p>
    <w:p w:rsidR="002F6EA2" w:rsidRPr="008B79B3" w:rsidRDefault="002F6EA2" w:rsidP="00233C5B">
      <w:pPr>
        <w:pStyle w:val="HTML"/>
        <w:spacing w:after="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79B3">
        <w:rPr>
          <w:rFonts w:ascii="Times New Roman" w:hAnsi="Times New Roman" w:cs="Times New Roman"/>
          <w:bCs/>
          <w:sz w:val="28"/>
          <w:szCs w:val="28"/>
        </w:rPr>
        <w:t>Така ситуація створює додаткове та нічим невиправдане навантаження на судову систему, суб’єктів господарювання та самі контролюючі органи, відволікає вкрай обмежені людські, фінансові та часові ресурси зазначених суб’єктів правовідносин.</w:t>
      </w:r>
    </w:p>
    <w:p w:rsidR="002F6EA2" w:rsidRPr="008B79B3" w:rsidRDefault="002F6EA2" w:rsidP="00233C5B">
      <w:pPr>
        <w:spacing w:after="60" w:line="240" w:lineRule="auto"/>
        <w:ind w:firstLine="709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r w:rsidRPr="008B79B3">
        <w:rPr>
          <w:rStyle w:val="rvts0"/>
          <w:rFonts w:ascii="Times New Roman" w:hAnsi="Times New Roman" w:cs="Times New Roman"/>
          <w:sz w:val="28"/>
          <w:szCs w:val="28"/>
        </w:rPr>
        <w:t>3</w:t>
      </w:r>
      <w:r w:rsidR="00D56C27" w:rsidRPr="008B79B3">
        <w:rPr>
          <w:rStyle w:val="rvts0"/>
          <w:rFonts w:ascii="Times New Roman" w:hAnsi="Times New Roman" w:cs="Times New Roman"/>
          <w:sz w:val="28"/>
          <w:szCs w:val="28"/>
        </w:rPr>
        <w:t>)</w:t>
      </w:r>
      <w:r w:rsidR="00C009CC"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r w:rsidR="007B4A3A" w:rsidRPr="008B79B3">
        <w:rPr>
          <w:rStyle w:val="rvts0"/>
          <w:rFonts w:ascii="Times New Roman" w:hAnsi="Times New Roman" w:cs="Times New Roman"/>
          <w:sz w:val="28"/>
          <w:szCs w:val="28"/>
        </w:rPr>
        <w:t>На даний час п</w:t>
      </w:r>
      <w:r w:rsidRPr="008B79B3">
        <w:rPr>
          <w:rStyle w:val="rvts0"/>
          <w:rFonts w:ascii="Times New Roman" w:hAnsi="Times New Roman" w:cs="Times New Roman"/>
          <w:sz w:val="28"/>
          <w:szCs w:val="28"/>
        </w:rPr>
        <w:t>равовідносини щодо відповідальності в сфері обігу готі</w:t>
      </w:r>
      <w:r w:rsidR="00233C5B" w:rsidRPr="008B79B3">
        <w:rPr>
          <w:rStyle w:val="rvts0"/>
          <w:rFonts w:ascii="Times New Roman" w:hAnsi="Times New Roman" w:cs="Times New Roman"/>
          <w:sz w:val="28"/>
          <w:szCs w:val="28"/>
        </w:rPr>
        <w:t>вки</w:t>
      </w:r>
      <w:r w:rsidR="007B4A3A" w:rsidRPr="008B79B3">
        <w:rPr>
          <w:rStyle w:val="rvts0"/>
          <w:rFonts w:ascii="Times New Roman" w:hAnsi="Times New Roman" w:cs="Times New Roman"/>
          <w:sz w:val="28"/>
          <w:szCs w:val="28"/>
        </w:rPr>
        <w:t>, у тому числі,</w:t>
      </w:r>
      <w:r w:rsidRPr="008B79B3">
        <w:rPr>
          <w:rStyle w:val="rvts0"/>
          <w:rFonts w:ascii="Times New Roman" w:hAnsi="Times New Roman" w:cs="Times New Roman"/>
          <w:sz w:val="28"/>
          <w:szCs w:val="28"/>
        </w:rPr>
        <w:t xml:space="preserve"> регулюються Законом України "Про застосування </w:t>
      </w:r>
      <w:r w:rsidRPr="008B79B3">
        <w:rPr>
          <w:rStyle w:val="rvts0"/>
          <w:rFonts w:ascii="Times New Roman" w:hAnsi="Times New Roman" w:cs="Times New Roman"/>
          <w:sz w:val="28"/>
          <w:szCs w:val="28"/>
        </w:rPr>
        <w:lastRenderedPageBreak/>
        <w:t>реєстраторів розрахункових операцій у сфері торгівлі, громадського харчування та послуг".</w:t>
      </w:r>
    </w:p>
    <w:p w:rsidR="002F6EA2" w:rsidRPr="008B79B3" w:rsidRDefault="002F6EA2" w:rsidP="00233C5B">
      <w:pPr>
        <w:pStyle w:val="HTML"/>
        <w:spacing w:after="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79B3">
        <w:rPr>
          <w:rFonts w:ascii="Times New Roman" w:hAnsi="Times New Roman" w:cs="Times New Roman"/>
          <w:bCs/>
          <w:sz w:val="28"/>
          <w:szCs w:val="28"/>
        </w:rPr>
        <w:t xml:space="preserve">Зокрема, чинною редакцією Закону України </w:t>
      </w:r>
      <w:r w:rsidRPr="008B79B3">
        <w:rPr>
          <w:rStyle w:val="rvts0"/>
          <w:rFonts w:ascii="Times New Roman" w:hAnsi="Times New Roman" w:cs="Times New Roman"/>
          <w:sz w:val="28"/>
          <w:szCs w:val="28"/>
        </w:rPr>
        <w:t>"Про застосування реєстраторів розрахункових операцій у сфері торгівлі, громадського харчування та послуг"</w:t>
      </w:r>
      <w:r w:rsidRPr="008B79B3">
        <w:rPr>
          <w:rFonts w:ascii="Times New Roman" w:hAnsi="Times New Roman" w:cs="Times New Roman"/>
          <w:bCs/>
          <w:sz w:val="28"/>
          <w:szCs w:val="28"/>
        </w:rPr>
        <w:t xml:space="preserve"> встановлюється фінансова відповідальність за невикористання </w:t>
      </w:r>
      <w:r w:rsidRPr="008B79B3">
        <w:rPr>
          <w:rFonts w:ascii="Times New Roman" w:hAnsi="Times New Roman" w:cs="Times New Roman"/>
          <w:sz w:val="28"/>
          <w:szCs w:val="28"/>
        </w:rPr>
        <w:t>при здійсненні розрахункових операцій</w:t>
      </w:r>
      <w:r w:rsidRPr="008B79B3">
        <w:rPr>
          <w:rFonts w:ascii="Times New Roman" w:hAnsi="Times New Roman" w:cs="Times New Roman"/>
          <w:bCs/>
          <w:sz w:val="28"/>
          <w:szCs w:val="28"/>
        </w:rPr>
        <w:t xml:space="preserve"> розрахункових книжок,</w:t>
      </w:r>
      <w:r w:rsidRPr="008B79B3">
        <w:rPr>
          <w:rFonts w:ascii="Times New Roman" w:hAnsi="Times New Roman" w:cs="Times New Roman"/>
          <w:sz w:val="28"/>
          <w:szCs w:val="28"/>
        </w:rPr>
        <w:t xml:space="preserve"> проведення розрахункових операцій з використанням реєстраторів розрахункових операцій або розрахункових книжок на неповну суму вартості проданих товарів, </w:t>
      </w:r>
      <w:proofErr w:type="spellStart"/>
      <w:r w:rsidRPr="008B79B3">
        <w:rPr>
          <w:rFonts w:ascii="Times New Roman" w:hAnsi="Times New Roman" w:cs="Times New Roman"/>
          <w:sz w:val="28"/>
          <w:szCs w:val="28"/>
        </w:rPr>
        <w:t>непроведення</w:t>
      </w:r>
      <w:proofErr w:type="spellEnd"/>
      <w:r w:rsidRPr="008B79B3">
        <w:rPr>
          <w:rFonts w:ascii="Times New Roman" w:hAnsi="Times New Roman" w:cs="Times New Roman"/>
          <w:sz w:val="28"/>
          <w:szCs w:val="28"/>
        </w:rPr>
        <w:t xml:space="preserve"> розрахункових операцій через реєстратори розрахункових операцій з фіскальним режимом роботи, невідповідності у юридичних осіб на місці проведення розрахунків суми готівкових коштів сумі коштів, зазначеній у денному звіті, </w:t>
      </w:r>
      <w:proofErr w:type="spellStart"/>
      <w:r w:rsidRPr="008B79B3">
        <w:rPr>
          <w:rFonts w:ascii="Times New Roman" w:hAnsi="Times New Roman" w:cs="Times New Roman"/>
          <w:sz w:val="28"/>
          <w:szCs w:val="28"/>
        </w:rPr>
        <w:t>нероздрукування</w:t>
      </w:r>
      <w:proofErr w:type="spellEnd"/>
      <w:r w:rsidRPr="008B79B3">
        <w:rPr>
          <w:rFonts w:ascii="Times New Roman" w:hAnsi="Times New Roman" w:cs="Times New Roman"/>
          <w:sz w:val="28"/>
          <w:szCs w:val="28"/>
        </w:rPr>
        <w:t xml:space="preserve"> відповідного розрахункового документа, що підтверджує виконання розрахункової операції</w:t>
      </w:r>
      <w:r w:rsidR="00806834">
        <w:rPr>
          <w:rFonts w:ascii="Times New Roman" w:hAnsi="Times New Roman" w:cs="Times New Roman"/>
          <w:sz w:val="28"/>
          <w:szCs w:val="28"/>
        </w:rPr>
        <w:t xml:space="preserve"> </w:t>
      </w:r>
      <w:r w:rsidRPr="008B79B3">
        <w:rPr>
          <w:rFonts w:ascii="Times New Roman" w:hAnsi="Times New Roman" w:cs="Times New Roman"/>
          <w:sz w:val="28"/>
          <w:szCs w:val="28"/>
        </w:rPr>
        <w:t>(</w:t>
      </w:r>
      <w:r w:rsidRPr="008B79B3">
        <w:rPr>
          <w:rFonts w:ascii="Times New Roman" w:hAnsi="Times New Roman" w:cs="Times New Roman"/>
          <w:bCs/>
          <w:sz w:val="28"/>
          <w:szCs w:val="28"/>
        </w:rPr>
        <w:t>статт</w:t>
      </w:r>
      <w:r w:rsidR="007B4A3A" w:rsidRPr="008B79B3">
        <w:rPr>
          <w:rFonts w:ascii="Times New Roman" w:hAnsi="Times New Roman" w:cs="Times New Roman"/>
          <w:bCs/>
          <w:sz w:val="28"/>
          <w:szCs w:val="28"/>
        </w:rPr>
        <w:t>я</w:t>
      </w:r>
      <w:r w:rsidRPr="008B79B3">
        <w:rPr>
          <w:rFonts w:ascii="Times New Roman" w:hAnsi="Times New Roman" w:cs="Times New Roman"/>
          <w:bCs/>
          <w:sz w:val="28"/>
          <w:szCs w:val="28"/>
        </w:rPr>
        <w:t xml:space="preserve"> 17).</w:t>
      </w:r>
    </w:p>
    <w:p w:rsidR="008B79B3" w:rsidRPr="008B79B3" w:rsidRDefault="008B79B3" w:rsidP="00233C5B">
      <w:pPr>
        <w:pStyle w:val="HTML"/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9B3">
        <w:rPr>
          <w:rFonts w:ascii="Times New Roman" w:hAnsi="Times New Roman" w:cs="Times New Roman"/>
          <w:sz w:val="28"/>
          <w:szCs w:val="28"/>
        </w:rPr>
        <w:t xml:space="preserve">З часу прийняття Указу 436 істотним чином змінилися економіко-регуляторні умови. Якщо раніше відповідальність передбачена Указом № 436 була об’єктивною необхідністю, то на даний час вона вже є рудиментом регулювання, який не відповідає реаліям сьогодення, враховуючи те, що Верховна Рада України через прийняття Закону України </w:t>
      </w:r>
      <w:r w:rsidRPr="008B79B3">
        <w:rPr>
          <w:rStyle w:val="rvts0"/>
          <w:rFonts w:ascii="Times New Roman" w:hAnsi="Times New Roman" w:cs="Times New Roman"/>
          <w:sz w:val="28"/>
          <w:szCs w:val="28"/>
        </w:rPr>
        <w:t xml:space="preserve">"Про застосування реєстраторів розрахункових операцій у сфері торгівлі, громадського харчування та послуг" </w:t>
      </w:r>
      <w:r w:rsidRPr="008B79B3">
        <w:rPr>
          <w:rFonts w:ascii="Times New Roman" w:hAnsi="Times New Roman" w:cs="Times New Roman"/>
          <w:sz w:val="28"/>
          <w:szCs w:val="28"/>
        </w:rPr>
        <w:t>вже давно визначила вимоги до обігу готівки та перелік дій, які є правопорушеннями у зазначеній сфері відносин.</w:t>
      </w:r>
    </w:p>
    <w:p w:rsidR="002F6EA2" w:rsidRPr="008B79B3" w:rsidRDefault="002F6EA2" w:rsidP="00233C5B">
      <w:pPr>
        <w:pStyle w:val="HTML"/>
        <w:spacing w:after="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79B3">
        <w:rPr>
          <w:rFonts w:ascii="Times New Roman" w:hAnsi="Times New Roman" w:cs="Times New Roman"/>
          <w:bCs/>
          <w:sz w:val="28"/>
          <w:szCs w:val="28"/>
        </w:rPr>
        <w:t xml:space="preserve">Враховуючи вищезазначене, скасування </w:t>
      </w:r>
      <w:r w:rsidR="00233C5B" w:rsidRPr="008B79B3">
        <w:rPr>
          <w:rFonts w:ascii="Times New Roman" w:hAnsi="Times New Roman" w:cs="Times New Roman"/>
          <w:bCs/>
          <w:sz w:val="28"/>
          <w:szCs w:val="28"/>
        </w:rPr>
        <w:t>Указу № </w:t>
      </w:r>
      <w:r w:rsidRPr="008B79B3">
        <w:rPr>
          <w:rFonts w:ascii="Times New Roman" w:hAnsi="Times New Roman" w:cs="Times New Roman"/>
          <w:bCs/>
          <w:sz w:val="28"/>
          <w:szCs w:val="28"/>
        </w:rPr>
        <w:t>436 сприятиме уніфікації правового регулювання відповідальності в сфері обігу готівки та не матиме наслідком створення прогалини в законодавстві.</w:t>
      </w:r>
    </w:p>
    <w:p w:rsidR="002F6EA2" w:rsidRPr="008B79B3" w:rsidRDefault="002F6EA2" w:rsidP="00233C5B">
      <w:pPr>
        <w:pStyle w:val="HTML"/>
        <w:spacing w:after="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79B3">
        <w:rPr>
          <w:rFonts w:ascii="Times New Roman" w:hAnsi="Times New Roman" w:cs="Times New Roman"/>
          <w:bCs/>
          <w:sz w:val="28"/>
          <w:szCs w:val="28"/>
        </w:rPr>
        <w:t>4</w:t>
      </w:r>
      <w:r w:rsidR="00D56C27" w:rsidRPr="008B79B3">
        <w:rPr>
          <w:rFonts w:ascii="Times New Roman" w:hAnsi="Times New Roman" w:cs="Times New Roman"/>
          <w:bCs/>
          <w:sz w:val="28"/>
          <w:szCs w:val="28"/>
        </w:rPr>
        <w:t>)</w:t>
      </w:r>
      <w:r w:rsidRPr="008B79B3">
        <w:rPr>
          <w:rFonts w:ascii="Times New Roman" w:hAnsi="Times New Roman" w:cs="Times New Roman"/>
          <w:bCs/>
          <w:sz w:val="28"/>
          <w:szCs w:val="28"/>
        </w:rPr>
        <w:t xml:space="preserve"> Згідно з</w:t>
      </w:r>
      <w:r w:rsidR="00806834">
        <w:rPr>
          <w:rFonts w:ascii="Times New Roman" w:hAnsi="Times New Roman" w:cs="Times New Roman"/>
          <w:bCs/>
          <w:sz w:val="28"/>
          <w:szCs w:val="28"/>
        </w:rPr>
        <w:t xml:space="preserve">і статтями 2 та 3 </w:t>
      </w:r>
      <w:r w:rsidRPr="008B79B3"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="00233C5B" w:rsidRPr="008B79B3">
        <w:rPr>
          <w:rFonts w:ascii="Times New Roman" w:hAnsi="Times New Roman" w:cs="Times New Roman"/>
          <w:bCs/>
          <w:sz w:val="28"/>
          <w:szCs w:val="28"/>
        </w:rPr>
        <w:t>казу № </w:t>
      </w:r>
      <w:r w:rsidRPr="008B79B3">
        <w:rPr>
          <w:rFonts w:ascii="Times New Roman" w:hAnsi="Times New Roman" w:cs="Times New Roman"/>
          <w:bCs/>
          <w:sz w:val="28"/>
          <w:szCs w:val="28"/>
        </w:rPr>
        <w:t>436 контролюючим органам надаються повноваження в сфері здійснення контролю за додержанням норм з регулювання обігу готівки, зокрема Національному банку України щодо банків та податковим органам щодо інших суб'єктів</w:t>
      </w:r>
      <w:r w:rsidR="008B79B3" w:rsidRPr="008B79B3">
        <w:rPr>
          <w:rFonts w:ascii="Times New Roman" w:hAnsi="Times New Roman" w:cs="Times New Roman"/>
          <w:bCs/>
          <w:sz w:val="28"/>
          <w:szCs w:val="28"/>
        </w:rPr>
        <w:t xml:space="preserve"> господарювання</w:t>
      </w:r>
      <w:r w:rsidRPr="008B79B3">
        <w:rPr>
          <w:rFonts w:ascii="Times New Roman" w:hAnsi="Times New Roman" w:cs="Times New Roman"/>
          <w:bCs/>
          <w:sz w:val="28"/>
          <w:szCs w:val="28"/>
        </w:rPr>
        <w:t>.</w:t>
      </w:r>
    </w:p>
    <w:p w:rsidR="002F6EA2" w:rsidRPr="008B79B3" w:rsidRDefault="002F6EA2" w:rsidP="00233C5B">
      <w:pPr>
        <w:pStyle w:val="HTML"/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9B3">
        <w:rPr>
          <w:rFonts w:ascii="Times New Roman" w:hAnsi="Times New Roman" w:cs="Times New Roman"/>
          <w:bCs/>
          <w:sz w:val="28"/>
          <w:szCs w:val="28"/>
        </w:rPr>
        <w:t>Водночас відповідно до</w:t>
      </w:r>
      <w:r w:rsidRPr="008B79B3">
        <w:rPr>
          <w:rFonts w:ascii="Times New Roman" w:hAnsi="Times New Roman" w:cs="Times New Roman"/>
          <w:sz w:val="28"/>
          <w:szCs w:val="28"/>
        </w:rPr>
        <w:t xml:space="preserve"> частини другої статті 19 Конституції України органи державної влади та органи місцевого самоврядування, їх посадові особи зобов’язані діяти лише на підставі, в межах повноважень та у спосіб, що передбачені Конституцією та законами України</w:t>
      </w:r>
      <w:r w:rsidR="00233C5B" w:rsidRPr="008B79B3">
        <w:rPr>
          <w:rFonts w:ascii="Times New Roman" w:hAnsi="Times New Roman" w:cs="Times New Roman"/>
          <w:sz w:val="28"/>
          <w:szCs w:val="28"/>
        </w:rPr>
        <w:t>.</w:t>
      </w:r>
    </w:p>
    <w:p w:rsidR="002F6EA2" w:rsidRPr="008B79B3" w:rsidRDefault="002F6EA2" w:rsidP="00233C5B">
      <w:pPr>
        <w:pStyle w:val="HTML"/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9B3">
        <w:rPr>
          <w:rFonts w:ascii="Times New Roman" w:hAnsi="Times New Roman" w:cs="Times New Roman"/>
          <w:sz w:val="28"/>
          <w:szCs w:val="28"/>
        </w:rPr>
        <w:t>Так, підпунктом 19</w:t>
      </w:r>
      <w:r w:rsidR="00E8698F" w:rsidRPr="008B79B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B79B3">
        <w:rPr>
          <w:rFonts w:ascii="Times New Roman" w:hAnsi="Times New Roman" w:cs="Times New Roman"/>
          <w:sz w:val="28"/>
          <w:szCs w:val="28"/>
        </w:rPr>
        <w:t>.1.4 пункту 19</w:t>
      </w:r>
      <w:r w:rsidR="00E8698F" w:rsidRPr="008B79B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B79B3">
        <w:rPr>
          <w:rFonts w:ascii="Times New Roman" w:hAnsi="Times New Roman" w:cs="Times New Roman"/>
          <w:sz w:val="28"/>
          <w:szCs w:val="28"/>
        </w:rPr>
        <w:t>.1 статті 19</w:t>
      </w:r>
      <w:r w:rsidR="00E8698F" w:rsidRPr="008B79B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B79B3">
        <w:rPr>
          <w:rFonts w:ascii="Times New Roman" w:hAnsi="Times New Roman" w:cs="Times New Roman"/>
          <w:sz w:val="28"/>
          <w:szCs w:val="28"/>
        </w:rPr>
        <w:t xml:space="preserve"> Податкового кодексу України передбачено, що контролюючі органи здійснюють контроль за додержанням порядку приймання готівки для подальшого переказу (крім приймання готівки банками), порядком проведення готівкових розрахунків за товари (послуги), пров</w:t>
      </w:r>
      <w:r w:rsidR="00233C5B" w:rsidRPr="008B79B3">
        <w:rPr>
          <w:rFonts w:ascii="Times New Roman" w:hAnsi="Times New Roman" w:cs="Times New Roman"/>
          <w:sz w:val="28"/>
          <w:szCs w:val="28"/>
        </w:rPr>
        <w:t>еденням розрахункових операцій.</w:t>
      </w:r>
    </w:p>
    <w:p w:rsidR="002F6EA2" w:rsidRPr="008B79B3" w:rsidRDefault="002F6EA2" w:rsidP="00233C5B">
      <w:pPr>
        <w:pStyle w:val="HTML"/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9B3">
        <w:rPr>
          <w:rFonts w:ascii="Times New Roman" w:hAnsi="Times New Roman" w:cs="Times New Roman"/>
          <w:sz w:val="28"/>
          <w:szCs w:val="28"/>
        </w:rPr>
        <w:t>Зазначені повноваження податкових органів щодо здійснення контролю в сфері обігу готівки врегульовано на рівні законів</w:t>
      </w:r>
      <w:r w:rsidR="008B79B3" w:rsidRPr="008B79B3">
        <w:rPr>
          <w:rFonts w:ascii="Times New Roman" w:hAnsi="Times New Roman" w:cs="Times New Roman"/>
          <w:sz w:val="28"/>
          <w:szCs w:val="28"/>
        </w:rPr>
        <w:t xml:space="preserve"> (Кодексу)</w:t>
      </w:r>
      <w:r w:rsidRPr="008B79B3">
        <w:rPr>
          <w:rFonts w:ascii="Times New Roman" w:hAnsi="Times New Roman" w:cs="Times New Roman"/>
          <w:sz w:val="28"/>
          <w:szCs w:val="28"/>
        </w:rPr>
        <w:t>. Дублювання повноважень контролюючих органів в Указі №</w:t>
      </w:r>
      <w:r w:rsidR="00233C5B" w:rsidRPr="008B79B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B79B3">
        <w:rPr>
          <w:rFonts w:ascii="Times New Roman" w:hAnsi="Times New Roman" w:cs="Times New Roman"/>
          <w:sz w:val="28"/>
          <w:szCs w:val="28"/>
        </w:rPr>
        <w:t xml:space="preserve">436 не відповідає </w:t>
      </w:r>
      <w:r w:rsidR="008B79B3" w:rsidRPr="008B79B3">
        <w:rPr>
          <w:rFonts w:ascii="Times New Roman" w:hAnsi="Times New Roman" w:cs="Times New Roman"/>
          <w:sz w:val="28"/>
          <w:szCs w:val="28"/>
        </w:rPr>
        <w:t xml:space="preserve">частині </w:t>
      </w:r>
      <w:r w:rsidRPr="008B79B3">
        <w:rPr>
          <w:rFonts w:ascii="Times New Roman" w:hAnsi="Times New Roman" w:cs="Times New Roman"/>
          <w:sz w:val="28"/>
          <w:szCs w:val="28"/>
        </w:rPr>
        <w:t>друг</w:t>
      </w:r>
      <w:r w:rsidR="008B79B3" w:rsidRPr="008B79B3">
        <w:rPr>
          <w:rFonts w:ascii="Times New Roman" w:hAnsi="Times New Roman" w:cs="Times New Roman"/>
          <w:sz w:val="28"/>
          <w:szCs w:val="28"/>
        </w:rPr>
        <w:t>ій</w:t>
      </w:r>
      <w:r w:rsidRPr="008B79B3">
        <w:rPr>
          <w:rFonts w:ascii="Times New Roman" w:hAnsi="Times New Roman" w:cs="Times New Roman"/>
          <w:sz w:val="28"/>
          <w:szCs w:val="28"/>
        </w:rPr>
        <w:t xml:space="preserve"> статті 19 Конституції України.</w:t>
      </w:r>
    </w:p>
    <w:p w:rsidR="002F6EA2" w:rsidRPr="008B79B3" w:rsidRDefault="002F6EA2" w:rsidP="00233C5B">
      <w:pPr>
        <w:pStyle w:val="HTML"/>
        <w:spacing w:after="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79B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Таким чином, необхідність </w:t>
      </w:r>
      <w:r w:rsidR="00C5045D">
        <w:rPr>
          <w:rFonts w:ascii="Times New Roman" w:hAnsi="Times New Roman" w:cs="Times New Roman"/>
          <w:bCs/>
          <w:sz w:val="28"/>
          <w:szCs w:val="28"/>
        </w:rPr>
        <w:t>визнання такими, що втратили чинність</w:t>
      </w:r>
      <w:r w:rsidRPr="008B79B3">
        <w:rPr>
          <w:rFonts w:ascii="Times New Roman" w:hAnsi="Times New Roman" w:cs="Times New Roman"/>
          <w:bCs/>
          <w:sz w:val="28"/>
          <w:szCs w:val="28"/>
        </w:rPr>
        <w:t xml:space="preserve"> Указу № 436</w:t>
      </w:r>
      <w:r w:rsidR="008E3EE7">
        <w:rPr>
          <w:rFonts w:ascii="Times New Roman" w:hAnsi="Times New Roman" w:cs="Times New Roman"/>
          <w:bCs/>
          <w:sz w:val="28"/>
          <w:szCs w:val="28"/>
        </w:rPr>
        <w:t xml:space="preserve"> та нормативно-правових актів, що вносили зміни до нього,</w:t>
      </w:r>
      <w:r w:rsidRPr="008B79B3">
        <w:rPr>
          <w:rFonts w:ascii="Times New Roman" w:hAnsi="Times New Roman" w:cs="Times New Roman"/>
          <w:bCs/>
          <w:sz w:val="28"/>
          <w:szCs w:val="28"/>
        </w:rPr>
        <w:t xml:space="preserve"> зумовлена необхідністю приведення процедури притягнення до відповідальності в сфері обігу готівки в національній валюті у повну відповідність до вимог Конституції України та законів (Кодексів) України, реалізації рішен</w:t>
      </w:r>
      <w:r w:rsidR="003A23F9" w:rsidRPr="008B79B3">
        <w:rPr>
          <w:rFonts w:ascii="Times New Roman" w:hAnsi="Times New Roman" w:cs="Times New Roman"/>
          <w:bCs/>
          <w:sz w:val="28"/>
          <w:szCs w:val="28"/>
        </w:rPr>
        <w:t>ня</w:t>
      </w:r>
      <w:r w:rsidR="00C504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79B3">
        <w:rPr>
          <w:rFonts w:ascii="Times New Roman" w:hAnsi="Times New Roman" w:cs="Times New Roman"/>
          <w:sz w:val="28"/>
          <w:szCs w:val="28"/>
        </w:rPr>
        <w:t>Конституційного Суду України, зменшення штучно створеного адміністративного тиску на суб’єктів господарювання</w:t>
      </w:r>
      <w:r w:rsidRPr="008B79B3">
        <w:rPr>
          <w:rFonts w:ascii="Times New Roman" w:hAnsi="Times New Roman" w:cs="Times New Roman"/>
          <w:bCs/>
          <w:sz w:val="28"/>
          <w:szCs w:val="28"/>
        </w:rPr>
        <w:t xml:space="preserve">, а також </w:t>
      </w:r>
      <w:r w:rsidR="00AE30AB" w:rsidRPr="008B79B3">
        <w:rPr>
          <w:rFonts w:ascii="Times New Roman" w:hAnsi="Times New Roman" w:cs="Times New Roman"/>
          <w:bCs/>
          <w:sz w:val="28"/>
          <w:szCs w:val="28"/>
        </w:rPr>
        <w:t xml:space="preserve">уніфікації законодавства та </w:t>
      </w:r>
      <w:r w:rsidRPr="008B79B3">
        <w:rPr>
          <w:rFonts w:ascii="Times New Roman" w:hAnsi="Times New Roman" w:cs="Times New Roman"/>
          <w:bCs/>
          <w:sz w:val="28"/>
          <w:szCs w:val="28"/>
        </w:rPr>
        <w:t>усунення дублювання норм щодо відповідальності в сфері обігу готівки.</w:t>
      </w:r>
    </w:p>
    <w:p w:rsidR="002F6EA2" w:rsidRPr="008B79B3" w:rsidRDefault="002F6EA2" w:rsidP="00233C5B">
      <w:pPr>
        <w:pStyle w:val="HTML"/>
        <w:spacing w:after="60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2F6EA2" w:rsidRPr="008B79B3" w:rsidRDefault="002F6EA2" w:rsidP="00233C5B">
      <w:pPr>
        <w:pStyle w:val="HTML"/>
        <w:spacing w:after="6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79B3">
        <w:rPr>
          <w:rFonts w:ascii="Times New Roman" w:hAnsi="Times New Roman" w:cs="Times New Roman"/>
          <w:b/>
          <w:bCs/>
          <w:sz w:val="28"/>
          <w:szCs w:val="28"/>
        </w:rPr>
        <w:t xml:space="preserve">2. Мета і шляхи її досягнення </w:t>
      </w:r>
    </w:p>
    <w:p w:rsidR="002F6EA2" w:rsidRPr="008B79B3" w:rsidRDefault="002F6EA2" w:rsidP="00233C5B">
      <w:pPr>
        <w:pStyle w:val="HTML"/>
        <w:spacing w:after="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2" w:name="n926"/>
      <w:bookmarkEnd w:id="12"/>
      <w:r w:rsidRPr="008B79B3">
        <w:rPr>
          <w:rFonts w:ascii="Times New Roman" w:hAnsi="Times New Roman" w:cs="Times New Roman"/>
          <w:bCs/>
          <w:sz w:val="28"/>
          <w:szCs w:val="28"/>
        </w:rPr>
        <w:t>Метою проекту Указу є:</w:t>
      </w:r>
    </w:p>
    <w:p w:rsidR="002F6EA2" w:rsidRPr="008B79B3" w:rsidRDefault="002F6EA2" w:rsidP="00233C5B">
      <w:pPr>
        <w:pStyle w:val="HTML"/>
        <w:spacing w:after="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79B3">
        <w:rPr>
          <w:rFonts w:ascii="Times New Roman" w:hAnsi="Times New Roman" w:cs="Times New Roman"/>
          <w:bCs/>
          <w:sz w:val="28"/>
          <w:szCs w:val="28"/>
        </w:rPr>
        <w:t>приведення регуляторного поля (в частині підзаконних актів) у відповідність до вимог Конституції та Кодексів України;</w:t>
      </w:r>
    </w:p>
    <w:p w:rsidR="002F6EA2" w:rsidRPr="008B79B3" w:rsidRDefault="002F6EA2" w:rsidP="00233C5B">
      <w:pPr>
        <w:pStyle w:val="HTML"/>
        <w:spacing w:after="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79B3">
        <w:rPr>
          <w:rFonts w:ascii="Times New Roman" w:hAnsi="Times New Roman" w:cs="Times New Roman"/>
          <w:bCs/>
          <w:sz w:val="28"/>
          <w:szCs w:val="28"/>
        </w:rPr>
        <w:t>зменшення регуляторного та адміністративного тиску на суб’єктів господарювання;</w:t>
      </w:r>
    </w:p>
    <w:p w:rsidR="002F6EA2" w:rsidRPr="008B79B3" w:rsidRDefault="002F6EA2" w:rsidP="00233C5B">
      <w:pPr>
        <w:pStyle w:val="HTML"/>
        <w:spacing w:after="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79B3">
        <w:rPr>
          <w:rFonts w:ascii="Times New Roman" w:hAnsi="Times New Roman" w:cs="Times New Roman"/>
          <w:bCs/>
          <w:sz w:val="28"/>
          <w:szCs w:val="28"/>
        </w:rPr>
        <w:t>усунення підстав, які призводять до виникнення численних судових спорів, зайвого та невиправданого навантаження на судову систему;</w:t>
      </w:r>
    </w:p>
    <w:p w:rsidR="002F6EA2" w:rsidRPr="008B79B3" w:rsidRDefault="002F6EA2" w:rsidP="00233C5B">
      <w:pPr>
        <w:pStyle w:val="HTML"/>
        <w:spacing w:after="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79B3">
        <w:rPr>
          <w:rFonts w:ascii="Times New Roman" w:hAnsi="Times New Roman" w:cs="Times New Roman"/>
          <w:bCs/>
          <w:sz w:val="28"/>
          <w:szCs w:val="28"/>
        </w:rPr>
        <w:t>поліпшення інвестиційного клімату та покращення умов ведення бізнесу в Україні.</w:t>
      </w:r>
    </w:p>
    <w:p w:rsidR="002F6EA2" w:rsidRPr="008B79B3" w:rsidRDefault="002F6EA2" w:rsidP="00233C5B">
      <w:pPr>
        <w:pStyle w:val="HTML"/>
        <w:spacing w:after="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79B3">
        <w:rPr>
          <w:rFonts w:ascii="Times New Roman" w:hAnsi="Times New Roman" w:cs="Times New Roman"/>
          <w:bCs/>
          <w:sz w:val="28"/>
          <w:szCs w:val="28"/>
        </w:rPr>
        <w:t>Для досягнення зазначеної мети пропонується визнати таким, що втратив чинність,</w:t>
      </w:r>
      <w:r w:rsidR="00DB6A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79B3">
        <w:rPr>
          <w:rFonts w:ascii="Times New Roman" w:hAnsi="Times New Roman" w:cs="Times New Roman"/>
          <w:bCs/>
          <w:sz w:val="28"/>
          <w:szCs w:val="28"/>
        </w:rPr>
        <w:t>Указ № 436, яким встановлюється розмір штрафів за порушення норм з регулювання обігу готівки.</w:t>
      </w:r>
    </w:p>
    <w:p w:rsidR="002F6EA2" w:rsidRPr="008B79B3" w:rsidRDefault="002F6EA2" w:rsidP="00233C5B">
      <w:pPr>
        <w:pStyle w:val="HTML"/>
        <w:spacing w:after="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6EA2" w:rsidRPr="008B79B3" w:rsidRDefault="002F6EA2" w:rsidP="00233C5B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3" w:name="n927"/>
      <w:bookmarkEnd w:id="13"/>
      <w:r w:rsidRPr="008B79B3">
        <w:rPr>
          <w:rFonts w:ascii="Times New Roman" w:eastAsia="Times New Roman" w:hAnsi="Times New Roman" w:cs="Times New Roman"/>
          <w:b/>
          <w:sz w:val="28"/>
          <w:szCs w:val="28"/>
        </w:rPr>
        <w:t>3. Правові аспекти</w:t>
      </w:r>
    </w:p>
    <w:p w:rsidR="002F6EA2" w:rsidRPr="008B79B3" w:rsidRDefault="002F6EA2" w:rsidP="00233C5B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n928"/>
      <w:bookmarkEnd w:id="14"/>
      <w:r w:rsidRPr="008B79B3">
        <w:rPr>
          <w:rFonts w:ascii="Times New Roman" w:eastAsia="Times New Roman" w:hAnsi="Times New Roman" w:cs="Times New Roman"/>
          <w:sz w:val="28"/>
          <w:szCs w:val="28"/>
        </w:rPr>
        <w:t>У даній сфері правового регулювання діють:</w:t>
      </w:r>
    </w:p>
    <w:p w:rsidR="002F6EA2" w:rsidRPr="008B79B3" w:rsidRDefault="002F6EA2" w:rsidP="00233C5B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9B3">
        <w:rPr>
          <w:rFonts w:ascii="Times New Roman" w:eastAsia="Times New Roman" w:hAnsi="Times New Roman" w:cs="Times New Roman"/>
          <w:sz w:val="28"/>
          <w:szCs w:val="28"/>
        </w:rPr>
        <w:t>Конституція України;</w:t>
      </w:r>
    </w:p>
    <w:p w:rsidR="002F6EA2" w:rsidRPr="008B79B3" w:rsidRDefault="002F6EA2" w:rsidP="00233C5B">
      <w:pPr>
        <w:spacing w:after="6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79B3">
        <w:rPr>
          <w:rStyle w:val="c0"/>
          <w:rFonts w:ascii="Times New Roman" w:hAnsi="Times New Roman" w:cs="Times New Roman"/>
          <w:sz w:val="28"/>
          <w:szCs w:val="28"/>
        </w:rPr>
        <w:t>Кодекс України про адміністративні правопорушення</w:t>
      </w:r>
      <w:r w:rsidRPr="008B79B3">
        <w:rPr>
          <w:rFonts w:ascii="Times New Roman" w:hAnsi="Times New Roman" w:cs="Times New Roman"/>
          <w:bCs/>
          <w:sz w:val="28"/>
          <w:szCs w:val="28"/>
        </w:rPr>
        <w:t>;</w:t>
      </w:r>
    </w:p>
    <w:p w:rsidR="002F6EA2" w:rsidRPr="008B79B3" w:rsidRDefault="002F6EA2" w:rsidP="00233C5B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9B3">
        <w:rPr>
          <w:rFonts w:ascii="Times New Roman" w:hAnsi="Times New Roman" w:cs="Times New Roman"/>
          <w:sz w:val="28"/>
          <w:szCs w:val="28"/>
        </w:rPr>
        <w:t>Господарський кодекс України;</w:t>
      </w:r>
    </w:p>
    <w:p w:rsidR="002F6EA2" w:rsidRPr="008B79B3" w:rsidRDefault="002F6EA2" w:rsidP="00233C5B">
      <w:pPr>
        <w:spacing w:after="6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79B3">
        <w:rPr>
          <w:rFonts w:ascii="Times New Roman" w:eastAsia="Times New Roman" w:hAnsi="Times New Roman" w:cs="Times New Roman"/>
          <w:sz w:val="28"/>
          <w:szCs w:val="28"/>
        </w:rPr>
        <w:t>Податковий кодекс України</w:t>
      </w:r>
      <w:r w:rsidRPr="008B79B3">
        <w:rPr>
          <w:rStyle w:val="c0"/>
          <w:rFonts w:ascii="Times New Roman" w:hAnsi="Times New Roman" w:cs="Times New Roman"/>
          <w:sz w:val="28"/>
          <w:szCs w:val="28"/>
        </w:rPr>
        <w:t>;</w:t>
      </w:r>
    </w:p>
    <w:p w:rsidR="002F6EA2" w:rsidRPr="008B79B3" w:rsidRDefault="002F6EA2" w:rsidP="00233C5B">
      <w:pPr>
        <w:pStyle w:val="HTML"/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9B3">
        <w:rPr>
          <w:rStyle w:val="c0"/>
          <w:rFonts w:ascii="Times New Roman" w:hAnsi="Times New Roman" w:cs="Times New Roman"/>
          <w:sz w:val="28"/>
          <w:szCs w:val="28"/>
        </w:rPr>
        <w:t>Закон України "Про застосування реєстраторів розрахункових операцій у сфері торгівлі, громадського харчування та послуг"</w:t>
      </w:r>
      <w:r w:rsidR="008B79B3" w:rsidRPr="008B79B3">
        <w:rPr>
          <w:rFonts w:ascii="Times New Roman" w:hAnsi="Times New Roman" w:cs="Times New Roman"/>
          <w:sz w:val="28"/>
          <w:szCs w:val="28"/>
        </w:rPr>
        <w:t>.</w:t>
      </w:r>
    </w:p>
    <w:p w:rsidR="002F6EA2" w:rsidRPr="008B79B3" w:rsidRDefault="002F6EA2" w:rsidP="00233C5B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9B3">
        <w:rPr>
          <w:rFonts w:ascii="Times New Roman" w:eastAsia="Times New Roman" w:hAnsi="Times New Roman" w:cs="Times New Roman"/>
          <w:sz w:val="28"/>
          <w:szCs w:val="28"/>
        </w:rPr>
        <w:t>Реалізація проекту Указу не потребує внесення змін до чинних чи розроблення нових актів.</w:t>
      </w:r>
    </w:p>
    <w:p w:rsidR="002F6EA2" w:rsidRPr="008B79B3" w:rsidRDefault="002F6EA2" w:rsidP="00233C5B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n931"/>
      <w:bookmarkEnd w:id="15"/>
    </w:p>
    <w:p w:rsidR="002F6EA2" w:rsidRPr="008B79B3" w:rsidRDefault="002F6EA2" w:rsidP="00233C5B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79B3">
        <w:rPr>
          <w:rFonts w:ascii="Times New Roman" w:eastAsia="Times New Roman" w:hAnsi="Times New Roman" w:cs="Times New Roman"/>
          <w:b/>
          <w:sz w:val="28"/>
          <w:szCs w:val="28"/>
        </w:rPr>
        <w:t>4. Фінансово-економічне обґрунтування</w:t>
      </w:r>
    </w:p>
    <w:p w:rsidR="002F6EA2" w:rsidRPr="008B79B3" w:rsidRDefault="002F6EA2" w:rsidP="00233C5B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n932"/>
      <w:bookmarkEnd w:id="16"/>
      <w:r w:rsidRPr="008B79B3">
        <w:rPr>
          <w:rFonts w:ascii="Times New Roman" w:eastAsia="Times New Roman" w:hAnsi="Times New Roman" w:cs="Times New Roman"/>
          <w:sz w:val="28"/>
          <w:szCs w:val="28"/>
        </w:rPr>
        <w:t>Реалізація Указу не потребує додаткового фінансування з державного чи місцевого бюджетів.</w:t>
      </w:r>
    </w:p>
    <w:p w:rsidR="002F6EA2" w:rsidRPr="008B79B3" w:rsidRDefault="002F6EA2" w:rsidP="00233C5B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EA2" w:rsidRPr="008B79B3" w:rsidRDefault="002F6EA2" w:rsidP="00233C5B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7" w:name="n933"/>
      <w:bookmarkEnd w:id="17"/>
      <w:r w:rsidRPr="008B79B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5. Позиція заінтересованих органів</w:t>
      </w:r>
    </w:p>
    <w:p w:rsidR="002F6EA2" w:rsidRPr="008B79B3" w:rsidRDefault="002F6EA2" w:rsidP="00233C5B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8" w:name="n934"/>
      <w:bookmarkEnd w:id="18"/>
      <w:r w:rsidRPr="008B79B3">
        <w:rPr>
          <w:rFonts w:ascii="Times New Roman" w:eastAsia="Times New Roman" w:hAnsi="Times New Roman" w:cs="Times New Roman"/>
          <w:sz w:val="28"/>
          <w:szCs w:val="28"/>
        </w:rPr>
        <w:t>Проект Указу потребує погодження з Міністерством фінансів України,</w:t>
      </w:r>
      <w:r w:rsidR="006477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79B3">
        <w:rPr>
          <w:rFonts w:ascii="Times New Roman" w:eastAsia="Times New Roman" w:hAnsi="Times New Roman" w:cs="Times New Roman"/>
          <w:sz w:val="28"/>
          <w:szCs w:val="28"/>
        </w:rPr>
        <w:t>Міністерством економічного розвитку і торгівлі України,</w:t>
      </w:r>
      <w:r w:rsidR="006477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79B3">
        <w:rPr>
          <w:rFonts w:ascii="Times New Roman" w:eastAsia="Times New Roman" w:hAnsi="Times New Roman" w:cs="Times New Roman"/>
          <w:sz w:val="28"/>
          <w:szCs w:val="28"/>
        </w:rPr>
        <w:t>Державною регуляторною службою України, а також проведення правової експертизи Міністерством юстиції України.</w:t>
      </w:r>
    </w:p>
    <w:p w:rsidR="002F6EA2" w:rsidRPr="008B79B3" w:rsidRDefault="002F6EA2" w:rsidP="00233C5B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9" w:name="n937"/>
      <w:bookmarkEnd w:id="19"/>
    </w:p>
    <w:p w:rsidR="002F6EA2" w:rsidRPr="008B79B3" w:rsidRDefault="002F6EA2" w:rsidP="00233C5B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79B3">
        <w:rPr>
          <w:rFonts w:ascii="Times New Roman" w:eastAsia="Times New Roman" w:hAnsi="Times New Roman" w:cs="Times New Roman"/>
          <w:b/>
          <w:sz w:val="28"/>
          <w:szCs w:val="28"/>
        </w:rPr>
        <w:t>6. Регіональний аспект</w:t>
      </w:r>
    </w:p>
    <w:p w:rsidR="002F6EA2" w:rsidRPr="008B79B3" w:rsidRDefault="002F6EA2" w:rsidP="00233C5B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0" w:name="n938"/>
      <w:bookmarkEnd w:id="20"/>
      <w:r w:rsidRPr="008B79B3">
        <w:rPr>
          <w:rFonts w:ascii="Times New Roman" w:eastAsia="Times New Roman" w:hAnsi="Times New Roman" w:cs="Times New Roman"/>
          <w:sz w:val="28"/>
          <w:szCs w:val="28"/>
        </w:rPr>
        <w:t>Проект Указу не стосується питання розвитку адміністративно-територіальних одиниць.</w:t>
      </w:r>
    </w:p>
    <w:p w:rsidR="002F6EA2" w:rsidRPr="008B79B3" w:rsidRDefault="002F6EA2" w:rsidP="00233C5B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1" w:name="n1177"/>
      <w:bookmarkEnd w:id="21"/>
    </w:p>
    <w:p w:rsidR="002F6EA2" w:rsidRPr="008B79B3" w:rsidRDefault="002F6EA2" w:rsidP="00233C5B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79B3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8B79B3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1</w:t>
      </w:r>
      <w:r w:rsidRPr="008B79B3">
        <w:rPr>
          <w:rFonts w:ascii="Times New Roman" w:eastAsia="Times New Roman" w:hAnsi="Times New Roman" w:cs="Times New Roman"/>
          <w:b/>
          <w:sz w:val="28"/>
          <w:szCs w:val="28"/>
        </w:rPr>
        <w:t>. Запобігання дискримінації</w:t>
      </w:r>
    </w:p>
    <w:p w:rsidR="002F6EA2" w:rsidRPr="008B79B3" w:rsidRDefault="002F6EA2" w:rsidP="00233C5B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2" w:name="n1178"/>
      <w:bookmarkEnd w:id="22"/>
      <w:r w:rsidRPr="008B79B3">
        <w:rPr>
          <w:rFonts w:ascii="Times New Roman" w:eastAsia="Times New Roman" w:hAnsi="Times New Roman" w:cs="Times New Roman"/>
          <w:sz w:val="28"/>
          <w:szCs w:val="28"/>
        </w:rPr>
        <w:t>У проекті Указу відсутні положення, що містять ознаки дискримінації.</w:t>
      </w:r>
    </w:p>
    <w:p w:rsidR="002F6EA2" w:rsidRPr="008B79B3" w:rsidRDefault="002F6EA2" w:rsidP="00233C5B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9B3">
        <w:rPr>
          <w:rFonts w:ascii="Times New Roman" w:eastAsia="Times New Roman" w:hAnsi="Times New Roman" w:cs="Times New Roman"/>
          <w:sz w:val="28"/>
          <w:szCs w:val="28"/>
        </w:rPr>
        <w:t xml:space="preserve">Проект Указу не потребує проведення громадської </w:t>
      </w:r>
      <w:proofErr w:type="spellStart"/>
      <w:r w:rsidRPr="008B79B3">
        <w:rPr>
          <w:rFonts w:ascii="Times New Roman" w:eastAsia="Times New Roman" w:hAnsi="Times New Roman" w:cs="Times New Roman"/>
          <w:sz w:val="28"/>
          <w:szCs w:val="28"/>
        </w:rPr>
        <w:t>антидискримінаційної</w:t>
      </w:r>
      <w:proofErr w:type="spellEnd"/>
      <w:r w:rsidRPr="008B79B3">
        <w:rPr>
          <w:rFonts w:ascii="Times New Roman" w:eastAsia="Times New Roman" w:hAnsi="Times New Roman" w:cs="Times New Roman"/>
          <w:sz w:val="28"/>
          <w:szCs w:val="28"/>
        </w:rPr>
        <w:t xml:space="preserve"> експертизи.</w:t>
      </w:r>
    </w:p>
    <w:p w:rsidR="002F6EA2" w:rsidRPr="008B79B3" w:rsidRDefault="002F6EA2" w:rsidP="00233C5B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3" w:name="n940"/>
      <w:bookmarkEnd w:id="23"/>
    </w:p>
    <w:p w:rsidR="002F6EA2" w:rsidRPr="008B79B3" w:rsidRDefault="002F6EA2" w:rsidP="00233C5B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79B3">
        <w:rPr>
          <w:rFonts w:ascii="Times New Roman" w:eastAsia="Times New Roman" w:hAnsi="Times New Roman" w:cs="Times New Roman"/>
          <w:b/>
          <w:sz w:val="28"/>
          <w:szCs w:val="28"/>
        </w:rPr>
        <w:t>7. Запобігання корупції</w:t>
      </w:r>
    </w:p>
    <w:p w:rsidR="002F6EA2" w:rsidRPr="008B79B3" w:rsidRDefault="002F6EA2" w:rsidP="00233C5B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4" w:name="n941"/>
      <w:bookmarkEnd w:id="24"/>
      <w:r w:rsidRPr="008B79B3">
        <w:rPr>
          <w:rFonts w:ascii="Times New Roman" w:eastAsia="Times New Roman" w:hAnsi="Times New Roman" w:cs="Times New Roman"/>
          <w:sz w:val="28"/>
          <w:szCs w:val="28"/>
        </w:rPr>
        <w:t>Проект Указу не містить правил і процедур,</w:t>
      </w:r>
      <w:r w:rsidR="006477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79B3">
        <w:rPr>
          <w:rFonts w:ascii="Times New Roman" w:eastAsia="Times New Roman" w:hAnsi="Times New Roman" w:cs="Times New Roman"/>
          <w:sz w:val="28"/>
          <w:szCs w:val="28"/>
        </w:rPr>
        <w:t>які можуть містити ризики вчинення корупційних правопорушень.</w:t>
      </w:r>
    </w:p>
    <w:p w:rsidR="002F6EA2" w:rsidRPr="008B79B3" w:rsidRDefault="002F6EA2" w:rsidP="00233C5B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5" w:name="OLE_LINK4"/>
      <w:bookmarkStart w:id="26" w:name="OLE_LINK5"/>
      <w:r w:rsidRPr="008B79B3">
        <w:rPr>
          <w:rFonts w:ascii="Times New Roman" w:eastAsia="Times New Roman" w:hAnsi="Times New Roman" w:cs="Times New Roman"/>
          <w:sz w:val="28"/>
          <w:szCs w:val="28"/>
        </w:rPr>
        <w:t xml:space="preserve">Проект Указу не потребує проведення </w:t>
      </w:r>
      <w:bookmarkEnd w:id="25"/>
      <w:bookmarkEnd w:id="26"/>
      <w:r w:rsidRPr="008B79B3">
        <w:rPr>
          <w:rFonts w:ascii="Times New Roman" w:eastAsia="Times New Roman" w:hAnsi="Times New Roman" w:cs="Times New Roman"/>
          <w:sz w:val="28"/>
          <w:szCs w:val="28"/>
        </w:rPr>
        <w:t>громадської антикорупційної експертизи.</w:t>
      </w:r>
    </w:p>
    <w:p w:rsidR="002F6EA2" w:rsidRPr="008B79B3" w:rsidRDefault="002F6EA2" w:rsidP="00233C5B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7" w:name="n942"/>
      <w:bookmarkEnd w:id="27"/>
    </w:p>
    <w:p w:rsidR="002F6EA2" w:rsidRPr="008B79B3" w:rsidRDefault="002F6EA2" w:rsidP="00233C5B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79B3">
        <w:rPr>
          <w:rFonts w:ascii="Times New Roman" w:eastAsia="Times New Roman" w:hAnsi="Times New Roman" w:cs="Times New Roman"/>
          <w:b/>
          <w:sz w:val="28"/>
          <w:szCs w:val="28"/>
        </w:rPr>
        <w:t>8. Громадське обговорення</w:t>
      </w:r>
    </w:p>
    <w:p w:rsidR="002F6EA2" w:rsidRPr="008B79B3" w:rsidRDefault="002F6EA2" w:rsidP="00233C5B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8" w:name="n943"/>
      <w:bookmarkEnd w:id="28"/>
      <w:r w:rsidRPr="008B79B3">
        <w:rPr>
          <w:rFonts w:ascii="Times New Roman" w:eastAsia="Times New Roman" w:hAnsi="Times New Roman" w:cs="Times New Roman"/>
          <w:sz w:val="28"/>
          <w:szCs w:val="28"/>
        </w:rPr>
        <w:t>Проект Указу не потребує проведення консультацій з громадськістю.</w:t>
      </w:r>
    </w:p>
    <w:p w:rsidR="002F6EA2" w:rsidRPr="008B79B3" w:rsidRDefault="002F6EA2" w:rsidP="00233C5B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9" w:name="n1580"/>
      <w:bookmarkStart w:id="30" w:name="n945"/>
      <w:bookmarkEnd w:id="29"/>
      <w:bookmarkEnd w:id="30"/>
    </w:p>
    <w:p w:rsidR="002F6EA2" w:rsidRPr="008B79B3" w:rsidRDefault="002F6EA2" w:rsidP="00233C5B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79B3">
        <w:rPr>
          <w:rFonts w:ascii="Times New Roman" w:eastAsia="Times New Roman" w:hAnsi="Times New Roman" w:cs="Times New Roman"/>
          <w:b/>
          <w:sz w:val="28"/>
          <w:szCs w:val="28"/>
        </w:rPr>
        <w:t>9. Позиція соціальних партнерів</w:t>
      </w:r>
    </w:p>
    <w:p w:rsidR="002F6EA2" w:rsidRPr="008B79B3" w:rsidRDefault="002F6EA2" w:rsidP="00233C5B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1" w:name="n946"/>
      <w:bookmarkEnd w:id="31"/>
      <w:r w:rsidRPr="008B79B3">
        <w:rPr>
          <w:rFonts w:ascii="Times New Roman" w:eastAsia="Times New Roman" w:hAnsi="Times New Roman" w:cs="Times New Roman"/>
          <w:sz w:val="28"/>
          <w:szCs w:val="28"/>
        </w:rPr>
        <w:t>Проект Указу не стосується питань соціально-трудової сфери.</w:t>
      </w:r>
    </w:p>
    <w:p w:rsidR="002F6EA2" w:rsidRPr="008B79B3" w:rsidRDefault="002F6EA2" w:rsidP="00233C5B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2" w:name="n947"/>
      <w:bookmarkEnd w:id="32"/>
    </w:p>
    <w:p w:rsidR="002F6EA2" w:rsidRPr="008B79B3" w:rsidRDefault="002F6EA2" w:rsidP="00233C5B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79B3">
        <w:rPr>
          <w:rFonts w:ascii="Times New Roman" w:eastAsia="Times New Roman" w:hAnsi="Times New Roman" w:cs="Times New Roman"/>
          <w:b/>
          <w:sz w:val="28"/>
          <w:szCs w:val="28"/>
        </w:rPr>
        <w:t>10. Оцінка регуляторного впливу</w:t>
      </w:r>
    </w:p>
    <w:p w:rsidR="002F6EA2" w:rsidRPr="008B79B3" w:rsidRDefault="002F6EA2" w:rsidP="00233C5B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3" w:name="n948"/>
      <w:bookmarkEnd w:id="33"/>
      <w:r w:rsidRPr="008B79B3">
        <w:rPr>
          <w:rFonts w:ascii="Times New Roman" w:eastAsia="Times New Roman" w:hAnsi="Times New Roman" w:cs="Times New Roman"/>
          <w:sz w:val="28"/>
          <w:szCs w:val="28"/>
        </w:rPr>
        <w:t>Проект Указу не є регуляторним актом.</w:t>
      </w:r>
    </w:p>
    <w:p w:rsidR="002F6EA2" w:rsidRPr="008B79B3" w:rsidRDefault="002F6EA2" w:rsidP="00233C5B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EA2" w:rsidRPr="008B79B3" w:rsidRDefault="002F6EA2" w:rsidP="00233C5B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4" w:name="n1316"/>
      <w:bookmarkEnd w:id="34"/>
      <w:r w:rsidRPr="008B79B3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8B79B3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1</w:t>
      </w:r>
      <w:r w:rsidRPr="008B79B3">
        <w:rPr>
          <w:rFonts w:ascii="Times New Roman" w:eastAsia="Times New Roman" w:hAnsi="Times New Roman" w:cs="Times New Roman"/>
          <w:b/>
          <w:sz w:val="28"/>
          <w:szCs w:val="28"/>
        </w:rPr>
        <w:t xml:space="preserve">. Вплив реалізації </w:t>
      </w:r>
      <w:proofErr w:type="spellStart"/>
      <w:r w:rsidRPr="008B79B3">
        <w:rPr>
          <w:rFonts w:ascii="Times New Roman" w:eastAsia="Times New Roman" w:hAnsi="Times New Roman" w:cs="Times New Roman"/>
          <w:b/>
          <w:sz w:val="28"/>
          <w:szCs w:val="28"/>
        </w:rPr>
        <w:t>акта</w:t>
      </w:r>
      <w:proofErr w:type="spellEnd"/>
      <w:r w:rsidRPr="008B79B3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ринок праці</w:t>
      </w:r>
    </w:p>
    <w:p w:rsidR="002F6EA2" w:rsidRPr="008B79B3" w:rsidRDefault="002F6EA2" w:rsidP="00233C5B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5" w:name="n1317"/>
      <w:bookmarkEnd w:id="35"/>
      <w:r w:rsidRPr="008B79B3">
        <w:rPr>
          <w:rFonts w:ascii="Times New Roman" w:eastAsia="Times New Roman" w:hAnsi="Times New Roman" w:cs="Times New Roman"/>
          <w:sz w:val="28"/>
          <w:szCs w:val="28"/>
        </w:rPr>
        <w:t>Проект Указу не спрямований безпосередньо на регулювання трудових відносин, а тому реалізація його положень не вплине на ринок праці.</w:t>
      </w:r>
    </w:p>
    <w:p w:rsidR="002F6EA2" w:rsidRPr="008B79B3" w:rsidRDefault="002F6EA2" w:rsidP="00233C5B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6" w:name="n949"/>
      <w:bookmarkEnd w:id="36"/>
    </w:p>
    <w:p w:rsidR="002F6EA2" w:rsidRPr="008B79B3" w:rsidRDefault="002F6EA2" w:rsidP="00233C5B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79B3">
        <w:rPr>
          <w:rFonts w:ascii="Times New Roman" w:eastAsia="Times New Roman" w:hAnsi="Times New Roman" w:cs="Times New Roman"/>
          <w:b/>
          <w:sz w:val="28"/>
          <w:szCs w:val="28"/>
        </w:rPr>
        <w:t>11. Прогноз результатів</w:t>
      </w:r>
    </w:p>
    <w:p w:rsidR="00365E4D" w:rsidRPr="008B79B3" w:rsidRDefault="002F6EA2" w:rsidP="00233C5B">
      <w:pPr>
        <w:pStyle w:val="HTML"/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7" w:name="n950"/>
      <w:bookmarkEnd w:id="37"/>
      <w:r w:rsidRPr="008B79B3">
        <w:rPr>
          <w:rFonts w:ascii="Times New Roman" w:hAnsi="Times New Roman" w:cs="Times New Roman"/>
          <w:sz w:val="28"/>
          <w:szCs w:val="28"/>
          <w:lang w:eastAsia="ru-RU"/>
        </w:rPr>
        <w:t>Прийняття проекту Указу дозволить</w:t>
      </w:r>
      <w:r w:rsidR="00365E4D" w:rsidRPr="008B79B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65E4D" w:rsidRPr="008B79B3" w:rsidRDefault="002F6EA2" w:rsidP="00233C5B">
      <w:pPr>
        <w:pStyle w:val="HTML"/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9B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привести регуляторне поле (в частині підзаконних актів) у відповідність до вимог Конституції та законів (Кодексів) України, реалізувати на практиці рішення </w:t>
      </w:r>
      <w:r w:rsidRPr="008B79B3">
        <w:rPr>
          <w:rFonts w:ascii="Times New Roman" w:hAnsi="Times New Roman" w:cs="Times New Roman"/>
          <w:sz w:val="28"/>
          <w:szCs w:val="28"/>
        </w:rPr>
        <w:t>Конституційного Суду України № 7-рп/2001 від 30 травня 2001 року</w:t>
      </w:r>
      <w:r w:rsidR="00365E4D" w:rsidRPr="008B79B3">
        <w:rPr>
          <w:rFonts w:ascii="Times New Roman" w:hAnsi="Times New Roman" w:cs="Times New Roman"/>
          <w:sz w:val="28"/>
          <w:szCs w:val="28"/>
        </w:rPr>
        <w:t>;</w:t>
      </w:r>
    </w:p>
    <w:p w:rsidR="002F6EA2" w:rsidRPr="008B79B3" w:rsidRDefault="008B79B3" w:rsidP="00233C5B">
      <w:pPr>
        <w:pStyle w:val="HTML"/>
        <w:spacing w:after="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79B3">
        <w:rPr>
          <w:rFonts w:ascii="Times New Roman" w:hAnsi="Times New Roman" w:cs="Times New Roman"/>
          <w:bCs/>
          <w:sz w:val="28"/>
          <w:szCs w:val="28"/>
        </w:rPr>
        <w:t xml:space="preserve">уніфікувати та </w:t>
      </w:r>
      <w:r w:rsidR="002F6EA2" w:rsidRPr="00E01367">
        <w:rPr>
          <w:rFonts w:ascii="Times New Roman" w:hAnsi="Times New Roman" w:cs="Times New Roman"/>
          <w:bCs/>
          <w:sz w:val="28"/>
          <w:szCs w:val="28"/>
        </w:rPr>
        <w:t>усунути дублювання норм щодо відпові</w:t>
      </w:r>
      <w:r w:rsidR="00365E4D" w:rsidRPr="00E01367">
        <w:rPr>
          <w:rFonts w:ascii="Times New Roman" w:hAnsi="Times New Roman" w:cs="Times New Roman"/>
          <w:bCs/>
          <w:sz w:val="28"/>
          <w:szCs w:val="28"/>
        </w:rPr>
        <w:t>дальності в сфері обігу готівки</w:t>
      </w:r>
      <w:r w:rsidR="00365E4D" w:rsidRPr="008B79B3">
        <w:rPr>
          <w:rFonts w:ascii="Times New Roman" w:hAnsi="Times New Roman" w:cs="Times New Roman"/>
          <w:bCs/>
          <w:sz w:val="28"/>
          <w:szCs w:val="28"/>
        </w:rPr>
        <w:t>;</w:t>
      </w:r>
    </w:p>
    <w:p w:rsidR="002F6EA2" w:rsidRPr="008B79B3" w:rsidRDefault="002F6EA2" w:rsidP="00233C5B">
      <w:pPr>
        <w:spacing w:after="6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79B3">
        <w:rPr>
          <w:rFonts w:ascii="Times New Roman" w:hAnsi="Times New Roman" w:cs="Times New Roman"/>
          <w:sz w:val="28"/>
          <w:szCs w:val="28"/>
        </w:rPr>
        <w:t>зменшити можливості для зловживань з боку контролюючих органів,</w:t>
      </w:r>
      <w:r w:rsidR="00DE06C0">
        <w:rPr>
          <w:rFonts w:ascii="Times New Roman" w:hAnsi="Times New Roman" w:cs="Times New Roman"/>
          <w:sz w:val="28"/>
          <w:szCs w:val="28"/>
        </w:rPr>
        <w:t xml:space="preserve"> </w:t>
      </w:r>
      <w:r w:rsidRPr="008B79B3">
        <w:rPr>
          <w:rFonts w:ascii="Times New Roman" w:hAnsi="Times New Roman" w:cs="Times New Roman"/>
          <w:sz w:val="28"/>
          <w:szCs w:val="28"/>
        </w:rPr>
        <w:t xml:space="preserve">наслідком якого є додаткове та невиправдане </w:t>
      </w:r>
      <w:r w:rsidRPr="008B79B3">
        <w:rPr>
          <w:rFonts w:ascii="Times New Roman" w:hAnsi="Times New Roman" w:cs="Times New Roman"/>
          <w:bCs/>
          <w:sz w:val="28"/>
          <w:szCs w:val="28"/>
        </w:rPr>
        <w:t>навантаження на судову систему.</w:t>
      </w:r>
    </w:p>
    <w:p w:rsidR="002F6EA2" w:rsidRPr="008B79B3" w:rsidRDefault="002F6EA2" w:rsidP="00233C5B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9B3">
        <w:rPr>
          <w:rFonts w:ascii="Times New Roman" w:hAnsi="Times New Roman" w:cs="Times New Roman"/>
          <w:bCs/>
          <w:sz w:val="28"/>
          <w:szCs w:val="28"/>
        </w:rPr>
        <w:t xml:space="preserve">Також </w:t>
      </w:r>
      <w:r w:rsidRPr="008B7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прийняття проекту Указу дозволить реалізувати завдання, передбачені </w:t>
      </w:r>
      <w:r w:rsidRPr="008B79B3">
        <w:rPr>
          <w:rFonts w:ascii="Times New Roman" w:hAnsi="Times New Roman" w:cs="Times New Roman"/>
          <w:sz w:val="28"/>
          <w:szCs w:val="28"/>
        </w:rPr>
        <w:t xml:space="preserve">Розділом IX Програми діяльності Кабінету Міністрів України, схваленої постановою Верховної Ради України 14 квітня 2016 року № 1099-VIII, в частині </w:t>
      </w:r>
      <w:r w:rsidRPr="008B79B3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зменшення регуляторного та адміністративного тиску на бізнес, поліпшення інвестиційного клімату та покращення умов ведення бізнесу в Україні.</w:t>
      </w:r>
    </w:p>
    <w:p w:rsidR="002F6EA2" w:rsidRPr="008B79B3" w:rsidRDefault="002F6EA2" w:rsidP="002F6E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0"/>
        <w:gridCol w:w="2154"/>
        <w:gridCol w:w="2900"/>
      </w:tblGrid>
      <w:tr w:rsidR="002F6EA2" w:rsidRPr="008B79B3" w:rsidTr="00B84FEC">
        <w:trPr>
          <w:tblCellSpacing w:w="0" w:type="dxa"/>
        </w:trPr>
        <w:tc>
          <w:tcPr>
            <w:tcW w:w="4300" w:type="dxa"/>
            <w:hideMark/>
          </w:tcPr>
          <w:p w:rsidR="002F6EA2" w:rsidRPr="008B79B3" w:rsidRDefault="002F6EA2" w:rsidP="00E764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8" w:name="n951"/>
            <w:bookmarkEnd w:id="38"/>
            <w:r w:rsidRPr="008B79B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</w:t>
            </w:r>
            <w:r w:rsidR="00834120" w:rsidRPr="008B79B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</w:t>
            </w:r>
            <w:r w:rsidRPr="008B7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 </w:t>
            </w:r>
            <w:r w:rsidRPr="008B79B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(посада керівника органу виконавчої влади)</w:t>
            </w:r>
          </w:p>
        </w:tc>
        <w:tc>
          <w:tcPr>
            <w:tcW w:w="2154" w:type="dxa"/>
            <w:hideMark/>
          </w:tcPr>
          <w:p w:rsidR="00B84FEC" w:rsidRPr="008B79B3" w:rsidRDefault="00B84FEC" w:rsidP="00E764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B79B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</w:t>
            </w:r>
            <w:r w:rsidRPr="008B79B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_______</w:t>
            </w:r>
          </w:p>
          <w:p w:rsidR="002F6EA2" w:rsidRPr="008B79B3" w:rsidRDefault="002F6EA2" w:rsidP="00E764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9B3">
              <w:rPr>
                <w:rFonts w:ascii="Times New Roman" w:eastAsia="Times New Roman" w:hAnsi="Times New Roman" w:cs="Times New Roman"/>
                <w:sz w:val="20"/>
                <w:szCs w:val="20"/>
              </w:rPr>
              <w:t>(підпис)</w:t>
            </w:r>
          </w:p>
        </w:tc>
        <w:tc>
          <w:tcPr>
            <w:tcW w:w="2900" w:type="dxa"/>
            <w:hideMark/>
          </w:tcPr>
          <w:p w:rsidR="002F6EA2" w:rsidRPr="008B79B3" w:rsidRDefault="002F6EA2" w:rsidP="00E764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9B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</w:t>
            </w:r>
            <w:r w:rsidR="00834120" w:rsidRPr="008B79B3"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  <w:r w:rsidRPr="008B7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 </w:t>
            </w:r>
            <w:r w:rsidRPr="008B79B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(ім'я та прізвище)</w:t>
            </w:r>
          </w:p>
        </w:tc>
      </w:tr>
    </w:tbl>
    <w:p w:rsidR="00834120" w:rsidRPr="008B79B3" w:rsidRDefault="00834120" w:rsidP="002F6EA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bookmarkStart w:id="39" w:name="n952"/>
      <w:bookmarkEnd w:id="39"/>
    </w:p>
    <w:p w:rsidR="007958D0" w:rsidRPr="00B84FEC" w:rsidRDefault="002F6EA2" w:rsidP="00B84FEC">
      <w:pPr>
        <w:spacing w:after="0" w:line="240" w:lineRule="auto"/>
        <w:contextualSpacing/>
      </w:pPr>
      <w:r w:rsidRPr="008B79B3">
        <w:rPr>
          <w:rFonts w:ascii="Times New Roman" w:eastAsia="Times New Roman" w:hAnsi="Times New Roman" w:cs="Times New Roman"/>
          <w:sz w:val="28"/>
          <w:szCs w:val="28"/>
        </w:rPr>
        <w:t>___ _______________ 2017 р.</w:t>
      </w:r>
    </w:p>
    <w:sectPr w:rsidR="007958D0" w:rsidRPr="00B84FEC" w:rsidSect="00C43889">
      <w:headerReference w:type="default" r:id="rId8"/>
      <w:headerReference w:type="first" r:id="rId9"/>
      <w:pgSz w:w="11906" w:h="16838" w:code="9"/>
      <w:pgMar w:top="1418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44B" w:rsidRDefault="00DA644B">
      <w:pPr>
        <w:spacing w:after="0" w:line="240" w:lineRule="auto"/>
      </w:pPr>
      <w:r>
        <w:separator/>
      </w:r>
    </w:p>
  </w:endnote>
  <w:endnote w:type="continuationSeparator" w:id="0">
    <w:p w:rsidR="00DA644B" w:rsidRDefault="00DA6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44B" w:rsidRDefault="00DA644B">
      <w:pPr>
        <w:spacing w:after="0" w:line="240" w:lineRule="auto"/>
      </w:pPr>
      <w:r>
        <w:separator/>
      </w:r>
    </w:p>
  </w:footnote>
  <w:footnote w:type="continuationSeparator" w:id="0">
    <w:p w:rsidR="00DA644B" w:rsidRDefault="00DA6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95585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80BAB" w:rsidRPr="00834120" w:rsidRDefault="00597639" w:rsidP="00834120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3412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34120" w:rsidRPr="0083412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3412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6299B" w:rsidRPr="00E6299B">
          <w:rPr>
            <w:rFonts w:ascii="Times New Roman" w:hAnsi="Times New Roman" w:cs="Times New Roman"/>
            <w:noProof/>
            <w:sz w:val="24"/>
            <w:szCs w:val="24"/>
            <w:lang w:val="ru-RU"/>
          </w:rPr>
          <w:t>7</w:t>
        </w:r>
        <w:r w:rsidRPr="0083412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A45" w:rsidRPr="004F53B4" w:rsidRDefault="00B42A45" w:rsidP="00B42A45">
    <w:pPr>
      <w:autoSpaceDE w:val="0"/>
      <w:autoSpaceDN w:val="0"/>
      <w:adjustRightInd w:val="0"/>
      <w:spacing w:after="0" w:line="240" w:lineRule="auto"/>
      <w:rPr>
        <w:rFonts w:ascii="Times New Roman" w:eastAsia="Calibri" w:hAnsi="Times New Roman" w:cs="Times New Roman"/>
        <w:color w:val="000000"/>
        <w:sz w:val="16"/>
        <w:szCs w:val="16"/>
        <w:lang w:eastAsia="en-US"/>
      </w:rPr>
    </w:pPr>
    <w:r w:rsidRPr="004F53B4">
      <w:rPr>
        <w:rFonts w:ascii="Times New Roman" w:eastAsia="Calibri" w:hAnsi="Times New Roman" w:cs="Times New Roman"/>
        <w:b/>
        <w:bCs/>
        <w:color w:val="000000"/>
        <w:sz w:val="16"/>
        <w:szCs w:val="16"/>
        <w:lang w:eastAsia="en-US"/>
      </w:rPr>
      <w:t xml:space="preserve">Підготовлено: </w:t>
    </w:r>
    <w:r w:rsidRPr="004F53B4">
      <w:rPr>
        <w:rFonts w:ascii="Times New Roman" w:eastAsia="Calibri" w:hAnsi="Times New Roman" w:cs="Times New Roman"/>
        <w:bCs/>
        <w:color w:val="000000"/>
        <w:sz w:val="16"/>
        <w:szCs w:val="16"/>
        <w:lang w:val="en-US" w:eastAsia="en-US"/>
      </w:rPr>
      <w:t>BRDO</w:t>
    </w:r>
    <w:r w:rsidRPr="004F53B4">
      <w:rPr>
        <w:rFonts w:ascii="Times New Roman" w:eastAsia="Calibri" w:hAnsi="Times New Roman" w:cs="Times New Roman"/>
        <w:bCs/>
        <w:color w:val="000000"/>
        <w:sz w:val="16"/>
        <w:szCs w:val="16"/>
        <w:lang w:val="ru-RU" w:eastAsia="en-US"/>
      </w:rPr>
      <w:t>,</w:t>
    </w:r>
    <w:r w:rsidRPr="004F53B4">
      <w:rPr>
        <w:rFonts w:ascii="Times New Roman" w:eastAsia="Calibri" w:hAnsi="Times New Roman" w:cs="Times New Roman"/>
        <w:bCs/>
        <w:color w:val="000000"/>
        <w:sz w:val="16"/>
        <w:szCs w:val="16"/>
        <w:lang w:eastAsia="en-US"/>
      </w:rPr>
      <w:t xml:space="preserve"> </w:t>
    </w:r>
    <w:hyperlink r:id="rId1" w:history="1">
      <w:r w:rsidRPr="004F53B4">
        <w:rPr>
          <w:rFonts w:ascii="Times New Roman" w:eastAsia="Calibri" w:hAnsi="Times New Roman" w:cs="Times New Roman"/>
          <w:bCs/>
          <w:noProof/>
          <w:color w:val="0000FF"/>
          <w:sz w:val="16"/>
          <w:szCs w:val="16"/>
          <w:lang w:val="en-US" w:eastAsia="en-US"/>
        </w:rPr>
        <w:t>www</w:t>
      </w:r>
      <w:r w:rsidRPr="004F53B4">
        <w:rPr>
          <w:rFonts w:ascii="Times New Roman" w:eastAsia="Calibri" w:hAnsi="Times New Roman" w:cs="Times New Roman"/>
          <w:bCs/>
          <w:noProof/>
          <w:color w:val="0000FF"/>
          <w:sz w:val="16"/>
          <w:szCs w:val="16"/>
          <w:lang w:val="ru-RU" w:eastAsia="en-US"/>
        </w:rPr>
        <w:t>.</w:t>
      </w:r>
      <w:r w:rsidRPr="004F53B4">
        <w:rPr>
          <w:rFonts w:ascii="Times New Roman" w:eastAsia="Calibri" w:hAnsi="Times New Roman" w:cs="Times New Roman"/>
          <w:bCs/>
          <w:noProof/>
          <w:color w:val="0000FF"/>
          <w:sz w:val="16"/>
          <w:szCs w:val="16"/>
          <w:lang w:val="en-US" w:eastAsia="en-US"/>
        </w:rPr>
        <w:t>brdo</w:t>
      </w:r>
      <w:r w:rsidRPr="004F53B4">
        <w:rPr>
          <w:rFonts w:ascii="Times New Roman" w:eastAsia="Calibri" w:hAnsi="Times New Roman" w:cs="Times New Roman"/>
          <w:bCs/>
          <w:noProof/>
          <w:color w:val="0000FF"/>
          <w:sz w:val="16"/>
          <w:szCs w:val="16"/>
          <w:lang w:val="ru-RU" w:eastAsia="en-US"/>
        </w:rPr>
        <w:t>.</w:t>
      </w:r>
      <w:r w:rsidRPr="004F53B4">
        <w:rPr>
          <w:rFonts w:ascii="Times New Roman" w:eastAsia="Calibri" w:hAnsi="Times New Roman" w:cs="Times New Roman"/>
          <w:bCs/>
          <w:noProof/>
          <w:color w:val="0000FF"/>
          <w:sz w:val="16"/>
          <w:szCs w:val="16"/>
          <w:lang w:val="en-US" w:eastAsia="en-US"/>
        </w:rPr>
        <w:t>com</w:t>
      </w:r>
      <w:r w:rsidRPr="004F53B4">
        <w:rPr>
          <w:rFonts w:ascii="Times New Roman" w:eastAsia="Calibri" w:hAnsi="Times New Roman" w:cs="Times New Roman"/>
          <w:bCs/>
          <w:noProof/>
          <w:color w:val="0000FF"/>
          <w:sz w:val="16"/>
          <w:szCs w:val="16"/>
          <w:lang w:val="ru-RU" w:eastAsia="en-US"/>
        </w:rPr>
        <w:t>.</w:t>
      </w:r>
      <w:r w:rsidRPr="004F53B4">
        <w:rPr>
          <w:rFonts w:ascii="Times New Roman" w:eastAsia="Calibri" w:hAnsi="Times New Roman" w:cs="Times New Roman"/>
          <w:bCs/>
          <w:noProof/>
          <w:color w:val="0000FF"/>
          <w:sz w:val="16"/>
          <w:szCs w:val="16"/>
          <w:lang w:val="en-US" w:eastAsia="en-US"/>
        </w:rPr>
        <w:t>ua</w:t>
      </w:r>
    </w:hyperlink>
    <w:r w:rsidRPr="004F53B4">
      <w:rPr>
        <w:rFonts w:ascii="Times New Roman" w:eastAsia="Calibri" w:hAnsi="Times New Roman" w:cs="Times New Roman"/>
        <w:color w:val="000000"/>
        <w:sz w:val="16"/>
        <w:szCs w:val="16"/>
        <w:lang w:eastAsia="en-US"/>
      </w:rPr>
      <w:t xml:space="preserve">; </w:t>
    </w:r>
    <w:r w:rsidRPr="004F53B4">
      <w:rPr>
        <w:rFonts w:ascii="Times New Roman" w:eastAsia="Calibri" w:hAnsi="Times New Roman" w:cs="Times New Roman"/>
        <w:b/>
        <w:bCs/>
        <w:color w:val="000000"/>
        <w:sz w:val="16"/>
        <w:szCs w:val="16"/>
        <w:lang w:eastAsia="en-US"/>
      </w:rPr>
      <w:t>Статус документу:</w:t>
    </w:r>
    <w:r w:rsidRPr="004F53B4">
      <w:rPr>
        <w:rFonts w:ascii="Times New Roman" w:eastAsia="Calibri" w:hAnsi="Times New Roman" w:cs="Times New Roman"/>
        <w:color w:val="000000"/>
        <w:sz w:val="16"/>
        <w:szCs w:val="16"/>
        <w:lang w:eastAsia="en-US"/>
      </w:rPr>
      <w:t xml:space="preserve"> Проект</w:t>
    </w:r>
    <w:r w:rsidRPr="004F53B4">
      <w:rPr>
        <w:rFonts w:ascii="Times New Roman" w:eastAsia="Calibri" w:hAnsi="Times New Roman" w:cs="Times New Roman"/>
        <w:color w:val="000000"/>
        <w:sz w:val="16"/>
        <w:szCs w:val="16"/>
        <w:lang w:val="ru-RU" w:eastAsia="en-US"/>
      </w:rPr>
      <w:t>.</w:t>
    </w:r>
    <w:r w:rsidRPr="004F53B4">
      <w:rPr>
        <w:rFonts w:ascii="Times New Roman" w:eastAsia="Calibri" w:hAnsi="Times New Roman" w:cs="Times New Roman"/>
        <w:color w:val="000000"/>
        <w:sz w:val="16"/>
        <w:szCs w:val="16"/>
        <w:lang w:eastAsia="en-US"/>
      </w:rPr>
      <w:t xml:space="preserve"> Виключено для обговорення</w:t>
    </w:r>
  </w:p>
  <w:p w:rsidR="00B42A45" w:rsidRPr="004F53B4" w:rsidRDefault="00B42A45" w:rsidP="00B42A45">
    <w:pPr>
      <w:autoSpaceDE w:val="0"/>
      <w:autoSpaceDN w:val="0"/>
      <w:adjustRightInd w:val="0"/>
      <w:spacing w:after="0" w:line="240" w:lineRule="auto"/>
      <w:rPr>
        <w:rFonts w:ascii="Times New Roman" w:eastAsia="Calibri" w:hAnsi="Times New Roman" w:cs="Times New Roman"/>
        <w:color w:val="000000"/>
        <w:sz w:val="16"/>
        <w:szCs w:val="16"/>
        <w:lang w:eastAsia="en-US"/>
      </w:rPr>
    </w:pPr>
    <w:r w:rsidRPr="004F53B4">
      <w:rPr>
        <w:rFonts w:ascii="Times New Roman" w:eastAsia="Calibri" w:hAnsi="Times New Roman" w:cs="Times New Roman"/>
        <w:b/>
        <w:bCs/>
        <w:color w:val="000000"/>
        <w:sz w:val="16"/>
        <w:szCs w:val="16"/>
        <w:lang w:eastAsia="en-US"/>
      </w:rPr>
      <w:t>Обсяг документу:</w:t>
    </w:r>
    <w:r w:rsidRPr="004F53B4">
      <w:rPr>
        <w:rFonts w:ascii="Times New Roman" w:eastAsia="Calibri" w:hAnsi="Times New Roman" w:cs="Times New Roman"/>
        <w:color w:val="000000"/>
        <w:sz w:val="16"/>
        <w:szCs w:val="16"/>
        <w:lang w:eastAsia="en-US"/>
      </w:rPr>
      <w:t xml:space="preserve"> </w:t>
    </w:r>
    <w:r w:rsidRPr="004F53B4">
      <w:rPr>
        <w:rFonts w:ascii="Times New Roman" w:eastAsia="Calibri" w:hAnsi="Times New Roman" w:cs="Times New Roman"/>
        <w:color w:val="000000"/>
        <w:sz w:val="16"/>
        <w:szCs w:val="16"/>
        <w:lang w:val="en-US" w:eastAsia="en-US"/>
      </w:rPr>
      <w:t>Page</w:t>
    </w:r>
    <w:r w:rsidRPr="004F53B4">
      <w:rPr>
        <w:rFonts w:ascii="Times New Roman" w:eastAsia="Calibri" w:hAnsi="Times New Roman" w:cs="Times New Roman"/>
        <w:color w:val="000000"/>
        <w:sz w:val="16"/>
        <w:szCs w:val="16"/>
        <w:lang w:eastAsia="en-US"/>
      </w:rPr>
      <w:t xml:space="preserve"> </w:t>
    </w:r>
    <w:r w:rsidRPr="004F53B4">
      <w:rPr>
        <w:rFonts w:ascii="Times New Roman" w:eastAsia="Calibri" w:hAnsi="Times New Roman" w:cs="Times New Roman"/>
        <w:color w:val="000000"/>
        <w:sz w:val="16"/>
        <w:szCs w:val="16"/>
        <w:lang w:val="en-US" w:eastAsia="en-US"/>
      </w:rPr>
      <w:fldChar w:fldCharType="begin"/>
    </w:r>
    <w:r w:rsidRPr="004F53B4">
      <w:rPr>
        <w:rFonts w:ascii="Times New Roman" w:eastAsia="Calibri" w:hAnsi="Times New Roman" w:cs="Times New Roman"/>
        <w:color w:val="000000"/>
        <w:sz w:val="16"/>
        <w:szCs w:val="16"/>
        <w:lang w:eastAsia="en-US"/>
      </w:rPr>
      <w:instrText xml:space="preserve"> </w:instrText>
    </w:r>
    <w:r w:rsidRPr="004F53B4">
      <w:rPr>
        <w:rFonts w:ascii="Times New Roman" w:eastAsia="Calibri" w:hAnsi="Times New Roman" w:cs="Times New Roman"/>
        <w:color w:val="000000"/>
        <w:sz w:val="16"/>
        <w:szCs w:val="16"/>
        <w:lang w:val="en-US" w:eastAsia="en-US"/>
      </w:rPr>
      <w:instrText>PAGE</w:instrText>
    </w:r>
    <w:r w:rsidRPr="004F53B4">
      <w:rPr>
        <w:rFonts w:ascii="Times New Roman" w:eastAsia="Calibri" w:hAnsi="Times New Roman" w:cs="Times New Roman"/>
        <w:color w:val="000000"/>
        <w:sz w:val="16"/>
        <w:szCs w:val="16"/>
        <w:lang w:eastAsia="en-US"/>
      </w:rPr>
      <w:instrText xml:space="preserve"> </w:instrText>
    </w:r>
    <w:r w:rsidRPr="004F53B4">
      <w:rPr>
        <w:rFonts w:ascii="Times New Roman" w:eastAsia="Calibri" w:hAnsi="Times New Roman" w:cs="Times New Roman"/>
        <w:color w:val="000000"/>
        <w:sz w:val="16"/>
        <w:szCs w:val="16"/>
        <w:lang w:val="en-US" w:eastAsia="en-US"/>
      </w:rPr>
      <w:fldChar w:fldCharType="separate"/>
    </w:r>
    <w:r w:rsidR="00E6299B">
      <w:rPr>
        <w:rFonts w:ascii="Times New Roman" w:eastAsia="Calibri" w:hAnsi="Times New Roman" w:cs="Times New Roman"/>
        <w:noProof/>
        <w:color w:val="000000"/>
        <w:sz w:val="16"/>
        <w:szCs w:val="16"/>
        <w:lang w:val="en-US" w:eastAsia="en-US"/>
      </w:rPr>
      <w:t>1</w:t>
    </w:r>
    <w:r w:rsidRPr="004F53B4">
      <w:rPr>
        <w:rFonts w:ascii="Times New Roman" w:eastAsia="Calibri" w:hAnsi="Times New Roman" w:cs="Times New Roman"/>
        <w:color w:val="000000"/>
        <w:sz w:val="16"/>
        <w:szCs w:val="16"/>
        <w:lang w:val="en-US" w:eastAsia="en-US"/>
      </w:rPr>
      <w:fldChar w:fldCharType="end"/>
    </w:r>
    <w:r w:rsidRPr="004F53B4">
      <w:rPr>
        <w:rFonts w:ascii="Times New Roman" w:eastAsia="Calibri" w:hAnsi="Times New Roman" w:cs="Times New Roman"/>
        <w:color w:val="000000"/>
        <w:sz w:val="16"/>
        <w:szCs w:val="16"/>
        <w:lang w:eastAsia="en-US"/>
      </w:rPr>
      <w:t xml:space="preserve"> </w:t>
    </w:r>
    <w:r w:rsidRPr="004F53B4">
      <w:rPr>
        <w:rFonts w:ascii="Times New Roman" w:eastAsia="Calibri" w:hAnsi="Times New Roman" w:cs="Times New Roman"/>
        <w:color w:val="000000"/>
        <w:sz w:val="16"/>
        <w:szCs w:val="16"/>
        <w:lang w:val="en-US" w:eastAsia="en-US"/>
      </w:rPr>
      <w:t>of</w:t>
    </w:r>
    <w:r w:rsidRPr="004F53B4">
      <w:rPr>
        <w:rFonts w:ascii="Times New Roman" w:eastAsia="Calibri" w:hAnsi="Times New Roman" w:cs="Times New Roman"/>
        <w:color w:val="000000"/>
        <w:sz w:val="16"/>
        <w:szCs w:val="16"/>
        <w:lang w:eastAsia="en-US"/>
      </w:rPr>
      <w:t xml:space="preserve"> </w:t>
    </w:r>
    <w:r w:rsidRPr="004F53B4">
      <w:rPr>
        <w:rFonts w:ascii="Times New Roman" w:eastAsia="Calibri" w:hAnsi="Times New Roman" w:cs="Times New Roman"/>
        <w:color w:val="000000"/>
        <w:sz w:val="16"/>
        <w:szCs w:val="16"/>
        <w:lang w:val="en-US" w:eastAsia="en-US"/>
      </w:rPr>
      <w:fldChar w:fldCharType="begin"/>
    </w:r>
    <w:r w:rsidRPr="004F53B4">
      <w:rPr>
        <w:rFonts w:ascii="Times New Roman" w:eastAsia="Calibri" w:hAnsi="Times New Roman" w:cs="Times New Roman"/>
        <w:color w:val="000000"/>
        <w:sz w:val="16"/>
        <w:szCs w:val="16"/>
        <w:lang w:eastAsia="en-US"/>
      </w:rPr>
      <w:instrText xml:space="preserve"> </w:instrText>
    </w:r>
    <w:r w:rsidRPr="004F53B4">
      <w:rPr>
        <w:rFonts w:ascii="Times New Roman" w:eastAsia="Calibri" w:hAnsi="Times New Roman" w:cs="Times New Roman"/>
        <w:color w:val="000000"/>
        <w:sz w:val="16"/>
        <w:szCs w:val="16"/>
        <w:lang w:val="en-US" w:eastAsia="en-US"/>
      </w:rPr>
      <w:instrText>NUMPAGES</w:instrText>
    </w:r>
    <w:r w:rsidRPr="004F53B4">
      <w:rPr>
        <w:rFonts w:ascii="Times New Roman" w:eastAsia="Calibri" w:hAnsi="Times New Roman" w:cs="Times New Roman"/>
        <w:color w:val="000000"/>
        <w:sz w:val="16"/>
        <w:szCs w:val="16"/>
        <w:lang w:eastAsia="en-US"/>
      </w:rPr>
      <w:instrText xml:space="preserve"> </w:instrText>
    </w:r>
    <w:r w:rsidRPr="004F53B4">
      <w:rPr>
        <w:rFonts w:ascii="Times New Roman" w:eastAsia="Calibri" w:hAnsi="Times New Roman" w:cs="Times New Roman"/>
        <w:color w:val="000000"/>
        <w:sz w:val="16"/>
        <w:szCs w:val="16"/>
        <w:lang w:val="en-US" w:eastAsia="en-US"/>
      </w:rPr>
      <w:fldChar w:fldCharType="separate"/>
    </w:r>
    <w:r w:rsidR="00E6299B">
      <w:rPr>
        <w:rFonts w:ascii="Times New Roman" w:eastAsia="Calibri" w:hAnsi="Times New Roman" w:cs="Times New Roman"/>
        <w:noProof/>
        <w:color w:val="000000"/>
        <w:sz w:val="16"/>
        <w:szCs w:val="16"/>
        <w:lang w:val="en-US" w:eastAsia="en-US"/>
      </w:rPr>
      <w:t>7</w:t>
    </w:r>
    <w:r w:rsidRPr="004F53B4">
      <w:rPr>
        <w:rFonts w:ascii="Times New Roman" w:eastAsia="Calibri" w:hAnsi="Times New Roman" w:cs="Times New Roman"/>
        <w:color w:val="000000"/>
        <w:sz w:val="16"/>
        <w:szCs w:val="16"/>
        <w:lang w:val="en-US" w:eastAsia="en-US"/>
      </w:rPr>
      <w:fldChar w:fldCharType="end"/>
    </w:r>
    <w:r w:rsidRPr="004F53B4">
      <w:rPr>
        <w:rFonts w:ascii="Times New Roman" w:eastAsia="Calibri" w:hAnsi="Times New Roman" w:cs="Times New Roman"/>
        <w:color w:val="000000"/>
        <w:sz w:val="16"/>
        <w:szCs w:val="16"/>
        <w:lang w:eastAsia="en-US"/>
      </w:rPr>
      <w:t xml:space="preserve">; </w:t>
    </w:r>
    <w:r w:rsidRPr="004F53B4">
      <w:rPr>
        <w:rFonts w:ascii="Times New Roman" w:eastAsia="Calibri" w:hAnsi="Times New Roman" w:cs="Times New Roman"/>
        <w:b/>
        <w:color w:val="000000"/>
        <w:sz w:val="16"/>
        <w:szCs w:val="16"/>
        <w:lang w:eastAsia="en-US"/>
      </w:rPr>
      <w:t>Дата створення:</w:t>
    </w:r>
    <w:r w:rsidRPr="004F53B4">
      <w:rPr>
        <w:rFonts w:ascii="Times New Roman" w:eastAsia="Calibri" w:hAnsi="Times New Roman" w:cs="Times New Roman"/>
        <w:color w:val="000000"/>
        <w:sz w:val="16"/>
        <w:szCs w:val="16"/>
        <w:lang w:eastAsia="en-US"/>
      </w:rPr>
      <w:t xml:space="preserve"> </w:t>
    </w:r>
    <w:r w:rsidRPr="004F53B4">
      <w:rPr>
        <w:rFonts w:ascii="Times New Roman" w:eastAsia="Calibri" w:hAnsi="Times New Roman" w:cs="Times New Roman"/>
        <w:color w:val="000000"/>
        <w:sz w:val="16"/>
        <w:szCs w:val="16"/>
        <w:lang w:eastAsia="en-US"/>
      </w:rPr>
      <w:fldChar w:fldCharType="begin"/>
    </w:r>
    <w:r w:rsidRPr="004F53B4">
      <w:rPr>
        <w:rFonts w:ascii="Times New Roman" w:eastAsia="Calibri" w:hAnsi="Times New Roman" w:cs="Times New Roman"/>
        <w:color w:val="000000"/>
        <w:sz w:val="16"/>
        <w:szCs w:val="16"/>
        <w:lang w:eastAsia="en-US"/>
      </w:rPr>
      <w:instrText xml:space="preserve"> CREATEDATE \@ "dd.MM.yyyy H:mm:ss" </w:instrText>
    </w:r>
    <w:r w:rsidRPr="004F53B4">
      <w:rPr>
        <w:rFonts w:ascii="Times New Roman" w:eastAsia="Calibri" w:hAnsi="Times New Roman" w:cs="Times New Roman"/>
        <w:color w:val="000000"/>
        <w:sz w:val="16"/>
        <w:szCs w:val="16"/>
        <w:lang w:eastAsia="en-US"/>
      </w:rPr>
      <w:fldChar w:fldCharType="separate"/>
    </w:r>
    <w:r w:rsidR="00E6299B">
      <w:rPr>
        <w:rFonts w:ascii="Times New Roman" w:eastAsia="Calibri" w:hAnsi="Times New Roman" w:cs="Times New Roman"/>
        <w:noProof/>
        <w:color w:val="000000"/>
        <w:sz w:val="16"/>
        <w:szCs w:val="16"/>
        <w:lang w:eastAsia="en-US"/>
      </w:rPr>
      <w:t>20.02.2017 14:22:00</w:t>
    </w:r>
    <w:r w:rsidRPr="004F53B4">
      <w:rPr>
        <w:rFonts w:ascii="Times New Roman" w:eastAsia="Calibri" w:hAnsi="Times New Roman" w:cs="Times New Roman"/>
        <w:color w:val="000000"/>
        <w:sz w:val="16"/>
        <w:szCs w:val="16"/>
        <w:lang w:eastAsia="en-US"/>
      </w:rPr>
      <w:fldChar w:fldCharType="end"/>
    </w:r>
  </w:p>
  <w:p w:rsidR="00B42A45" w:rsidRDefault="00B42A45" w:rsidP="00B42A45">
    <w:pPr>
      <w:pStyle w:val="a4"/>
    </w:pPr>
    <w:r w:rsidRPr="004F53B4">
      <w:rPr>
        <w:rFonts w:ascii="Times New Roman" w:eastAsia="Calibri" w:hAnsi="Times New Roman" w:cs="Times New Roman"/>
        <w:b/>
        <w:sz w:val="16"/>
        <w:szCs w:val="16"/>
        <w:lang w:eastAsia="en-US"/>
      </w:rPr>
      <w:t>Виконавц</w:t>
    </w:r>
    <w:r>
      <w:rPr>
        <w:rFonts w:ascii="Times New Roman" w:eastAsia="Calibri" w:hAnsi="Times New Roman" w:cs="Times New Roman"/>
        <w:b/>
        <w:sz w:val="16"/>
        <w:szCs w:val="16"/>
        <w:lang w:eastAsia="en-US"/>
      </w:rPr>
      <w:t>і</w:t>
    </w:r>
    <w:r w:rsidRPr="004F53B4">
      <w:rPr>
        <w:rFonts w:ascii="Times New Roman" w:eastAsia="Calibri" w:hAnsi="Times New Roman" w:cs="Times New Roman"/>
        <w:b/>
        <w:sz w:val="16"/>
        <w:szCs w:val="16"/>
        <w:lang w:eastAsia="en-US"/>
      </w:rPr>
      <w:t>:</w:t>
    </w:r>
    <w:r w:rsidRPr="004F53B4">
      <w:rPr>
        <w:rFonts w:ascii="Times New Roman" w:eastAsia="Calibri" w:hAnsi="Times New Roman" w:cs="Times New Roman"/>
        <w:sz w:val="16"/>
        <w:szCs w:val="16"/>
        <w:lang w:eastAsia="en-US"/>
      </w:rPr>
      <w:t xml:space="preserve"> Сергій Глущенко</w:t>
    </w:r>
    <w:r>
      <w:rPr>
        <w:rFonts w:ascii="Times New Roman" w:eastAsia="Calibri" w:hAnsi="Times New Roman" w:cs="Times New Roman"/>
        <w:sz w:val="16"/>
        <w:szCs w:val="16"/>
        <w:lang w:eastAsia="en-US"/>
      </w:rPr>
      <w:t>, Павлина Яремчук</w:t>
    </w:r>
    <w:r w:rsidRPr="004F53B4">
      <w:rPr>
        <w:rFonts w:ascii="Times New Roman" w:eastAsia="Calibri" w:hAnsi="Times New Roman" w:cs="Times New Roman"/>
        <w:sz w:val="16"/>
        <w:szCs w:val="16"/>
        <w:lang w:eastAsia="en-US"/>
      </w:rPr>
      <w:t xml:space="preserve">; </w:t>
    </w:r>
    <w:r w:rsidRPr="004F53B4">
      <w:rPr>
        <w:rFonts w:ascii="Times New Roman" w:eastAsia="Calibri" w:hAnsi="Times New Roman" w:cs="Times New Roman"/>
        <w:b/>
        <w:sz w:val="16"/>
        <w:szCs w:val="16"/>
        <w:lang w:eastAsia="en-US"/>
      </w:rPr>
      <w:t>тел.:</w:t>
    </w:r>
    <w:r w:rsidRPr="004F53B4">
      <w:rPr>
        <w:rFonts w:ascii="Times New Roman" w:eastAsia="Calibri" w:hAnsi="Times New Roman" w:cs="Times New Roman"/>
        <w:sz w:val="16"/>
        <w:szCs w:val="16"/>
        <w:lang w:eastAsia="en-US"/>
      </w:rPr>
      <w:t xml:space="preserve"> (050) 445-90-25; </w:t>
    </w:r>
    <w:r w:rsidRPr="004F53B4">
      <w:rPr>
        <w:rFonts w:ascii="Times New Roman" w:eastAsia="Calibri" w:hAnsi="Times New Roman" w:cs="Times New Roman"/>
        <w:b/>
        <w:sz w:val="16"/>
        <w:szCs w:val="16"/>
        <w:lang w:val="ru-RU" w:eastAsia="en-US"/>
      </w:rPr>
      <w:t>Е-</w:t>
    </w:r>
    <w:r w:rsidRPr="004F53B4">
      <w:rPr>
        <w:rFonts w:ascii="Times New Roman" w:eastAsia="Calibri" w:hAnsi="Times New Roman" w:cs="Times New Roman"/>
        <w:b/>
        <w:sz w:val="16"/>
        <w:szCs w:val="16"/>
        <w:lang w:val="en-US" w:eastAsia="en-US"/>
      </w:rPr>
      <w:t>mail</w:t>
    </w:r>
    <w:r w:rsidRPr="004F53B4">
      <w:rPr>
        <w:rFonts w:ascii="Times New Roman" w:eastAsia="Calibri" w:hAnsi="Times New Roman" w:cs="Times New Roman"/>
        <w:b/>
        <w:sz w:val="16"/>
        <w:szCs w:val="16"/>
        <w:lang w:val="ru-RU" w:eastAsia="en-US"/>
      </w:rPr>
      <w:t>:</w:t>
    </w:r>
    <w:r w:rsidRPr="004F53B4">
      <w:rPr>
        <w:rFonts w:ascii="Times New Roman" w:eastAsia="Calibri" w:hAnsi="Times New Roman" w:cs="Times New Roman"/>
        <w:sz w:val="16"/>
        <w:szCs w:val="16"/>
        <w:lang w:eastAsia="en-US"/>
      </w:rPr>
      <w:t xml:space="preserve"> </w:t>
    </w:r>
    <w:hyperlink r:id="rId2" w:history="1">
      <w:r w:rsidRPr="004F53B4">
        <w:rPr>
          <w:rFonts w:ascii="Times New Roman" w:eastAsia="Calibri" w:hAnsi="Times New Roman" w:cs="Times New Roman"/>
          <w:noProof/>
          <w:color w:val="0000FF"/>
          <w:sz w:val="16"/>
          <w:szCs w:val="16"/>
          <w:lang w:val="en-US" w:eastAsia="en-US"/>
        </w:rPr>
        <w:t>S</w:t>
      </w:r>
      <w:r w:rsidRPr="004F53B4">
        <w:rPr>
          <w:rFonts w:ascii="Times New Roman" w:eastAsia="Calibri" w:hAnsi="Times New Roman" w:cs="Times New Roman"/>
          <w:noProof/>
          <w:color w:val="0000FF"/>
          <w:sz w:val="16"/>
          <w:szCs w:val="16"/>
          <w:lang w:val="ru-RU" w:eastAsia="en-US"/>
        </w:rPr>
        <w:t>.</w:t>
      </w:r>
      <w:r w:rsidRPr="004F53B4">
        <w:rPr>
          <w:rFonts w:ascii="Times New Roman" w:eastAsia="Calibri" w:hAnsi="Times New Roman" w:cs="Times New Roman"/>
          <w:noProof/>
          <w:color w:val="0000FF"/>
          <w:sz w:val="16"/>
          <w:szCs w:val="16"/>
          <w:lang w:val="en-US" w:eastAsia="en-US"/>
        </w:rPr>
        <w:t>Glushchenko</w:t>
      </w:r>
      <w:r w:rsidRPr="004F53B4">
        <w:rPr>
          <w:rFonts w:ascii="Times New Roman" w:eastAsia="Calibri" w:hAnsi="Times New Roman" w:cs="Times New Roman"/>
          <w:noProof/>
          <w:color w:val="0000FF"/>
          <w:sz w:val="16"/>
          <w:szCs w:val="16"/>
          <w:lang w:val="ru-RU" w:eastAsia="en-US"/>
        </w:rPr>
        <w:t>@</w:t>
      </w:r>
      <w:r w:rsidRPr="004F53B4">
        <w:rPr>
          <w:rFonts w:ascii="Times New Roman" w:eastAsia="Calibri" w:hAnsi="Times New Roman" w:cs="Times New Roman"/>
          <w:noProof/>
          <w:color w:val="0000FF"/>
          <w:sz w:val="16"/>
          <w:szCs w:val="16"/>
          <w:lang w:val="en-US" w:eastAsia="en-US"/>
        </w:rPr>
        <w:t>brdo</w:t>
      </w:r>
      <w:r w:rsidRPr="004F53B4">
        <w:rPr>
          <w:rFonts w:ascii="Times New Roman" w:eastAsia="Calibri" w:hAnsi="Times New Roman" w:cs="Times New Roman"/>
          <w:noProof/>
          <w:color w:val="0000FF"/>
          <w:sz w:val="16"/>
          <w:szCs w:val="16"/>
          <w:lang w:val="ru-RU" w:eastAsia="en-US"/>
        </w:rPr>
        <w:t>.</w:t>
      </w:r>
      <w:r w:rsidRPr="004F53B4">
        <w:rPr>
          <w:rFonts w:ascii="Times New Roman" w:eastAsia="Calibri" w:hAnsi="Times New Roman" w:cs="Times New Roman"/>
          <w:noProof/>
          <w:color w:val="0000FF"/>
          <w:sz w:val="16"/>
          <w:szCs w:val="16"/>
          <w:lang w:val="en-US" w:eastAsia="en-US"/>
        </w:rPr>
        <w:t>com</w:t>
      </w:r>
      <w:r w:rsidRPr="004F53B4">
        <w:rPr>
          <w:rFonts w:ascii="Times New Roman" w:eastAsia="Calibri" w:hAnsi="Times New Roman" w:cs="Times New Roman"/>
          <w:noProof/>
          <w:color w:val="0000FF"/>
          <w:sz w:val="16"/>
          <w:szCs w:val="16"/>
          <w:lang w:val="ru-RU" w:eastAsia="en-US"/>
        </w:rPr>
        <w:t>.</w:t>
      </w:r>
      <w:r w:rsidRPr="004F53B4">
        <w:rPr>
          <w:rFonts w:ascii="Times New Roman" w:eastAsia="Calibri" w:hAnsi="Times New Roman" w:cs="Times New Roman"/>
          <w:noProof/>
          <w:color w:val="0000FF"/>
          <w:sz w:val="16"/>
          <w:szCs w:val="16"/>
          <w:lang w:val="en-US" w:eastAsia="en-US"/>
        </w:rPr>
        <w:t>ua</w:t>
      </w:r>
    </w:hyperlink>
  </w:p>
  <w:p w:rsidR="00B42A45" w:rsidRDefault="00B42A4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410CA"/>
    <w:multiLevelType w:val="hybridMultilevel"/>
    <w:tmpl w:val="90D22B18"/>
    <w:lvl w:ilvl="0" w:tplc="E40E993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EA2"/>
    <w:rsid w:val="00082331"/>
    <w:rsid w:val="00097557"/>
    <w:rsid w:val="00212C21"/>
    <w:rsid w:val="00233C5B"/>
    <w:rsid w:val="00241086"/>
    <w:rsid w:val="002B2F5F"/>
    <w:rsid w:val="002F0F0D"/>
    <w:rsid w:val="002F6EA2"/>
    <w:rsid w:val="00313D38"/>
    <w:rsid w:val="00343A1F"/>
    <w:rsid w:val="00344A98"/>
    <w:rsid w:val="00365E4D"/>
    <w:rsid w:val="003753FD"/>
    <w:rsid w:val="003A23F9"/>
    <w:rsid w:val="003D7494"/>
    <w:rsid w:val="00496594"/>
    <w:rsid w:val="004C0610"/>
    <w:rsid w:val="00504E1E"/>
    <w:rsid w:val="00564804"/>
    <w:rsid w:val="00567946"/>
    <w:rsid w:val="00597639"/>
    <w:rsid w:val="005B0332"/>
    <w:rsid w:val="00647767"/>
    <w:rsid w:val="00671213"/>
    <w:rsid w:val="00732784"/>
    <w:rsid w:val="00754C4A"/>
    <w:rsid w:val="007B4A3A"/>
    <w:rsid w:val="00806834"/>
    <w:rsid w:val="00822B66"/>
    <w:rsid w:val="00834120"/>
    <w:rsid w:val="00853B63"/>
    <w:rsid w:val="008B79B3"/>
    <w:rsid w:val="008E3EE7"/>
    <w:rsid w:val="009D236B"/>
    <w:rsid w:val="00A4773E"/>
    <w:rsid w:val="00AE051B"/>
    <w:rsid w:val="00AE30AB"/>
    <w:rsid w:val="00B42A45"/>
    <w:rsid w:val="00B84FEC"/>
    <w:rsid w:val="00B8680C"/>
    <w:rsid w:val="00B95EEE"/>
    <w:rsid w:val="00BC7059"/>
    <w:rsid w:val="00C00468"/>
    <w:rsid w:val="00C006AD"/>
    <w:rsid w:val="00C009CC"/>
    <w:rsid w:val="00C5045D"/>
    <w:rsid w:val="00C673AB"/>
    <w:rsid w:val="00D56C27"/>
    <w:rsid w:val="00DA644B"/>
    <w:rsid w:val="00DA6519"/>
    <w:rsid w:val="00DB6AF8"/>
    <w:rsid w:val="00DC04AD"/>
    <w:rsid w:val="00DE06C0"/>
    <w:rsid w:val="00E01367"/>
    <w:rsid w:val="00E17F94"/>
    <w:rsid w:val="00E6299B"/>
    <w:rsid w:val="00E8698F"/>
    <w:rsid w:val="00EA71AC"/>
    <w:rsid w:val="00ED046D"/>
    <w:rsid w:val="00EE4D04"/>
    <w:rsid w:val="00F43933"/>
    <w:rsid w:val="00F47925"/>
    <w:rsid w:val="00F87E3A"/>
    <w:rsid w:val="00F95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FE6567-7238-454B-96B5-D95145D2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F6EA2"/>
    <w:pPr>
      <w:spacing w:after="200" w:line="276" w:lineRule="auto"/>
      <w:ind w:firstLine="0"/>
      <w:jc w:val="left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2F6EA2"/>
  </w:style>
  <w:style w:type="paragraph" w:customStyle="1" w:styleId="c19">
    <w:name w:val="c19"/>
    <w:basedOn w:val="a"/>
    <w:rsid w:val="002F6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2F6EA2"/>
  </w:style>
  <w:style w:type="paragraph" w:styleId="HTML">
    <w:name w:val="HTML Preformatted"/>
    <w:basedOn w:val="a"/>
    <w:link w:val="HTML0"/>
    <w:uiPriority w:val="99"/>
    <w:unhideWhenUsed/>
    <w:rsid w:val="002F6E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F6EA2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st">
    <w:name w:val="st"/>
    <w:basedOn w:val="a0"/>
    <w:rsid w:val="002F6EA2"/>
  </w:style>
  <w:style w:type="character" w:styleId="a3">
    <w:name w:val="Emphasis"/>
    <w:basedOn w:val="a0"/>
    <w:uiPriority w:val="20"/>
    <w:qFormat/>
    <w:rsid w:val="002F6EA2"/>
    <w:rPr>
      <w:i/>
      <w:iCs/>
    </w:rPr>
  </w:style>
  <w:style w:type="character" w:customStyle="1" w:styleId="rvts0">
    <w:name w:val="rvts0"/>
    <w:basedOn w:val="a0"/>
    <w:rsid w:val="002F6EA2"/>
  </w:style>
  <w:style w:type="paragraph" w:styleId="a4">
    <w:name w:val="header"/>
    <w:basedOn w:val="a"/>
    <w:link w:val="a5"/>
    <w:uiPriority w:val="99"/>
    <w:unhideWhenUsed/>
    <w:rsid w:val="002F6EA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6EA2"/>
    <w:rPr>
      <w:rFonts w:eastAsiaTheme="minorEastAsia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2F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6EA2"/>
    <w:rPr>
      <w:rFonts w:ascii="Tahoma" w:eastAsiaTheme="minorEastAsia" w:hAnsi="Tahoma" w:cs="Tahoma"/>
      <w:sz w:val="16"/>
      <w:szCs w:val="16"/>
      <w:lang w:eastAsia="uk-UA"/>
    </w:rPr>
  </w:style>
  <w:style w:type="character" w:styleId="a8">
    <w:name w:val="annotation reference"/>
    <w:basedOn w:val="a0"/>
    <w:uiPriority w:val="99"/>
    <w:semiHidden/>
    <w:unhideWhenUsed/>
    <w:rsid w:val="002F6EA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F6EA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F6EA2"/>
    <w:rPr>
      <w:rFonts w:eastAsiaTheme="minorEastAsia"/>
      <w:sz w:val="20"/>
      <w:szCs w:val="20"/>
      <w:lang w:eastAsia="uk-U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F6EA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F6EA2"/>
    <w:rPr>
      <w:rFonts w:eastAsiaTheme="minorEastAsia"/>
      <w:b/>
      <w:bCs/>
      <w:sz w:val="20"/>
      <w:szCs w:val="20"/>
      <w:lang w:eastAsia="uk-UA"/>
    </w:rPr>
  </w:style>
  <w:style w:type="paragraph" w:styleId="ad">
    <w:name w:val="footer"/>
    <w:basedOn w:val="a"/>
    <w:link w:val="ae"/>
    <w:uiPriority w:val="99"/>
    <w:unhideWhenUsed/>
    <w:rsid w:val="008341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34120"/>
    <w:rPr>
      <w:rFonts w:eastAsiaTheme="minorEastAsia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.Glushchenko@brdo.com.ua" TargetMode="External"/><Relationship Id="rId1" Type="http://schemas.openxmlformats.org/officeDocument/2006/relationships/hyperlink" Target="http://www.brdo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7C805-37A7-45A8-9A1F-4B2E333B9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8915</Words>
  <Characters>5083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Pavlishka</dc:creator>
  <cp:lastModifiedBy>Serhiy Glushchenko</cp:lastModifiedBy>
  <cp:revision>4</cp:revision>
  <cp:lastPrinted>2017-02-17T08:16:00Z</cp:lastPrinted>
  <dcterms:created xsi:type="dcterms:W3CDTF">2017-02-20T12:22:00Z</dcterms:created>
  <dcterms:modified xsi:type="dcterms:W3CDTF">2017-02-20T13:12:00Z</dcterms:modified>
</cp:coreProperties>
</file>