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7D66" w:rsidRDefault="00727D66" w:rsidP="00727D66">
      <w:pPr>
        <w:spacing w:after="0"/>
        <w:jc w:val="center"/>
        <w:rPr>
          <w:rFonts w:ascii="Times New Roman" w:hAnsi="Times New Roman" w:cs="Times New Roman"/>
          <w:b/>
          <w:bCs/>
        </w:rPr>
      </w:pPr>
      <w:r w:rsidRPr="00442905">
        <w:rPr>
          <w:rFonts w:ascii="Times New Roman" w:hAnsi="Times New Roman" w:cs="Times New Roman"/>
          <w:b/>
        </w:rPr>
        <w:t xml:space="preserve">Пропозиції щодо вдосконалення регуляторного акту – </w:t>
      </w:r>
      <w:r w:rsidRPr="00442905">
        <w:rPr>
          <w:rFonts w:ascii="Times New Roman" w:hAnsi="Times New Roman" w:cs="Times New Roman"/>
          <w:b/>
          <w:bCs/>
        </w:rPr>
        <w:t>постанови</w:t>
      </w:r>
      <w:r w:rsidRPr="00442905">
        <w:rPr>
          <w:rFonts w:ascii="Times New Roman" w:hAnsi="Times New Roman" w:cs="Times New Roman"/>
          <w:b/>
        </w:rPr>
        <w:t> </w:t>
      </w:r>
      <w:r w:rsidRPr="00442905">
        <w:rPr>
          <w:rFonts w:ascii="Times New Roman" w:hAnsi="Times New Roman" w:cs="Times New Roman"/>
          <w:b/>
          <w:bCs/>
        </w:rPr>
        <w:t>НКРЕКП «Про затвердження Змін до постанови НКРЕКП від 30 вересня 2015 року № 2493»</w:t>
      </w:r>
    </w:p>
    <w:p w:rsidR="00727D66" w:rsidRPr="00442905" w:rsidRDefault="00727D66" w:rsidP="00727D66">
      <w:pPr>
        <w:spacing w:after="0"/>
        <w:jc w:val="center"/>
        <w:rPr>
          <w:rFonts w:ascii="Times New Roman" w:hAnsi="Times New Roman" w:cs="Times New Roman"/>
          <w:b/>
          <w:bCs/>
        </w:rPr>
      </w:pPr>
      <w:bookmarkStart w:id="0" w:name="_GoBack"/>
      <w:bookmarkEnd w:id="0"/>
    </w:p>
    <w:tbl>
      <w:tblPr>
        <w:tblStyle w:val="TableGrid"/>
        <w:tblW w:w="0" w:type="auto"/>
        <w:tblLayout w:type="fixed"/>
        <w:tblLook w:val="04A0" w:firstRow="1" w:lastRow="0" w:firstColumn="1" w:lastColumn="0" w:noHBand="0" w:noVBand="1"/>
      </w:tblPr>
      <w:tblGrid>
        <w:gridCol w:w="528"/>
        <w:gridCol w:w="4854"/>
        <w:gridCol w:w="12"/>
        <w:gridCol w:w="4807"/>
        <w:gridCol w:w="4927"/>
      </w:tblGrid>
      <w:tr w:rsidR="00727D66" w:rsidRPr="00442905" w:rsidTr="00945E73">
        <w:tc>
          <w:tcPr>
            <w:tcW w:w="528" w:type="dxa"/>
          </w:tcPr>
          <w:p w:rsidR="00727D66" w:rsidRPr="00442905" w:rsidRDefault="00727D66" w:rsidP="00945E73">
            <w:pPr>
              <w:jc w:val="center"/>
              <w:rPr>
                <w:rFonts w:ascii="Times New Roman" w:hAnsi="Times New Roman" w:cs="Times New Roman"/>
                <w:lang w:eastAsia="uk-UA"/>
              </w:rPr>
            </w:pPr>
            <w:r w:rsidRPr="00442905">
              <w:rPr>
                <w:rFonts w:ascii="Times New Roman" w:hAnsi="Times New Roman" w:cs="Times New Roman"/>
                <w:lang w:eastAsia="uk-UA"/>
              </w:rPr>
              <w:t>№</w:t>
            </w:r>
          </w:p>
        </w:tc>
        <w:tc>
          <w:tcPr>
            <w:tcW w:w="4854" w:type="dxa"/>
          </w:tcPr>
          <w:p w:rsidR="00727D66" w:rsidRPr="00442905" w:rsidRDefault="00727D66" w:rsidP="00945E73">
            <w:pPr>
              <w:jc w:val="center"/>
              <w:rPr>
                <w:rFonts w:ascii="Times New Roman" w:hAnsi="Times New Roman" w:cs="Times New Roman"/>
                <w:b/>
              </w:rPr>
            </w:pPr>
            <w:r w:rsidRPr="00442905">
              <w:rPr>
                <w:rFonts w:ascii="Times New Roman" w:hAnsi="Times New Roman" w:cs="Times New Roman"/>
                <w:b/>
                <w:lang w:eastAsia="uk-UA"/>
              </w:rPr>
              <w:t>Зміст положення (норми) проекту акту, який пропонується</w:t>
            </w:r>
          </w:p>
        </w:tc>
        <w:tc>
          <w:tcPr>
            <w:tcW w:w="4819" w:type="dxa"/>
            <w:gridSpan w:val="2"/>
          </w:tcPr>
          <w:p w:rsidR="00727D66" w:rsidRPr="00442905" w:rsidRDefault="00727D66" w:rsidP="00945E73">
            <w:pPr>
              <w:jc w:val="center"/>
              <w:rPr>
                <w:rFonts w:ascii="Times New Roman" w:hAnsi="Times New Roman" w:cs="Times New Roman"/>
                <w:b/>
              </w:rPr>
            </w:pPr>
            <w:r w:rsidRPr="00442905">
              <w:rPr>
                <w:rFonts w:ascii="Times New Roman" w:hAnsi="Times New Roman" w:cs="Times New Roman"/>
                <w:b/>
              </w:rPr>
              <w:t>Доповнення та уточнення (виділені жирним)</w:t>
            </w:r>
          </w:p>
        </w:tc>
        <w:tc>
          <w:tcPr>
            <w:tcW w:w="4927" w:type="dxa"/>
          </w:tcPr>
          <w:p w:rsidR="00727D66" w:rsidRPr="00442905" w:rsidRDefault="00727D66" w:rsidP="00945E73">
            <w:pPr>
              <w:jc w:val="center"/>
              <w:rPr>
                <w:rFonts w:ascii="Times New Roman" w:hAnsi="Times New Roman" w:cs="Times New Roman"/>
                <w:b/>
              </w:rPr>
            </w:pPr>
            <w:r w:rsidRPr="00442905">
              <w:rPr>
                <w:rFonts w:ascii="Times New Roman" w:hAnsi="Times New Roman" w:cs="Times New Roman"/>
                <w:b/>
              </w:rPr>
              <w:t>Коментарі</w:t>
            </w:r>
          </w:p>
        </w:tc>
      </w:tr>
      <w:tr w:rsidR="00727D66" w:rsidRPr="00442905" w:rsidTr="00945E73">
        <w:tc>
          <w:tcPr>
            <w:tcW w:w="528" w:type="dxa"/>
          </w:tcPr>
          <w:p w:rsidR="00727D66" w:rsidRPr="00442905" w:rsidRDefault="00727D66" w:rsidP="00945E73">
            <w:pPr>
              <w:jc w:val="center"/>
              <w:rPr>
                <w:rFonts w:ascii="Times New Roman" w:hAnsi="Times New Roman" w:cs="Times New Roman"/>
                <w:lang w:eastAsia="uk-UA"/>
              </w:rPr>
            </w:pPr>
          </w:p>
        </w:tc>
        <w:tc>
          <w:tcPr>
            <w:tcW w:w="9673" w:type="dxa"/>
            <w:gridSpan w:val="3"/>
          </w:tcPr>
          <w:p w:rsidR="00727D66" w:rsidRPr="00442905" w:rsidRDefault="00727D66" w:rsidP="00945E73">
            <w:pPr>
              <w:jc w:val="center"/>
              <w:rPr>
                <w:rFonts w:ascii="Times New Roman" w:eastAsia="Times New Roman" w:hAnsi="Times New Roman" w:cs="Times New Roman"/>
                <w:b/>
                <w:lang w:eastAsia="uk-UA"/>
              </w:rPr>
            </w:pPr>
            <w:r w:rsidRPr="00442905">
              <w:rPr>
                <w:rFonts w:ascii="Times New Roman" w:eastAsia="Times New Roman" w:hAnsi="Times New Roman" w:cs="Times New Roman"/>
                <w:b/>
                <w:lang w:eastAsia="uk-UA"/>
              </w:rPr>
              <w:t xml:space="preserve">Розділ </w:t>
            </w:r>
            <w:r w:rsidRPr="00442905">
              <w:rPr>
                <w:rFonts w:ascii="Times New Roman" w:hAnsi="Times New Roman" w:cs="Times New Roman"/>
                <w:b/>
              </w:rPr>
              <w:t>І. Загальні положення</w:t>
            </w:r>
          </w:p>
          <w:p w:rsidR="00727D66" w:rsidRPr="00442905" w:rsidRDefault="00727D66" w:rsidP="00945E73">
            <w:pPr>
              <w:jc w:val="center"/>
              <w:rPr>
                <w:rFonts w:ascii="Times New Roman" w:eastAsia="Times New Roman" w:hAnsi="Times New Roman" w:cs="Times New Roman"/>
                <w:b/>
                <w:lang w:eastAsia="uk-UA"/>
              </w:rPr>
            </w:pPr>
          </w:p>
        </w:tc>
        <w:tc>
          <w:tcPr>
            <w:tcW w:w="4927" w:type="dxa"/>
          </w:tcPr>
          <w:p w:rsidR="00727D66" w:rsidRPr="00442905" w:rsidRDefault="00727D66" w:rsidP="00945E73">
            <w:pPr>
              <w:jc w:val="center"/>
              <w:rPr>
                <w:rFonts w:ascii="Times New Roman" w:hAnsi="Times New Roman" w:cs="Times New Roman"/>
                <w:b/>
              </w:rPr>
            </w:pPr>
          </w:p>
        </w:tc>
      </w:tr>
      <w:tr w:rsidR="00727D66" w:rsidRPr="00442905" w:rsidTr="00945E73">
        <w:tc>
          <w:tcPr>
            <w:tcW w:w="528" w:type="dxa"/>
            <w:vAlign w:val="center"/>
          </w:tcPr>
          <w:p w:rsidR="00727D66" w:rsidRPr="00442905" w:rsidRDefault="00727D66" w:rsidP="00945E73">
            <w:pPr>
              <w:jc w:val="center"/>
              <w:rPr>
                <w:rFonts w:ascii="Times New Roman" w:hAnsi="Times New Roman" w:cs="Times New Roman"/>
                <w:lang w:eastAsia="uk-UA"/>
              </w:rPr>
            </w:pPr>
          </w:p>
        </w:tc>
        <w:tc>
          <w:tcPr>
            <w:tcW w:w="4866" w:type="dxa"/>
            <w:gridSpan w:val="2"/>
          </w:tcPr>
          <w:p w:rsidR="00727D66" w:rsidRPr="00442905" w:rsidRDefault="00727D66" w:rsidP="00945E73">
            <w:pPr>
              <w:jc w:val="center"/>
              <w:rPr>
                <w:rFonts w:ascii="Times New Roman" w:eastAsia="Times New Roman" w:hAnsi="Times New Roman" w:cs="Times New Roman"/>
                <w:b/>
              </w:rPr>
            </w:pPr>
            <w:r w:rsidRPr="00442905">
              <w:rPr>
                <w:rFonts w:ascii="Times New Roman" w:eastAsia="Times New Roman" w:hAnsi="Times New Roman" w:cs="Times New Roman"/>
                <w:b/>
              </w:rPr>
              <w:t>Глава 1. Терміни та скорочення, які визначаються в Кодексі</w:t>
            </w:r>
          </w:p>
          <w:p w:rsidR="00727D66" w:rsidRPr="00442905" w:rsidRDefault="00727D66" w:rsidP="00945E73">
            <w:pPr>
              <w:jc w:val="center"/>
              <w:rPr>
                <w:rFonts w:ascii="Times New Roman" w:eastAsia="Times New Roman" w:hAnsi="Times New Roman" w:cs="Times New Roman"/>
                <w:b/>
              </w:rPr>
            </w:pPr>
          </w:p>
        </w:tc>
        <w:tc>
          <w:tcPr>
            <w:tcW w:w="4807" w:type="dxa"/>
          </w:tcPr>
          <w:p w:rsidR="00727D66" w:rsidRPr="00442905" w:rsidRDefault="00727D66" w:rsidP="00945E73">
            <w:pPr>
              <w:jc w:val="center"/>
              <w:rPr>
                <w:rFonts w:ascii="Times New Roman" w:eastAsia="Times New Roman" w:hAnsi="Times New Roman" w:cs="Times New Roman"/>
                <w:b/>
              </w:rPr>
            </w:pPr>
            <w:r w:rsidRPr="00442905">
              <w:rPr>
                <w:rFonts w:ascii="Times New Roman" w:eastAsia="Times New Roman" w:hAnsi="Times New Roman" w:cs="Times New Roman"/>
                <w:b/>
              </w:rPr>
              <w:t>Глава 1. Терміни та скорочення, які визначаються в Кодексі</w:t>
            </w:r>
          </w:p>
          <w:p w:rsidR="00727D66" w:rsidRPr="00442905" w:rsidRDefault="00727D66" w:rsidP="00945E73">
            <w:pPr>
              <w:jc w:val="center"/>
              <w:rPr>
                <w:rFonts w:ascii="Times New Roman" w:eastAsia="Times New Roman" w:hAnsi="Times New Roman" w:cs="Times New Roman"/>
                <w:b/>
              </w:rPr>
            </w:pPr>
          </w:p>
        </w:tc>
        <w:tc>
          <w:tcPr>
            <w:tcW w:w="4927" w:type="dxa"/>
          </w:tcPr>
          <w:p w:rsidR="00727D66" w:rsidRDefault="00727D66" w:rsidP="00945E73">
            <w:pPr>
              <w:pStyle w:val="CommentText"/>
              <w:jc w:val="both"/>
              <w:rPr>
                <w:sz w:val="22"/>
                <w:szCs w:val="22"/>
                <w:shd w:val="clear" w:color="auto" w:fill="FFFFFF"/>
              </w:rPr>
            </w:pPr>
          </w:p>
        </w:tc>
      </w:tr>
      <w:tr w:rsidR="00727D66" w:rsidRPr="00442905" w:rsidTr="00945E73">
        <w:tc>
          <w:tcPr>
            <w:tcW w:w="528" w:type="dxa"/>
            <w:vAlign w:val="center"/>
          </w:tcPr>
          <w:p w:rsidR="00727D66" w:rsidRPr="00442905" w:rsidRDefault="00727D66" w:rsidP="00945E73">
            <w:pPr>
              <w:jc w:val="center"/>
              <w:rPr>
                <w:rFonts w:ascii="Times New Roman" w:hAnsi="Times New Roman" w:cs="Times New Roman"/>
                <w:lang w:eastAsia="uk-UA"/>
              </w:rPr>
            </w:pPr>
            <w:r w:rsidRPr="00442905">
              <w:rPr>
                <w:rFonts w:ascii="Times New Roman" w:hAnsi="Times New Roman" w:cs="Times New Roman"/>
                <w:lang w:eastAsia="uk-UA"/>
              </w:rPr>
              <w:t>1.</w:t>
            </w:r>
          </w:p>
        </w:tc>
        <w:tc>
          <w:tcPr>
            <w:tcW w:w="4866" w:type="dxa"/>
            <w:gridSpan w:val="2"/>
          </w:tcPr>
          <w:p w:rsidR="00727D66" w:rsidRDefault="00727D66" w:rsidP="00945E73">
            <w:pPr>
              <w:rPr>
                <w:rFonts w:ascii="Times New Roman" w:eastAsia="Times New Roman" w:hAnsi="Times New Roman" w:cs="Times New Roman"/>
                <w:b/>
              </w:rPr>
            </w:pPr>
            <w:r w:rsidRPr="00442905">
              <w:rPr>
                <w:rFonts w:ascii="Times New Roman" w:eastAsia="Times New Roman" w:hAnsi="Times New Roman" w:cs="Times New Roman"/>
                <w:b/>
              </w:rPr>
              <w:t>…</w:t>
            </w:r>
          </w:p>
          <w:p w:rsidR="00727D66" w:rsidRPr="00F80454" w:rsidRDefault="00727D66" w:rsidP="00945E73">
            <w:pPr>
              <w:jc w:val="both"/>
              <w:rPr>
                <w:rFonts w:ascii="Times New Roman" w:eastAsia="Times New Roman" w:hAnsi="Times New Roman" w:cs="Times New Roman"/>
                <w:color w:val="002060"/>
              </w:rPr>
            </w:pPr>
            <w:r w:rsidRPr="00F80454">
              <w:rPr>
                <w:rFonts w:ascii="Times New Roman" w:eastAsia="Times New Roman" w:hAnsi="Times New Roman" w:cs="Times New Roman"/>
                <w:b/>
                <w:color w:val="002060"/>
              </w:rPr>
              <w:t>Алокація</w:t>
            </w:r>
            <w:r w:rsidRPr="00F80454">
              <w:rPr>
                <w:rFonts w:ascii="Times New Roman" w:eastAsia="Times New Roman" w:hAnsi="Times New Roman" w:cs="Times New Roman"/>
                <w:color w:val="002060"/>
              </w:rPr>
              <w:t xml:space="preserve"> – підтвердження поділу за певний розрахунковий період фактичного обсягу (об’єму) природного газу, поданого для транспортування в точку входу або відібраного з точки виходу, між замовниками послуги транспортування, у тому числі в розрізі їх контрагентів (споживачів), що здійснюється відповідно до вимог розділу </w:t>
            </w:r>
            <w:r w:rsidRPr="00F80454">
              <w:rPr>
                <w:rFonts w:ascii="Times New Roman" w:eastAsia="Times New Roman" w:hAnsi="Times New Roman" w:cs="Times New Roman"/>
                <w:color w:val="002060"/>
                <w:lang w:val="en-US"/>
              </w:rPr>
              <w:t>XII</w:t>
            </w:r>
            <w:r w:rsidRPr="00F80454">
              <w:rPr>
                <w:rFonts w:ascii="Times New Roman" w:eastAsia="Times New Roman" w:hAnsi="Times New Roman" w:cs="Times New Roman"/>
                <w:color w:val="002060"/>
              </w:rPr>
              <w:t xml:space="preserve"> цього Кодексу;</w:t>
            </w:r>
          </w:p>
          <w:p w:rsidR="00727D66" w:rsidRPr="0098190A" w:rsidRDefault="00727D66" w:rsidP="00945E73">
            <w:pPr>
              <w:jc w:val="both"/>
              <w:rPr>
                <w:rFonts w:ascii="Times New Roman" w:eastAsia="Times New Roman" w:hAnsi="Times New Roman" w:cs="Times New Roman"/>
              </w:rPr>
            </w:pPr>
            <w:r>
              <w:rPr>
                <w:rFonts w:ascii="Times New Roman" w:eastAsia="Times New Roman" w:hAnsi="Times New Roman" w:cs="Times New Roman"/>
              </w:rPr>
              <w:t xml:space="preserve">    </w:t>
            </w:r>
          </w:p>
          <w:p w:rsidR="00727D66" w:rsidRDefault="00727D66" w:rsidP="00945E73">
            <w:pPr>
              <w:rPr>
                <w:rFonts w:ascii="Times New Roman" w:eastAsia="Times New Roman" w:hAnsi="Times New Roman" w:cs="Times New Roman"/>
                <w:b/>
              </w:rPr>
            </w:pPr>
          </w:p>
          <w:p w:rsidR="00727D66" w:rsidRDefault="00727D66" w:rsidP="00945E73">
            <w:pPr>
              <w:jc w:val="both"/>
              <w:rPr>
                <w:rFonts w:ascii="Times New Roman" w:hAnsi="Times New Roman" w:cs="Times New Roman"/>
              </w:rPr>
            </w:pPr>
          </w:p>
          <w:p w:rsidR="00727D66" w:rsidRDefault="00727D66" w:rsidP="00945E73">
            <w:pPr>
              <w:jc w:val="both"/>
              <w:rPr>
                <w:rFonts w:ascii="Times New Roman" w:hAnsi="Times New Roman" w:cs="Times New Roman"/>
              </w:rPr>
            </w:pPr>
          </w:p>
          <w:p w:rsidR="00727D66" w:rsidRDefault="00727D66" w:rsidP="00945E73">
            <w:pPr>
              <w:jc w:val="both"/>
              <w:rPr>
                <w:rFonts w:ascii="Times New Roman" w:hAnsi="Times New Roman" w:cs="Times New Roman"/>
              </w:rPr>
            </w:pPr>
          </w:p>
          <w:p w:rsidR="00727D66" w:rsidRDefault="00727D66" w:rsidP="00945E73">
            <w:pPr>
              <w:jc w:val="both"/>
              <w:rPr>
                <w:rFonts w:ascii="Times New Roman" w:hAnsi="Times New Roman" w:cs="Times New Roman"/>
              </w:rPr>
            </w:pPr>
          </w:p>
          <w:p w:rsidR="00727D66" w:rsidRDefault="00727D66" w:rsidP="00945E73">
            <w:pPr>
              <w:jc w:val="both"/>
              <w:rPr>
                <w:rFonts w:ascii="Times New Roman" w:hAnsi="Times New Roman" w:cs="Times New Roman"/>
              </w:rPr>
            </w:pPr>
          </w:p>
          <w:p w:rsidR="00727D66" w:rsidRDefault="00727D66" w:rsidP="00945E73">
            <w:pPr>
              <w:jc w:val="both"/>
              <w:rPr>
                <w:rFonts w:ascii="Times New Roman" w:hAnsi="Times New Roman" w:cs="Times New Roman"/>
              </w:rPr>
            </w:pPr>
          </w:p>
          <w:p w:rsidR="00727D66" w:rsidRDefault="00727D66" w:rsidP="00945E73">
            <w:pPr>
              <w:jc w:val="both"/>
              <w:rPr>
                <w:rFonts w:ascii="Times New Roman" w:hAnsi="Times New Roman" w:cs="Times New Roman"/>
              </w:rPr>
            </w:pPr>
          </w:p>
          <w:p w:rsidR="00727D66" w:rsidRDefault="00727D66" w:rsidP="00945E73">
            <w:pPr>
              <w:jc w:val="both"/>
              <w:rPr>
                <w:rFonts w:ascii="Times New Roman" w:hAnsi="Times New Roman" w:cs="Times New Roman"/>
              </w:rPr>
            </w:pPr>
          </w:p>
          <w:p w:rsidR="00727D66" w:rsidRDefault="00727D66" w:rsidP="00945E73">
            <w:pPr>
              <w:jc w:val="both"/>
              <w:rPr>
                <w:rFonts w:ascii="Times New Roman" w:hAnsi="Times New Roman" w:cs="Times New Roman"/>
              </w:rPr>
            </w:pPr>
          </w:p>
          <w:p w:rsidR="00727D66" w:rsidRPr="00442905" w:rsidRDefault="00727D66" w:rsidP="00945E73">
            <w:pPr>
              <w:jc w:val="both"/>
              <w:rPr>
                <w:rFonts w:ascii="Times New Roman" w:hAnsi="Times New Roman" w:cs="Times New Roman"/>
              </w:rPr>
            </w:pPr>
            <w:r w:rsidRPr="00442905">
              <w:rPr>
                <w:rFonts w:ascii="Times New Roman" w:hAnsi="Times New Roman" w:cs="Times New Roman"/>
              </w:rPr>
              <w:t>абзац сімнадцятий викласти в такій редакції:</w:t>
            </w:r>
          </w:p>
          <w:p w:rsidR="00727D66" w:rsidRPr="00442905" w:rsidRDefault="00727D66" w:rsidP="00945E73">
            <w:pPr>
              <w:jc w:val="both"/>
              <w:rPr>
                <w:rFonts w:ascii="Times New Roman" w:hAnsi="Times New Roman" w:cs="Times New Roman"/>
              </w:rPr>
            </w:pPr>
            <w:r w:rsidRPr="00442905">
              <w:rPr>
                <w:rFonts w:ascii="Times New Roman" w:hAnsi="Times New Roman" w:cs="Times New Roman"/>
              </w:rPr>
              <w:t xml:space="preserve">«віртуальна торгова точка - точка входу/виходу в газотранспортній системі з невизначеним фізичним розташуванням, на якій здійснюються </w:t>
            </w:r>
            <w:r w:rsidRPr="00442905">
              <w:rPr>
                <w:rFonts w:ascii="Times New Roman" w:hAnsi="Times New Roman" w:cs="Times New Roman"/>
              </w:rPr>
              <w:lastRenderedPageBreak/>
              <w:t>торгові операції на ринку природного газу між оптовими продавцями та оптовими покупцями та відносно якої оператор газотранспортної системи здійснює адміністрування таких точок;»;</w:t>
            </w:r>
          </w:p>
          <w:p w:rsidR="00727D66" w:rsidRPr="00442905" w:rsidRDefault="00727D66" w:rsidP="00945E73">
            <w:pPr>
              <w:jc w:val="both"/>
              <w:rPr>
                <w:rFonts w:ascii="Times New Roman" w:eastAsia="Times New Roman" w:hAnsi="Times New Roman" w:cs="Times New Roman"/>
                <w:b/>
              </w:rPr>
            </w:pPr>
          </w:p>
        </w:tc>
        <w:tc>
          <w:tcPr>
            <w:tcW w:w="4807" w:type="dxa"/>
          </w:tcPr>
          <w:p w:rsidR="00727D66" w:rsidRPr="00442905" w:rsidRDefault="00727D66" w:rsidP="00945E73">
            <w:pPr>
              <w:rPr>
                <w:rFonts w:ascii="Times New Roman" w:eastAsia="Times New Roman" w:hAnsi="Times New Roman" w:cs="Times New Roman"/>
                <w:b/>
              </w:rPr>
            </w:pPr>
            <w:r w:rsidRPr="00442905">
              <w:rPr>
                <w:rFonts w:ascii="Times New Roman" w:eastAsia="Times New Roman" w:hAnsi="Times New Roman" w:cs="Times New Roman"/>
                <w:b/>
              </w:rPr>
              <w:lastRenderedPageBreak/>
              <w:t>…</w:t>
            </w:r>
          </w:p>
          <w:p w:rsidR="00727D66" w:rsidRPr="00293778" w:rsidRDefault="00727D66" w:rsidP="00945E73">
            <w:pPr>
              <w:jc w:val="both"/>
              <w:rPr>
                <w:rFonts w:ascii="Times New Roman" w:hAnsi="Times New Roman" w:cs="Times New Roman"/>
                <w:b/>
              </w:rPr>
            </w:pPr>
            <w:r w:rsidRPr="00293778">
              <w:rPr>
                <w:rFonts w:ascii="Times New Roman" w:eastAsia="Times New Roman" w:hAnsi="Times New Roman" w:cs="Times New Roman"/>
                <w:b/>
                <w:color w:val="002060"/>
              </w:rPr>
              <w:t>Алокація – це визначення (ідентифікація) оператором газотранспортної системи замовника послуг транспортування, яким було здійснено подачу або відбір певного обсягу природного газу в точках входу або виходу до /із газотранспортної системи з метою визначення за певний період обсягів небалансу такого замовника;</w:t>
            </w:r>
          </w:p>
          <w:p w:rsidR="00727D66" w:rsidRDefault="00727D66" w:rsidP="00945E73">
            <w:pPr>
              <w:jc w:val="both"/>
              <w:rPr>
                <w:rFonts w:ascii="Times New Roman" w:hAnsi="Times New Roman" w:cs="Times New Roman"/>
              </w:rPr>
            </w:pPr>
          </w:p>
          <w:p w:rsidR="00727D66" w:rsidRDefault="00727D66" w:rsidP="00945E73">
            <w:pPr>
              <w:jc w:val="both"/>
              <w:rPr>
                <w:rFonts w:ascii="Times New Roman" w:hAnsi="Times New Roman" w:cs="Times New Roman"/>
              </w:rPr>
            </w:pPr>
          </w:p>
          <w:p w:rsidR="00727D66" w:rsidRDefault="00727D66" w:rsidP="00945E73">
            <w:pPr>
              <w:jc w:val="both"/>
              <w:rPr>
                <w:rFonts w:ascii="Times New Roman" w:hAnsi="Times New Roman" w:cs="Times New Roman"/>
              </w:rPr>
            </w:pPr>
          </w:p>
          <w:p w:rsidR="00727D66" w:rsidRDefault="00727D66" w:rsidP="00945E73">
            <w:pPr>
              <w:jc w:val="both"/>
              <w:rPr>
                <w:rFonts w:ascii="Times New Roman" w:hAnsi="Times New Roman" w:cs="Times New Roman"/>
              </w:rPr>
            </w:pPr>
          </w:p>
          <w:p w:rsidR="00727D66" w:rsidRDefault="00727D66" w:rsidP="00945E73">
            <w:pPr>
              <w:jc w:val="both"/>
              <w:rPr>
                <w:rFonts w:ascii="Times New Roman" w:hAnsi="Times New Roman" w:cs="Times New Roman"/>
              </w:rPr>
            </w:pPr>
          </w:p>
          <w:p w:rsidR="00727D66" w:rsidRDefault="00727D66" w:rsidP="00945E73">
            <w:pPr>
              <w:jc w:val="both"/>
              <w:rPr>
                <w:rFonts w:ascii="Times New Roman" w:hAnsi="Times New Roman" w:cs="Times New Roman"/>
              </w:rPr>
            </w:pPr>
          </w:p>
          <w:p w:rsidR="00727D66" w:rsidRDefault="00727D66" w:rsidP="00945E73">
            <w:pPr>
              <w:jc w:val="both"/>
              <w:rPr>
                <w:rFonts w:ascii="Times New Roman" w:hAnsi="Times New Roman" w:cs="Times New Roman"/>
              </w:rPr>
            </w:pPr>
          </w:p>
          <w:p w:rsidR="00727D66" w:rsidRDefault="00727D66" w:rsidP="00945E73">
            <w:pPr>
              <w:jc w:val="both"/>
              <w:rPr>
                <w:rFonts w:ascii="Times New Roman" w:hAnsi="Times New Roman" w:cs="Times New Roman"/>
              </w:rPr>
            </w:pPr>
          </w:p>
          <w:p w:rsidR="00727D66" w:rsidRDefault="00727D66" w:rsidP="00945E73">
            <w:pPr>
              <w:jc w:val="both"/>
              <w:rPr>
                <w:rFonts w:ascii="Times New Roman" w:hAnsi="Times New Roman" w:cs="Times New Roman"/>
              </w:rPr>
            </w:pPr>
          </w:p>
          <w:p w:rsidR="00727D66" w:rsidRDefault="00727D66" w:rsidP="00945E73">
            <w:pPr>
              <w:jc w:val="both"/>
              <w:rPr>
                <w:rFonts w:ascii="Times New Roman" w:hAnsi="Times New Roman" w:cs="Times New Roman"/>
              </w:rPr>
            </w:pPr>
          </w:p>
          <w:p w:rsidR="00727D66" w:rsidRDefault="00727D66" w:rsidP="00945E73">
            <w:pPr>
              <w:jc w:val="both"/>
              <w:rPr>
                <w:rFonts w:ascii="Times New Roman" w:hAnsi="Times New Roman" w:cs="Times New Roman"/>
              </w:rPr>
            </w:pPr>
          </w:p>
          <w:p w:rsidR="00727D66" w:rsidRPr="00442905" w:rsidRDefault="00727D66" w:rsidP="00945E73">
            <w:pPr>
              <w:jc w:val="both"/>
              <w:rPr>
                <w:rFonts w:ascii="Times New Roman" w:hAnsi="Times New Roman" w:cs="Times New Roman"/>
              </w:rPr>
            </w:pPr>
            <w:r w:rsidRPr="00442905">
              <w:rPr>
                <w:rFonts w:ascii="Times New Roman" w:hAnsi="Times New Roman" w:cs="Times New Roman"/>
              </w:rPr>
              <w:t>абзац сімнадцятий викласти в такій редакції:</w:t>
            </w:r>
          </w:p>
          <w:p w:rsidR="00727D66" w:rsidRPr="00442905" w:rsidRDefault="00727D66" w:rsidP="00945E73">
            <w:pPr>
              <w:jc w:val="both"/>
              <w:rPr>
                <w:rFonts w:ascii="Times New Roman" w:hAnsi="Times New Roman" w:cs="Times New Roman"/>
              </w:rPr>
            </w:pPr>
            <w:r w:rsidRPr="00442905">
              <w:rPr>
                <w:rFonts w:ascii="Times New Roman" w:hAnsi="Times New Roman" w:cs="Times New Roman"/>
              </w:rPr>
              <w:t xml:space="preserve">«віртуальна торгова точка - точка входу/виходу в газотранспортній системі з невизначеним фізичним розташуванням, на якій здійснюються </w:t>
            </w:r>
            <w:r w:rsidRPr="00442905">
              <w:rPr>
                <w:rFonts w:ascii="Times New Roman" w:hAnsi="Times New Roman" w:cs="Times New Roman"/>
              </w:rPr>
              <w:lastRenderedPageBreak/>
              <w:t xml:space="preserve">торгові операції на ринку природного газу між оптовими продавцями та </w:t>
            </w:r>
            <w:r w:rsidRPr="00442905">
              <w:rPr>
                <w:rFonts w:ascii="Times New Roman" w:hAnsi="Times New Roman" w:cs="Times New Roman"/>
                <w:b/>
                <w:strike/>
              </w:rPr>
              <w:t>оптовими</w:t>
            </w:r>
            <w:r w:rsidRPr="00442905">
              <w:rPr>
                <w:rFonts w:ascii="Times New Roman" w:hAnsi="Times New Roman" w:cs="Times New Roman"/>
              </w:rPr>
              <w:t xml:space="preserve"> покупцями та відносно якої оператор газотранспортної системи здійснює адміністрування таких точок;»;</w:t>
            </w:r>
          </w:p>
          <w:p w:rsidR="00727D66" w:rsidRPr="00442905" w:rsidRDefault="00727D66" w:rsidP="00945E73">
            <w:pPr>
              <w:jc w:val="both"/>
              <w:rPr>
                <w:rFonts w:ascii="Times New Roman" w:eastAsia="Times New Roman" w:hAnsi="Times New Roman" w:cs="Times New Roman"/>
                <w:b/>
              </w:rPr>
            </w:pPr>
            <w:r w:rsidRPr="00442905">
              <w:rPr>
                <w:rFonts w:ascii="Times New Roman" w:eastAsia="Times New Roman" w:hAnsi="Times New Roman" w:cs="Times New Roman"/>
                <w:b/>
              </w:rPr>
              <w:t xml:space="preserve">або </w:t>
            </w:r>
          </w:p>
          <w:p w:rsidR="00727D66" w:rsidRPr="00442905" w:rsidRDefault="00727D66" w:rsidP="00945E73">
            <w:pPr>
              <w:jc w:val="both"/>
              <w:rPr>
                <w:rFonts w:ascii="Times New Roman" w:hAnsi="Times New Roman" w:cs="Times New Roman"/>
              </w:rPr>
            </w:pPr>
            <w:r w:rsidRPr="00442905">
              <w:rPr>
                <w:rFonts w:ascii="Times New Roman" w:hAnsi="Times New Roman" w:cs="Times New Roman"/>
              </w:rPr>
              <w:t xml:space="preserve">«віртуальна торгова точка - точка входу/виходу в газотранспортній системі з невизначеним фізичним розташуванням, на якій здійснюються торгові операції на ринку природного газу між оптовими продавцями та </w:t>
            </w:r>
            <w:r w:rsidRPr="00442905">
              <w:rPr>
                <w:rFonts w:ascii="Times New Roman" w:hAnsi="Times New Roman" w:cs="Times New Roman"/>
                <w:b/>
                <w:strike/>
              </w:rPr>
              <w:t>оптовими</w:t>
            </w:r>
            <w:r w:rsidRPr="00442905">
              <w:rPr>
                <w:rFonts w:ascii="Times New Roman" w:hAnsi="Times New Roman" w:cs="Times New Roman"/>
              </w:rPr>
              <w:t xml:space="preserve"> покупцями </w:t>
            </w:r>
            <w:r w:rsidRPr="00442905">
              <w:rPr>
                <w:rFonts w:ascii="Times New Roman" w:hAnsi="Times New Roman" w:cs="Times New Roman"/>
                <w:b/>
              </w:rPr>
              <w:t>або постачальниками природного газу (в тому числі для власних потреб)</w:t>
            </w:r>
            <w:r w:rsidRPr="00442905">
              <w:rPr>
                <w:rFonts w:ascii="Times New Roman" w:hAnsi="Times New Roman" w:cs="Times New Roman"/>
              </w:rPr>
              <w:t xml:space="preserve"> та відносно якої оператор газотранспортної системи здійснює адміністрування таких точок;»;</w:t>
            </w:r>
          </w:p>
        </w:tc>
        <w:tc>
          <w:tcPr>
            <w:tcW w:w="4927" w:type="dxa"/>
          </w:tcPr>
          <w:p w:rsidR="00727D66" w:rsidRPr="00F80454" w:rsidRDefault="00727D66" w:rsidP="00945E73">
            <w:pPr>
              <w:jc w:val="both"/>
              <w:rPr>
                <w:rFonts w:ascii="Times New Roman" w:eastAsia="Times New Roman" w:hAnsi="Times New Roman" w:cs="Times New Roman"/>
                <w:color w:val="002060"/>
              </w:rPr>
            </w:pPr>
            <w:r w:rsidRPr="00F80454">
              <w:rPr>
                <w:rFonts w:ascii="Times New Roman" w:eastAsia="Times New Roman" w:hAnsi="Times New Roman" w:cs="Times New Roman"/>
                <w:color w:val="002060"/>
              </w:rPr>
              <w:lastRenderedPageBreak/>
              <w:t xml:space="preserve">Пропонується залишити чинну редакцію визначення алокації, оскільки нове визначення є не чітким. Нова редакція визначає алокацію як ідентифікацію </w:t>
            </w:r>
            <w:r>
              <w:rPr>
                <w:rFonts w:ascii="Times New Roman" w:eastAsia="Times New Roman" w:hAnsi="Times New Roman" w:cs="Times New Roman"/>
                <w:color w:val="002060"/>
              </w:rPr>
              <w:t>Оператором</w:t>
            </w:r>
            <w:r w:rsidRPr="00F80454">
              <w:rPr>
                <w:rFonts w:ascii="Times New Roman" w:eastAsia="Times New Roman" w:hAnsi="Times New Roman" w:cs="Times New Roman"/>
                <w:color w:val="002060"/>
              </w:rPr>
              <w:t xml:space="preserve"> замовника, який раніше постачав або відбирав газ з ГТС з метою розрахунку небалансів такого замовника.  </w:t>
            </w:r>
          </w:p>
          <w:p w:rsidR="00727D66" w:rsidRPr="00F80454" w:rsidRDefault="00727D66" w:rsidP="00945E73">
            <w:pPr>
              <w:jc w:val="both"/>
              <w:rPr>
                <w:shd w:val="clear" w:color="auto" w:fill="FFFFFF"/>
              </w:rPr>
            </w:pPr>
            <w:r w:rsidRPr="00F80454">
              <w:rPr>
                <w:rFonts w:ascii="Times New Roman" w:eastAsia="Times New Roman" w:hAnsi="Times New Roman" w:cs="Times New Roman"/>
                <w:color w:val="002060"/>
              </w:rPr>
              <w:t>Чинна редакція визначення алокації більш відповідало меті алокації, яка полягає в тому, щоб визначити фінальний обсяг природного газу поставленого або відібраного замовником в відповідній точці поставки.</w:t>
            </w:r>
          </w:p>
          <w:p w:rsidR="00727D66" w:rsidRPr="00882327" w:rsidRDefault="00727D66" w:rsidP="00945E73">
            <w:pPr>
              <w:jc w:val="both"/>
              <w:rPr>
                <w:rFonts w:ascii="Times New Roman" w:eastAsia="Times New Roman" w:hAnsi="Times New Roman" w:cs="Times New Roman"/>
                <w:color w:val="002060"/>
              </w:rPr>
            </w:pPr>
            <w:r w:rsidRPr="00F75A5A">
              <w:rPr>
                <w:rFonts w:ascii="Times New Roman" w:eastAsia="Times New Roman" w:hAnsi="Times New Roman" w:cs="Times New Roman"/>
                <w:color w:val="002060"/>
                <w:shd w:val="clear" w:color="auto" w:fill="FFFFFF"/>
                <w:lang w:eastAsia="ru-RU"/>
              </w:rPr>
              <w:t xml:space="preserve">Необхідно чітко розрізнити віртуальну торгову точку та точки </w:t>
            </w:r>
            <w:r w:rsidRPr="00F75A5A">
              <w:rPr>
                <w:rFonts w:ascii="Times New Roman" w:hAnsi="Times New Roman" w:cs="Times New Roman"/>
                <w:color w:val="002060"/>
              </w:rPr>
              <w:t>входу/виходу в газотранспортн</w:t>
            </w:r>
            <w:r>
              <w:rPr>
                <w:rFonts w:ascii="Times New Roman" w:hAnsi="Times New Roman" w:cs="Times New Roman"/>
                <w:color w:val="002060"/>
              </w:rPr>
              <w:t>у</w:t>
            </w:r>
            <w:r w:rsidRPr="00F75A5A">
              <w:rPr>
                <w:rFonts w:ascii="Times New Roman" w:hAnsi="Times New Roman" w:cs="Times New Roman"/>
                <w:color w:val="002060"/>
              </w:rPr>
              <w:t xml:space="preserve"> систем</w:t>
            </w:r>
            <w:r>
              <w:rPr>
                <w:rFonts w:ascii="Times New Roman" w:hAnsi="Times New Roman" w:cs="Times New Roman"/>
                <w:color w:val="002060"/>
              </w:rPr>
              <w:t>у</w:t>
            </w:r>
            <w:r w:rsidRPr="00F75A5A">
              <w:rPr>
                <w:rFonts w:ascii="Times New Roman" w:hAnsi="Times New Roman" w:cs="Times New Roman"/>
                <w:color w:val="002060"/>
              </w:rPr>
              <w:t>,</w:t>
            </w:r>
            <w:r>
              <w:rPr>
                <w:rFonts w:ascii="Times New Roman" w:hAnsi="Times New Roman" w:cs="Times New Roman"/>
                <w:color w:val="002060"/>
              </w:rPr>
              <w:t xml:space="preserve"> точки </w:t>
            </w:r>
            <w:r w:rsidRPr="00F75A5A">
              <w:rPr>
                <w:rFonts w:ascii="Times New Roman" w:hAnsi="Times New Roman" w:cs="Times New Roman"/>
                <w:color w:val="002060"/>
              </w:rPr>
              <w:t xml:space="preserve">з’єднання </w:t>
            </w:r>
            <w:r>
              <w:rPr>
                <w:rFonts w:ascii="Times New Roman" w:hAnsi="Times New Roman" w:cs="Times New Roman"/>
                <w:color w:val="002060"/>
              </w:rPr>
              <w:t xml:space="preserve">ГТС </w:t>
            </w:r>
            <w:r w:rsidRPr="00F75A5A">
              <w:rPr>
                <w:rFonts w:ascii="Times New Roman" w:hAnsi="Times New Roman" w:cs="Times New Roman"/>
                <w:color w:val="002060"/>
              </w:rPr>
              <w:t xml:space="preserve">з ПХГ, </w:t>
            </w:r>
            <w:r w:rsidRPr="00F75A5A">
              <w:rPr>
                <w:rFonts w:ascii="Times New Roman" w:eastAsia="Times New Roman" w:hAnsi="Times New Roman" w:cs="Times New Roman"/>
                <w:color w:val="002060"/>
                <w:shd w:val="clear" w:color="auto" w:fill="FFFFFF"/>
                <w:lang w:eastAsia="ru-RU"/>
              </w:rPr>
              <w:t>LNG терміналами або видобу</w:t>
            </w:r>
            <w:r>
              <w:rPr>
                <w:rFonts w:ascii="Times New Roman" w:eastAsia="Times New Roman" w:hAnsi="Times New Roman" w:cs="Times New Roman"/>
                <w:color w:val="002060"/>
                <w:shd w:val="clear" w:color="auto" w:fill="FFFFFF"/>
                <w:lang w:eastAsia="ru-RU"/>
              </w:rPr>
              <w:t>вними промислами</w:t>
            </w:r>
            <w:r w:rsidRPr="00F75A5A">
              <w:rPr>
                <w:rFonts w:ascii="Times New Roman" w:eastAsia="Times New Roman" w:hAnsi="Times New Roman" w:cs="Times New Roman"/>
                <w:color w:val="002060"/>
                <w:shd w:val="clear" w:color="auto" w:fill="FFFFFF"/>
                <w:lang w:eastAsia="ru-RU"/>
              </w:rPr>
              <w:t xml:space="preserve">. Виключення слова «віртуальний» додасть більшої чіткості у визначення. </w:t>
            </w:r>
            <w:r>
              <w:rPr>
                <w:rFonts w:ascii="Times New Roman" w:eastAsia="Times New Roman" w:hAnsi="Times New Roman" w:cs="Times New Roman"/>
                <w:color w:val="002060"/>
                <w:shd w:val="clear" w:color="auto" w:fill="FFFFFF"/>
                <w:lang w:eastAsia="ru-RU"/>
              </w:rPr>
              <w:t>З</w:t>
            </w:r>
            <w:r w:rsidRPr="00882327">
              <w:rPr>
                <w:rFonts w:ascii="Times New Roman" w:eastAsia="Times New Roman" w:hAnsi="Times New Roman" w:cs="Times New Roman"/>
                <w:color w:val="002060"/>
              </w:rPr>
              <w:t xml:space="preserve">розуміло, що на меті було зробити алокацію більш гнучкою але має застосовуватись інший загальноприйнятий в ЄС термін. </w:t>
            </w:r>
          </w:p>
          <w:p w:rsidR="00727D66" w:rsidRPr="00442905" w:rsidRDefault="00727D66" w:rsidP="00945E73">
            <w:pPr>
              <w:pStyle w:val="CommentText"/>
              <w:jc w:val="both"/>
              <w:rPr>
                <w:sz w:val="22"/>
                <w:szCs w:val="22"/>
                <w:shd w:val="clear" w:color="auto" w:fill="FFFFFF"/>
              </w:rPr>
            </w:pPr>
            <w:r w:rsidRPr="00442905">
              <w:rPr>
                <w:sz w:val="22"/>
                <w:szCs w:val="22"/>
                <w:shd w:val="clear" w:color="auto" w:fill="FFFFFF"/>
              </w:rPr>
              <w:t xml:space="preserve">Запропонована редакція обмежує права Споживачів-Постачальників, які зараз купують природний газ для власних потреб (для власного </w:t>
            </w:r>
            <w:r w:rsidRPr="00442905">
              <w:rPr>
                <w:sz w:val="22"/>
                <w:szCs w:val="22"/>
                <w:shd w:val="clear" w:color="auto" w:fill="FFFFFF"/>
              </w:rPr>
              <w:lastRenderedPageBreak/>
              <w:t xml:space="preserve">споживання) на точках входу в ГТС і потім замовляють послуги транспортування у Оператора ГТС. Відповідно до ЗУ «Про ринок природного газа»: оптовий покупець - суб’єкт господарювання, який придбаває природний газ на підставі договору купівлі-продажу не для власного споживання. Запропонована редакція не дасть можливості споживачам, які отримали ліцензію на постачання газу купувати його на ВТТ та номінувати його на себе. </w:t>
            </w:r>
          </w:p>
          <w:p w:rsidR="00727D66" w:rsidRPr="00442905" w:rsidRDefault="00727D66" w:rsidP="00945E73">
            <w:pPr>
              <w:shd w:val="clear" w:color="auto" w:fill="FFFFFF" w:themeFill="background1"/>
              <w:jc w:val="both"/>
              <w:rPr>
                <w:rFonts w:ascii="Times New Roman" w:hAnsi="Times New Roman" w:cs="Times New Roman"/>
              </w:rPr>
            </w:pPr>
            <w:r w:rsidRPr="00442905">
              <w:rPr>
                <w:rFonts w:ascii="Times New Roman" w:eastAsia="Times New Roman" w:hAnsi="Times New Roman" w:cs="Times New Roman"/>
                <w:shd w:val="clear" w:color="auto" w:fill="FFFFFF"/>
                <w:lang w:eastAsia="ru-RU"/>
              </w:rPr>
              <w:t>Крім «оптових покупців», покупцями також можуть виступати постачальники природного газу. Пропонується передбачити наступну редакцію: «між оптовими продавцями та покупцями або постачальниками природного газу (в тому числі для власних потреб».</w:t>
            </w:r>
          </w:p>
          <w:p w:rsidR="00727D66" w:rsidRPr="00442905" w:rsidRDefault="00727D66" w:rsidP="00945E73">
            <w:pPr>
              <w:jc w:val="both"/>
              <w:rPr>
                <w:rFonts w:ascii="Times New Roman" w:hAnsi="Times New Roman" w:cs="Times New Roman"/>
              </w:rPr>
            </w:pPr>
          </w:p>
        </w:tc>
      </w:tr>
      <w:tr w:rsidR="00727D66" w:rsidRPr="00293778" w:rsidTr="00945E73">
        <w:tc>
          <w:tcPr>
            <w:tcW w:w="528" w:type="dxa"/>
            <w:vAlign w:val="center"/>
          </w:tcPr>
          <w:p w:rsidR="00727D66" w:rsidRPr="00442905" w:rsidRDefault="00727D66" w:rsidP="00945E73">
            <w:pPr>
              <w:jc w:val="center"/>
              <w:rPr>
                <w:rFonts w:ascii="Times New Roman" w:hAnsi="Times New Roman" w:cs="Times New Roman"/>
                <w:lang w:eastAsia="uk-UA"/>
              </w:rPr>
            </w:pPr>
          </w:p>
        </w:tc>
        <w:tc>
          <w:tcPr>
            <w:tcW w:w="4866" w:type="dxa"/>
            <w:gridSpan w:val="2"/>
          </w:tcPr>
          <w:p w:rsidR="00727D66" w:rsidRPr="00074635" w:rsidRDefault="00727D66" w:rsidP="00945E73">
            <w:pPr>
              <w:jc w:val="both"/>
              <w:rPr>
                <w:rFonts w:ascii="Times New Roman" w:eastAsia="Times New Roman" w:hAnsi="Times New Roman" w:cs="Times New Roman"/>
              </w:rPr>
            </w:pPr>
            <w:r>
              <w:rPr>
                <w:rFonts w:ascii="Times New Roman" w:eastAsia="Times New Roman" w:hAnsi="Times New Roman" w:cs="Times New Roman"/>
              </w:rPr>
              <w:t>Міждержавне з</w:t>
            </w:r>
            <w:r w:rsidRPr="00074635">
              <w:rPr>
                <w:rFonts w:ascii="Times New Roman" w:eastAsia="Times New Roman" w:hAnsi="Times New Roman" w:cs="Times New Roman"/>
              </w:rPr>
              <w:t>’</w:t>
            </w:r>
            <w:r>
              <w:rPr>
                <w:rFonts w:ascii="Times New Roman" w:eastAsia="Times New Roman" w:hAnsi="Times New Roman" w:cs="Times New Roman"/>
              </w:rPr>
              <w:t>єднання – це місце з</w:t>
            </w:r>
            <w:r w:rsidRPr="00074635">
              <w:rPr>
                <w:rFonts w:ascii="Times New Roman" w:eastAsia="Times New Roman" w:hAnsi="Times New Roman" w:cs="Times New Roman"/>
              </w:rPr>
              <w:t>’</w:t>
            </w:r>
            <w:r>
              <w:rPr>
                <w:rFonts w:ascii="Times New Roman" w:eastAsia="Times New Roman" w:hAnsi="Times New Roman" w:cs="Times New Roman"/>
              </w:rPr>
              <w:t xml:space="preserve">єднання газотранспортної системи України з газотранспортною системою сусідньої держави.  </w:t>
            </w:r>
          </w:p>
        </w:tc>
        <w:tc>
          <w:tcPr>
            <w:tcW w:w="4807" w:type="dxa"/>
          </w:tcPr>
          <w:p w:rsidR="00727D66" w:rsidRPr="00293778" w:rsidRDefault="00727D66" w:rsidP="00945E73">
            <w:pPr>
              <w:jc w:val="both"/>
              <w:rPr>
                <w:rFonts w:ascii="Times New Roman" w:eastAsia="Times New Roman" w:hAnsi="Times New Roman" w:cs="Times New Roman"/>
              </w:rPr>
            </w:pPr>
          </w:p>
        </w:tc>
        <w:tc>
          <w:tcPr>
            <w:tcW w:w="4927" w:type="dxa"/>
          </w:tcPr>
          <w:p w:rsidR="00727D66" w:rsidRDefault="00727D66" w:rsidP="00945E73">
            <w:pPr>
              <w:jc w:val="both"/>
              <w:rPr>
                <w:rFonts w:ascii="Times New Roman" w:eastAsia="Times New Roman" w:hAnsi="Times New Roman" w:cs="Times New Roman"/>
                <w:color w:val="002060"/>
              </w:rPr>
            </w:pPr>
            <w:r>
              <w:rPr>
                <w:rFonts w:ascii="Times New Roman" w:eastAsia="Times New Roman" w:hAnsi="Times New Roman" w:cs="Times New Roman"/>
                <w:color w:val="002060"/>
              </w:rPr>
              <w:t>Проект змінює визначення міждержавного з</w:t>
            </w:r>
            <w:r w:rsidRPr="00293778">
              <w:rPr>
                <w:rFonts w:ascii="Times New Roman" w:eastAsia="Times New Roman" w:hAnsi="Times New Roman" w:cs="Times New Roman"/>
                <w:color w:val="002060"/>
              </w:rPr>
              <w:t>’</w:t>
            </w:r>
            <w:r>
              <w:rPr>
                <w:rFonts w:ascii="Times New Roman" w:eastAsia="Times New Roman" w:hAnsi="Times New Roman" w:cs="Times New Roman"/>
                <w:color w:val="002060"/>
              </w:rPr>
              <w:t>єднання, яке наразі не означає сукупності точок входу /виходу на українському кордоні</w:t>
            </w:r>
            <w:r w:rsidRPr="00293778">
              <w:rPr>
                <w:rFonts w:ascii="Times New Roman" w:eastAsia="Times New Roman" w:hAnsi="Times New Roman" w:cs="Times New Roman"/>
                <w:color w:val="002060"/>
              </w:rPr>
              <w:t xml:space="preserve">, </w:t>
            </w:r>
            <w:r>
              <w:rPr>
                <w:rFonts w:ascii="Times New Roman" w:eastAsia="Times New Roman" w:hAnsi="Times New Roman" w:cs="Times New Roman"/>
                <w:color w:val="002060"/>
              </w:rPr>
              <w:t>а просто описує це як точку міждержавного з</w:t>
            </w:r>
            <w:r w:rsidRPr="00293778">
              <w:rPr>
                <w:rFonts w:ascii="Times New Roman" w:eastAsia="Times New Roman" w:hAnsi="Times New Roman" w:cs="Times New Roman"/>
                <w:color w:val="002060"/>
              </w:rPr>
              <w:t>’</w:t>
            </w:r>
            <w:r>
              <w:rPr>
                <w:rFonts w:ascii="Times New Roman" w:eastAsia="Times New Roman" w:hAnsi="Times New Roman" w:cs="Times New Roman"/>
                <w:color w:val="002060"/>
              </w:rPr>
              <w:t>єднання між ГТС України та ГТС сусідніх країн</w:t>
            </w:r>
            <w:r w:rsidRPr="00293778">
              <w:rPr>
                <w:rFonts w:ascii="Times New Roman" w:eastAsia="Times New Roman" w:hAnsi="Times New Roman" w:cs="Times New Roman"/>
                <w:color w:val="002060"/>
              </w:rPr>
              <w:t xml:space="preserve">. </w:t>
            </w:r>
            <w:r>
              <w:rPr>
                <w:rFonts w:ascii="Times New Roman" w:eastAsia="Times New Roman" w:hAnsi="Times New Roman" w:cs="Times New Roman"/>
                <w:color w:val="002060"/>
              </w:rPr>
              <w:t xml:space="preserve">Виходячи з цього Оператор буде мати право встановлювати віртуальні точки входу/виходу на </w:t>
            </w:r>
            <w:r w:rsidRPr="00293778">
              <w:rPr>
                <w:rFonts w:ascii="Times New Roman" w:eastAsia="Times New Roman" w:hAnsi="Times New Roman" w:cs="Times New Roman"/>
                <w:color w:val="002060"/>
              </w:rPr>
              <w:t xml:space="preserve"> </w:t>
            </w:r>
            <w:r>
              <w:rPr>
                <w:rFonts w:ascii="Times New Roman" w:eastAsia="Times New Roman" w:hAnsi="Times New Roman" w:cs="Times New Roman"/>
                <w:color w:val="002060"/>
              </w:rPr>
              <w:t>міждержавних пунктах з</w:t>
            </w:r>
            <w:r w:rsidRPr="00293778">
              <w:rPr>
                <w:rFonts w:ascii="Times New Roman" w:eastAsia="Times New Roman" w:hAnsi="Times New Roman" w:cs="Times New Roman"/>
                <w:color w:val="002060"/>
              </w:rPr>
              <w:t>’</w:t>
            </w:r>
            <w:r>
              <w:rPr>
                <w:rFonts w:ascii="Times New Roman" w:eastAsia="Times New Roman" w:hAnsi="Times New Roman" w:cs="Times New Roman"/>
                <w:color w:val="002060"/>
              </w:rPr>
              <w:t>єднання</w:t>
            </w:r>
            <w:r w:rsidRPr="00293778">
              <w:rPr>
                <w:rFonts w:ascii="Times New Roman" w:eastAsia="Times New Roman" w:hAnsi="Times New Roman" w:cs="Times New Roman"/>
                <w:color w:val="002060"/>
              </w:rPr>
              <w:t xml:space="preserve"> </w:t>
            </w:r>
            <w:r>
              <w:rPr>
                <w:rFonts w:ascii="Times New Roman" w:eastAsia="Times New Roman" w:hAnsi="Times New Roman" w:cs="Times New Roman"/>
                <w:color w:val="002060"/>
              </w:rPr>
              <w:t>з відповідною країною з метою виконання договорів між операторами та у відповідності з технічною потужністю доступною на такому пункті міждержавного з</w:t>
            </w:r>
            <w:r w:rsidRPr="00074635">
              <w:rPr>
                <w:rFonts w:ascii="Times New Roman" w:eastAsia="Times New Roman" w:hAnsi="Times New Roman" w:cs="Times New Roman"/>
                <w:color w:val="002060"/>
              </w:rPr>
              <w:t>’</w:t>
            </w:r>
            <w:r>
              <w:rPr>
                <w:rFonts w:ascii="Times New Roman" w:eastAsia="Times New Roman" w:hAnsi="Times New Roman" w:cs="Times New Roman"/>
                <w:color w:val="002060"/>
              </w:rPr>
              <w:t>єднання.</w:t>
            </w:r>
            <w:r w:rsidRPr="00293778">
              <w:rPr>
                <w:rFonts w:ascii="Times New Roman" w:eastAsia="Times New Roman" w:hAnsi="Times New Roman" w:cs="Times New Roman"/>
                <w:color w:val="002060"/>
              </w:rPr>
              <w:t xml:space="preserve"> </w:t>
            </w:r>
            <w:r>
              <w:rPr>
                <w:rFonts w:ascii="Times New Roman" w:eastAsia="Times New Roman" w:hAnsi="Times New Roman" w:cs="Times New Roman"/>
                <w:color w:val="002060"/>
              </w:rPr>
              <w:t>Така зміна диверсифікує</w:t>
            </w:r>
            <w:r w:rsidRPr="00293778">
              <w:rPr>
                <w:rFonts w:ascii="Times New Roman" w:eastAsia="Times New Roman" w:hAnsi="Times New Roman" w:cs="Times New Roman"/>
                <w:color w:val="002060"/>
              </w:rPr>
              <w:t xml:space="preserve"> </w:t>
            </w:r>
            <w:r>
              <w:rPr>
                <w:rFonts w:ascii="Times New Roman" w:eastAsia="Times New Roman" w:hAnsi="Times New Roman" w:cs="Times New Roman"/>
                <w:color w:val="002060"/>
              </w:rPr>
              <w:t>торгові операції на українському кордоні.</w:t>
            </w:r>
          </w:p>
          <w:p w:rsidR="00727D66" w:rsidRPr="00882327" w:rsidRDefault="00727D66" w:rsidP="00945E73">
            <w:pPr>
              <w:jc w:val="both"/>
              <w:rPr>
                <w:rFonts w:ascii="Times New Roman" w:eastAsia="Times New Roman" w:hAnsi="Times New Roman" w:cs="Times New Roman"/>
                <w:color w:val="002060"/>
              </w:rPr>
            </w:pPr>
          </w:p>
        </w:tc>
      </w:tr>
      <w:tr w:rsidR="00727D66" w:rsidRPr="00442905" w:rsidTr="00945E73">
        <w:tc>
          <w:tcPr>
            <w:tcW w:w="528" w:type="dxa"/>
            <w:vAlign w:val="center"/>
          </w:tcPr>
          <w:p w:rsidR="00727D66" w:rsidRPr="00442905" w:rsidRDefault="00727D66" w:rsidP="00945E73">
            <w:pPr>
              <w:rPr>
                <w:rFonts w:ascii="Times New Roman" w:hAnsi="Times New Roman" w:cs="Times New Roman"/>
                <w:lang w:eastAsia="uk-UA"/>
              </w:rPr>
            </w:pPr>
            <w:r w:rsidRPr="00442905">
              <w:rPr>
                <w:rFonts w:ascii="Times New Roman" w:hAnsi="Times New Roman" w:cs="Times New Roman"/>
                <w:lang w:eastAsia="uk-UA"/>
              </w:rPr>
              <w:t>2.</w:t>
            </w:r>
          </w:p>
        </w:tc>
        <w:tc>
          <w:tcPr>
            <w:tcW w:w="4866" w:type="dxa"/>
            <w:gridSpan w:val="2"/>
          </w:tcPr>
          <w:p w:rsidR="00727D66" w:rsidRPr="00442905" w:rsidRDefault="00727D66" w:rsidP="00945E73">
            <w:pPr>
              <w:rPr>
                <w:rFonts w:ascii="Times New Roman" w:eastAsia="Times New Roman" w:hAnsi="Times New Roman" w:cs="Times New Roman"/>
                <w:b/>
              </w:rPr>
            </w:pPr>
            <w:r w:rsidRPr="00442905">
              <w:rPr>
                <w:rFonts w:ascii="Times New Roman" w:eastAsia="Times New Roman" w:hAnsi="Times New Roman" w:cs="Times New Roman"/>
                <w:b/>
              </w:rPr>
              <w:t>…</w:t>
            </w:r>
          </w:p>
          <w:p w:rsidR="00727D66" w:rsidRPr="00442905" w:rsidRDefault="00727D66" w:rsidP="00945E73">
            <w:pPr>
              <w:pStyle w:val="20"/>
              <w:shd w:val="clear" w:color="auto" w:fill="auto"/>
              <w:spacing w:before="0"/>
              <w:ind w:firstLine="0"/>
              <w:jc w:val="both"/>
              <w:rPr>
                <w:rFonts w:ascii="Times New Roman" w:eastAsiaTheme="minorHAnsi" w:hAnsi="Times New Roman" w:cs="Times New Roman"/>
                <w:shd w:val="clear" w:color="auto" w:fill="auto"/>
              </w:rPr>
            </w:pPr>
            <w:r w:rsidRPr="00442905">
              <w:rPr>
                <w:rFonts w:ascii="Times New Roman" w:eastAsiaTheme="minorHAnsi" w:hAnsi="Times New Roman" w:cs="Times New Roman"/>
                <w:shd w:val="clear" w:color="auto" w:fill="auto"/>
              </w:rPr>
              <w:t xml:space="preserve">після абзацу шістдесят четвертого доповнити </w:t>
            </w:r>
            <w:r w:rsidRPr="00442905">
              <w:rPr>
                <w:rFonts w:ascii="Times New Roman" w:eastAsiaTheme="minorHAnsi" w:hAnsi="Times New Roman" w:cs="Times New Roman"/>
                <w:shd w:val="clear" w:color="auto" w:fill="auto"/>
              </w:rPr>
              <w:lastRenderedPageBreak/>
              <w:t>новим абзацом шістдесят п’ятим такого змісту:</w:t>
            </w:r>
          </w:p>
          <w:p w:rsidR="00727D66" w:rsidRPr="00442905" w:rsidRDefault="00727D66" w:rsidP="00945E73">
            <w:pPr>
              <w:jc w:val="both"/>
              <w:rPr>
                <w:rFonts w:ascii="Times New Roman" w:eastAsia="Times New Roman" w:hAnsi="Times New Roman" w:cs="Times New Roman"/>
                <w:b/>
              </w:rPr>
            </w:pPr>
          </w:p>
          <w:p w:rsidR="00727D66" w:rsidRPr="00442905" w:rsidRDefault="00727D66" w:rsidP="00945E73">
            <w:pPr>
              <w:pStyle w:val="20"/>
              <w:shd w:val="clear" w:color="auto" w:fill="auto"/>
              <w:spacing w:before="0"/>
              <w:ind w:firstLine="0"/>
              <w:jc w:val="both"/>
              <w:rPr>
                <w:rFonts w:ascii="Times New Roman" w:eastAsiaTheme="minorHAnsi" w:hAnsi="Times New Roman" w:cs="Times New Roman"/>
                <w:shd w:val="clear" w:color="auto" w:fill="auto"/>
              </w:rPr>
            </w:pPr>
            <w:r w:rsidRPr="00442905">
              <w:rPr>
                <w:rFonts w:ascii="Times New Roman" w:eastAsiaTheme="minorHAnsi" w:hAnsi="Times New Roman" w:cs="Times New Roman"/>
                <w:shd w:val="clear" w:color="auto" w:fill="auto"/>
              </w:rPr>
              <w:t>«суміжне газовидобувне підприємство - газовидобувне підприємство, промисловий газопровід якого безпосередньо підключений до газотранспортної системи та/або газорозподільної системи (через точку входу з газорозподільної системи);».</w:t>
            </w:r>
          </w:p>
          <w:p w:rsidR="00727D66" w:rsidRPr="00442905" w:rsidRDefault="00727D66" w:rsidP="00945E73">
            <w:pPr>
              <w:jc w:val="both"/>
              <w:rPr>
                <w:rFonts w:ascii="Times New Roman" w:eastAsia="Times New Roman" w:hAnsi="Times New Roman" w:cs="Times New Roman"/>
                <w:b/>
              </w:rPr>
            </w:pPr>
          </w:p>
        </w:tc>
        <w:tc>
          <w:tcPr>
            <w:tcW w:w="4807" w:type="dxa"/>
          </w:tcPr>
          <w:p w:rsidR="00727D66" w:rsidRPr="00442905" w:rsidRDefault="00727D66" w:rsidP="00945E73">
            <w:pPr>
              <w:rPr>
                <w:rFonts w:ascii="Times New Roman" w:eastAsia="Times New Roman" w:hAnsi="Times New Roman" w:cs="Times New Roman"/>
                <w:b/>
              </w:rPr>
            </w:pPr>
            <w:r w:rsidRPr="00442905">
              <w:rPr>
                <w:rFonts w:ascii="Times New Roman" w:eastAsia="Times New Roman" w:hAnsi="Times New Roman" w:cs="Times New Roman"/>
                <w:b/>
              </w:rPr>
              <w:lastRenderedPageBreak/>
              <w:t>…</w:t>
            </w:r>
          </w:p>
          <w:p w:rsidR="00727D66" w:rsidRPr="00442905" w:rsidRDefault="00727D66" w:rsidP="00945E73">
            <w:pPr>
              <w:pStyle w:val="20"/>
              <w:shd w:val="clear" w:color="auto" w:fill="auto"/>
              <w:spacing w:before="0"/>
              <w:ind w:firstLine="0"/>
              <w:jc w:val="both"/>
              <w:rPr>
                <w:rFonts w:ascii="Times New Roman" w:eastAsiaTheme="minorHAnsi" w:hAnsi="Times New Roman" w:cs="Times New Roman"/>
                <w:shd w:val="clear" w:color="auto" w:fill="auto"/>
              </w:rPr>
            </w:pPr>
            <w:r w:rsidRPr="00442905">
              <w:rPr>
                <w:rFonts w:ascii="Times New Roman" w:eastAsiaTheme="minorHAnsi" w:hAnsi="Times New Roman" w:cs="Times New Roman"/>
                <w:shd w:val="clear" w:color="auto" w:fill="auto"/>
              </w:rPr>
              <w:t xml:space="preserve">після абзацу шістдесят четвертого доповнити </w:t>
            </w:r>
            <w:r w:rsidRPr="00442905">
              <w:rPr>
                <w:rFonts w:ascii="Times New Roman" w:eastAsiaTheme="minorHAnsi" w:hAnsi="Times New Roman" w:cs="Times New Roman"/>
                <w:shd w:val="clear" w:color="auto" w:fill="auto"/>
              </w:rPr>
              <w:lastRenderedPageBreak/>
              <w:t>новим абзацом шістдесят п’ятим такого змісту:</w:t>
            </w:r>
          </w:p>
          <w:p w:rsidR="00727D66" w:rsidRPr="00442905" w:rsidRDefault="00727D66" w:rsidP="00945E73">
            <w:pPr>
              <w:jc w:val="both"/>
              <w:rPr>
                <w:rFonts w:ascii="Times New Roman" w:eastAsia="Times New Roman" w:hAnsi="Times New Roman" w:cs="Times New Roman"/>
                <w:b/>
              </w:rPr>
            </w:pPr>
          </w:p>
          <w:p w:rsidR="00727D66" w:rsidRPr="00442905" w:rsidRDefault="00727D66" w:rsidP="00945E73">
            <w:pPr>
              <w:pStyle w:val="20"/>
              <w:shd w:val="clear" w:color="auto" w:fill="auto"/>
              <w:spacing w:before="0"/>
              <w:ind w:firstLine="0"/>
              <w:jc w:val="both"/>
              <w:rPr>
                <w:rFonts w:ascii="Times New Roman" w:eastAsiaTheme="minorHAnsi" w:hAnsi="Times New Roman" w:cs="Times New Roman"/>
                <w:shd w:val="clear" w:color="auto" w:fill="auto"/>
              </w:rPr>
            </w:pPr>
            <w:r w:rsidRPr="00442905">
              <w:rPr>
                <w:rFonts w:ascii="Times New Roman" w:eastAsiaTheme="minorHAnsi" w:hAnsi="Times New Roman" w:cs="Times New Roman"/>
                <w:shd w:val="clear" w:color="auto" w:fill="auto"/>
              </w:rPr>
              <w:t xml:space="preserve">«суміжне газовидобувне підприємство - газовидобувне підприємство, промисловий газопровід якого безпосередньо підключений до газотранспортної системи та/або газорозподільної системи (через точку входу з газорозподільної системи) </w:t>
            </w:r>
            <w:r w:rsidRPr="00442905">
              <w:rPr>
                <w:rFonts w:ascii="Times New Roman" w:eastAsiaTheme="minorHAnsi" w:hAnsi="Times New Roman" w:cs="Times New Roman"/>
                <w:b/>
                <w:shd w:val="clear" w:color="auto" w:fill="auto"/>
              </w:rPr>
              <w:t>та/або промислового газопроводу іншого газовидобувного підприємства</w:t>
            </w:r>
            <w:r w:rsidRPr="00442905">
              <w:rPr>
                <w:rFonts w:ascii="Times New Roman" w:eastAsiaTheme="minorHAnsi" w:hAnsi="Times New Roman" w:cs="Times New Roman"/>
                <w:shd w:val="clear" w:color="auto" w:fill="auto"/>
              </w:rPr>
              <w:t>;».</w:t>
            </w:r>
          </w:p>
          <w:p w:rsidR="00727D66" w:rsidRPr="00442905" w:rsidRDefault="00727D66" w:rsidP="00945E73">
            <w:pPr>
              <w:jc w:val="both"/>
              <w:rPr>
                <w:rFonts w:ascii="Times New Roman" w:hAnsi="Times New Roman" w:cs="Times New Roman"/>
              </w:rPr>
            </w:pPr>
          </w:p>
        </w:tc>
        <w:tc>
          <w:tcPr>
            <w:tcW w:w="4927" w:type="dxa"/>
          </w:tcPr>
          <w:p w:rsidR="00727D66" w:rsidRPr="00442905" w:rsidRDefault="00727D66" w:rsidP="00945E73">
            <w:pPr>
              <w:pStyle w:val="20"/>
              <w:shd w:val="clear" w:color="auto" w:fill="auto"/>
              <w:spacing w:before="0"/>
              <w:ind w:firstLine="0"/>
              <w:jc w:val="both"/>
              <w:rPr>
                <w:rFonts w:ascii="Times New Roman" w:hAnsi="Times New Roman" w:cs="Times New Roman"/>
              </w:rPr>
            </w:pPr>
            <w:r w:rsidRPr="00442905">
              <w:rPr>
                <w:rFonts w:ascii="Times New Roman" w:hAnsi="Times New Roman" w:cs="Times New Roman"/>
              </w:rPr>
              <w:lastRenderedPageBreak/>
              <w:t xml:space="preserve">Пропонується уточнити термін "суміжне газовидобувне підприємство" для того, щоб воно </w:t>
            </w:r>
            <w:r w:rsidRPr="00442905">
              <w:rPr>
                <w:rFonts w:ascii="Times New Roman" w:hAnsi="Times New Roman" w:cs="Times New Roman"/>
              </w:rPr>
              <w:lastRenderedPageBreak/>
              <w:t>охоплювало випадок коли суміжне газовидобувне підприємство підключено до промислового газопроводу іншого підприємства.</w:t>
            </w:r>
          </w:p>
        </w:tc>
      </w:tr>
      <w:tr w:rsidR="00727D66" w:rsidRPr="00442905" w:rsidTr="00945E73">
        <w:tc>
          <w:tcPr>
            <w:tcW w:w="528" w:type="dxa"/>
            <w:vAlign w:val="center"/>
          </w:tcPr>
          <w:p w:rsidR="00727D66" w:rsidRPr="00442905" w:rsidRDefault="00727D66" w:rsidP="00945E73">
            <w:pPr>
              <w:jc w:val="center"/>
              <w:rPr>
                <w:rFonts w:ascii="Times New Roman" w:hAnsi="Times New Roman" w:cs="Times New Roman"/>
                <w:lang w:eastAsia="uk-UA"/>
              </w:rPr>
            </w:pPr>
          </w:p>
        </w:tc>
        <w:tc>
          <w:tcPr>
            <w:tcW w:w="9673" w:type="dxa"/>
            <w:gridSpan w:val="3"/>
          </w:tcPr>
          <w:p w:rsidR="00727D66" w:rsidRPr="00442905" w:rsidRDefault="00727D66" w:rsidP="00945E73">
            <w:pPr>
              <w:pStyle w:val="1"/>
              <w:widowControl/>
              <w:ind w:left="360"/>
              <w:jc w:val="center"/>
              <w:rPr>
                <w:rFonts w:ascii="Times New Roman" w:hAnsi="Times New Roman" w:cs="Times New Roman"/>
                <w:b/>
                <w:color w:val="auto"/>
                <w:sz w:val="22"/>
                <w:szCs w:val="22"/>
                <w:lang w:val="uk-UA"/>
              </w:rPr>
            </w:pPr>
            <w:r w:rsidRPr="00442905">
              <w:rPr>
                <w:rFonts w:ascii="Times New Roman" w:hAnsi="Times New Roman" w:cs="Times New Roman"/>
                <w:b/>
                <w:color w:val="auto"/>
                <w:sz w:val="22"/>
                <w:szCs w:val="22"/>
                <w:lang w:val="uk-UA"/>
              </w:rPr>
              <w:t>Розділ ІІ. Характеристика газотранспортної системи, визначення точок входу і точок виходу</w:t>
            </w:r>
          </w:p>
          <w:p w:rsidR="00727D66" w:rsidRPr="00442905" w:rsidRDefault="00727D66" w:rsidP="00945E73">
            <w:pPr>
              <w:pStyle w:val="1"/>
              <w:widowControl/>
              <w:ind w:left="360"/>
              <w:jc w:val="center"/>
              <w:rPr>
                <w:rFonts w:ascii="Times New Roman" w:hAnsi="Times New Roman" w:cs="Times New Roman"/>
                <w:b/>
                <w:color w:val="auto"/>
                <w:sz w:val="22"/>
                <w:szCs w:val="22"/>
                <w:lang w:val="uk-UA" w:eastAsia="en-US"/>
              </w:rPr>
            </w:pPr>
          </w:p>
        </w:tc>
        <w:tc>
          <w:tcPr>
            <w:tcW w:w="4927" w:type="dxa"/>
          </w:tcPr>
          <w:p w:rsidR="00727D66" w:rsidRPr="00442905" w:rsidRDefault="00727D66" w:rsidP="00945E73">
            <w:pPr>
              <w:jc w:val="center"/>
              <w:rPr>
                <w:rFonts w:ascii="Times New Roman" w:hAnsi="Times New Roman" w:cs="Times New Roman"/>
                <w:b/>
              </w:rPr>
            </w:pPr>
          </w:p>
        </w:tc>
      </w:tr>
      <w:tr w:rsidR="00727D66" w:rsidRPr="00442905" w:rsidTr="00945E73">
        <w:trPr>
          <w:trHeight w:val="70"/>
        </w:trPr>
        <w:tc>
          <w:tcPr>
            <w:tcW w:w="528" w:type="dxa"/>
            <w:vAlign w:val="center"/>
          </w:tcPr>
          <w:p w:rsidR="00727D66" w:rsidRPr="00442905" w:rsidRDefault="00727D66" w:rsidP="00945E73">
            <w:pPr>
              <w:jc w:val="center"/>
              <w:rPr>
                <w:rFonts w:ascii="Times New Roman" w:hAnsi="Times New Roman" w:cs="Times New Roman"/>
              </w:rPr>
            </w:pPr>
            <w:r w:rsidRPr="00442905">
              <w:rPr>
                <w:rFonts w:ascii="Times New Roman" w:hAnsi="Times New Roman" w:cs="Times New Roman"/>
              </w:rPr>
              <w:t>3.</w:t>
            </w:r>
          </w:p>
        </w:tc>
        <w:tc>
          <w:tcPr>
            <w:tcW w:w="4866" w:type="dxa"/>
            <w:gridSpan w:val="2"/>
          </w:tcPr>
          <w:p w:rsidR="00727D66" w:rsidRPr="00442905" w:rsidRDefault="00727D66" w:rsidP="00945E73">
            <w:pPr>
              <w:pStyle w:val="1"/>
              <w:widowControl/>
              <w:ind w:left="0"/>
              <w:jc w:val="center"/>
              <w:rPr>
                <w:rFonts w:ascii="Times New Roman" w:eastAsiaTheme="minorHAnsi" w:hAnsi="Times New Roman" w:cs="Times New Roman"/>
                <w:b/>
                <w:color w:val="auto"/>
                <w:sz w:val="22"/>
                <w:szCs w:val="22"/>
                <w:lang w:val="uk-UA" w:eastAsia="en-US"/>
              </w:rPr>
            </w:pPr>
            <w:r w:rsidRPr="00442905">
              <w:rPr>
                <w:rFonts w:ascii="Times New Roman" w:eastAsiaTheme="minorHAnsi" w:hAnsi="Times New Roman" w:cs="Times New Roman"/>
                <w:b/>
                <w:color w:val="auto"/>
                <w:sz w:val="22"/>
                <w:szCs w:val="22"/>
                <w:lang w:val="uk-UA" w:eastAsia="en-US"/>
              </w:rPr>
              <w:t>Глава 2. Визначення точок входу і точок виходу, віртуальних точок газотранспортної системи</w:t>
            </w:r>
          </w:p>
          <w:p w:rsidR="00727D66" w:rsidRPr="00442905" w:rsidRDefault="00727D66" w:rsidP="00945E73">
            <w:pPr>
              <w:jc w:val="both"/>
              <w:rPr>
                <w:rFonts w:ascii="Times New Roman" w:hAnsi="Times New Roman" w:cs="Times New Roman"/>
              </w:rPr>
            </w:pPr>
            <w:r w:rsidRPr="00442905">
              <w:rPr>
                <w:rFonts w:ascii="Times New Roman" w:hAnsi="Times New Roman" w:cs="Times New Roman"/>
              </w:rPr>
              <w:t>…</w:t>
            </w:r>
          </w:p>
          <w:p w:rsidR="00727D66" w:rsidRPr="00442905" w:rsidRDefault="00727D66" w:rsidP="00945E73">
            <w:pPr>
              <w:pStyle w:val="20"/>
              <w:shd w:val="clear" w:color="auto" w:fill="auto"/>
              <w:tabs>
                <w:tab w:val="left" w:pos="1103"/>
              </w:tabs>
              <w:spacing w:before="0" w:line="280" w:lineRule="exact"/>
              <w:ind w:firstLine="0"/>
              <w:jc w:val="both"/>
              <w:rPr>
                <w:rFonts w:ascii="Times New Roman" w:eastAsiaTheme="minorHAnsi" w:hAnsi="Times New Roman" w:cs="Times New Roman"/>
                <w:shd w:val="clear" w:color="auto" w:fill="auto"/>
              </w:rPr>
            </w:pPr>
            <w:r w:rsidRPr="00442905">
              <w:rPr>
                <w:rFonts w:ascii="Times New Roman" w:eastAsiaTheme="minorHAnsi" w:hAnsi="Times New Roman" w:cs="Times New Roman"/>
                <w:shd w:val="clear" w:color="auto" w:fill="auto"/>
              </w:rPr>
              <w:t>пункт 1 та пункт 2 викласти в такій редакції:</w:t>
            </w:r>
          </w:p>
          <w:p w:rsidR="00727D66" w:rsidRPr="00442905" w:rsidRDefault="00727D66" w:rsidP="00945E73">
            <w:pPr>
              <w:jc w:val="both"/>
              <w:rPr>
                <w:rFonts w:ascii="Times New Roman" w:hAnsi="Times New Roman" w:cs="Times New Roman"/>
              </w:rPr>
            </w:pPr>
            <w:r w:rsidRPr="00442905">
              <w:rPr>
                <w:rFonts w:ascii="Times New Roman" w:hAnsi="Times New Roman" w:cs="Times New Roman"/>
              </w:rPr>
              <w:t>…</w:t>
            </w:r>
          </w:p>
          <w:p w:rsidR="00727D66" w:rsidRPr="00442905" w:rsidRDefault="00727D66" w:rsidP="00945E73">
            <w:pPr>
              <w:rPr>
                <w:rFonts w:ascii="Times New Roman" w:hAnsi="Times New Roman" w:cs="Times New Roman"/>
              </w:rPr>
            </w:pPr>
            <w:r w:rsidRPr="00442905">
              <w:rPr>
                <w:rFonts w:ascii="Times New Roman" w:hAnsi="Times New Roman" w:cs="Times New Roman"/>
              </w:rPr>
              <w:t>2) віртуальні точки входу з невизначеним фізичним розташуванням (далі - віртуальна точка входу):</w:t>
            </w:r>
          </w:p>
          <w:p w:rsidR="00727D66" w:rsidRPr="00442905" w:rsidRDefault="00727D66" w:rsidP="00945E73">
            <w:pPr>
              <w:jc w:val="both"/>
              <w:rPr>
                <w:rFonts w:ascii="Times New Roman" w:hAnsi="Times New Roman" w:cs="Times New Roman"/>
              </w:rPr>
            </w:pPr>
            <w:r w:rsidRPr="00442905">
              <w:rPr>
                <w:rFonts w:ascii="Times New Roman" w:hAnsi="Times New Roman" w:cs="Times New Roman"/>
              </w:rPr>
              <w:t>точки входу з газорозподільної системи (місце надходження газу від газовидобувного підприємства в точці його підключення до газорозподільної з системи, через яку, у тому числі може передаватися газ іншого газовидобувного підприємства чи групи газовидобувних підприємств); точки входу з газосховища чи групи газосховищ; точки входу від суміжного газовидобувного підприємства; торгова точка входу;</w:t>
            </w:r>
          </w:p>
          <w:p w:rsidR="00727D66" w:rsidRPr="00442905" w:rsidRDefault="00727D66" w:rsidP="00945E73">
            <w:pPr>
              <w:jc w:val="both"/>
              <w:rPr>
                <w:rFonts w:ascii="Times New Roman" w:hAnsi="Times New Roman" w:cs="Times New Roman"/>
              </w:rPr>
            </w:pPr>
          </w:p>
          <w:p w:rsidR="00727D66" w:rsidRPr="00442905" w:rsidRDefault="00727D66" w:rsidP="00945E73">
            <w:pPr>
              <w:jc w:val="both"/>
              <w:rPr>
                <w:rFonts w:ascii="Times New Roman" w:hAnsi="Times New Roman" w:cs="Times New Roman"/>
              </w:rPr>
            </w:pPr>
            <w:r w:rsidRPr="00442905">
              <w:rPr>
                <w:rFonts w:ascii="Times New Roman" w:hAnsi="Times New Roman" w:cs="Times New Roman"/>
              </w:rPr>
              <w:lastRenderedPageBreak/>
              <w:t>…</w:t>
            </w:r>
          </w:p>
          <w:p w:rsidR="00727D66" w:rsidRPr="00442905" w:rsidRDefault="00727D66" w:rsidP="00945E73">
            <w:pPr>
              <w:pStyle w:val="20"/>
              <w:shd w:val="clear" w:color="auto" w:fill="auto"/>
              <w:tabs>
                <w:tab w:val="left" w:pos="1110"/>
              </w:tabs>
              <w:spacing w:before="0" w:line="322" w:lineRule="exact"/>
              <w:ind w:firstLine="0"/>
              <w:jc w:val="both"/>
              <w:rPr>
                <w:rFonts w:ascii="Times New Roman" w:eastAsiaTheme="minorHAnsi" w:hAnsi="Times New Roman" w:cs="Times New Roman"/>
                <w:shd w:val="clear" w:color="auto" w:fill="auto"/>
              </w:rPr>
            </w:pPr>
            <w:r w:rsidRPr="00442905">
              <w:rPr>
                <w:rFonts w:ascii="Times New Roman" w:eastAsiaTheme="minorHAnsi" w:hAnsi="Times New Roman" w:cs="Times New Roman"/>
                <w:shd w:val="clear" w:color="auto" w:fill="auto"/>
              </w:rPr>
              <w:t>пункт 4 викласти в такій редакції:</w:t>
            </w:r>
          </w:p>
          <w:p w:rsidR="00727D66" w:rsidRPr="00442905" w:rsidRDefault="00727D66" w:rsidP="00945E73">
            <w:pPr>
              <w:pStyle w:val="20"/>
              <w:shd w:val="clear" w:color="auto" w:fill="auto"/>
              <w:tabs>
                <w:tab w:val="left" w:pos="1110"/>
              </w:tabs>
              <w:spacing w:before="0" w:line="322" w:lineRule="exact"/>
              <w:ind w:firstLine="0"/>
              <w:jc w:val="both"/>
              <w:rPr>
                <w:rFonts w:ascii="Times New Roman" w:eastAsiaTheme="minorHAnsi" w:hAnsi="Times New Roman" w:cs="Times New Roman"/>
                <w:shd w:val="clear" w:color="auto" w:fill="auto"/>
              </w:rPr>
            </w:pPr>
          </w:p>
          <w:p w:rsidR="00727D66" w:rsidRPr="00442905" w:rsidRDefault="00727D66" w:rsidP="00945E73">
            <w:pPr>
              <w:jc w:val="both"/>
              <w:rPr>
                <w:rFonts w:ascii="Times New Roman" w:hAnsi="Times New Roman" w:cs="Times New Roman"/>
              </w:rPr>
            </w:pPr>
            <w:r w:rsidRPr="00442905">
              <w:rPr>
                <w:rFonts w:ascii="Times New Roman" w:hAnsi="Times New Roman" w:cs="Times New Roman"/>
              </w:rPr>
              <w:t>«4. У випадку якщо суміжне газовидобувне підприємство має декілька фізичних точок входу до газотранспортної системи, оператор газотранспортної системи для кожного такого суміжного газовидобувного підприємства створює одну віртуальну точку входу від суміжного газовидобувного підприємства, в яку об’єднує всі його фізичні точки входу.</w:t>
            </w:r>
          </w:p>
          <w:p w:rsidR="00727D66" w:rsidRPr="00442905" w:rsidRDefault="00727D66" w:rsidP="00945E73">
            <w:pPr>
              <w:jc w:val="both"/>
              <w:rPr>
                <w:rFonts w:ascii="Times New Roman" w:hAnsi="Times New Roman" w:cs="Times New Roman"/>
              </w:rPr>
            </w:pPr>
            <w:r w:rsidRPr="00442905">
              <w:rPr>
                <w:rFonts w:ascii="Times New Roman" w:hAnsi="Times New Roman" w:cs="Times New Roman"/>
              </w:rPr>
              <w:t>У випадку якщо газовидобувне підприємство безпосередньо підключене до газорозподільної системи, оператор газотранспортної системи для такого газовидобувного підприємства створює одну віртуальну точку входу з газорозподільної системи (окремо для кожної газорозподільної зони), в яку об’єднує всі його фізичні підключення до газорозподільної системи в одній газорозподільній зоні.»;</w:t>
            </w:r>
          </w:p>
          <w:p w:rsidR="00727D66" w:rsidRPr="00442905" w:rsidRDefault="00727D66" w:rsidP="00945E73">
            <w:pPr>
              <w:jc w:val="both"/>
              <w:rPr>
                <w:rFonts w:ascii="Times New Roman" w:hAnsi="Times New Roman" w:cs="Times New Roman"/>
              </w:rPr>
            </w:pPr>
          </w:p>
        </w:tc>
        <w:tc>
          <w:tcPr>
            <w:tcW w:w="4807" w:type="dxa"/>
          </w:tcPr>
          <w:p w:rsidR="00727D66" w:rsidRPr="00442905" w:rsidRDefault="00727D66" w:rsidP="00945E73">
            <w:pPr>
              <w:pStyle w:val="1"/>
              <w:widowControl/>
              <w:ind w:left="0"/>
              <w:jc w:val="center"/>
              <w:rPr>
                <w:rFonts w:ascii="Times New Roman" w:eastAsiaTheme="minorHAnsi" w:hAnsi="Times New Roman" w:cs="Times New Roman"/>
                <w:b/>
                <w:color w:val="auto"/>
                <w:sz w:val="22"/>
                <w:szCs w:val="22"/>
                <w:lang w:val="uk-UA" w:eastAsia="en-US"/>
              </w:rPr>
            </w:pPr>
            <w:r w:rsidRPr="00442905">
              <w:rPr>
                <w:rFonts w:ascii="Times New Roman" w:eastAsiaTheme="minorHAnsi" w:hAnsi="Times New Roman" w:cs="Times New Roman"/>
                <w:b/>
                <w:color w:val="auto"/>
                <w:sz w:val="22"/>
                <w:szCs w:val="22"/>
                <w:lang w:val="uk-UA" w:eastAsia="en-US"/>
              </w:rPr>
              <w:lastRenderedPageBreak/>
              <w:t>Глава 2. Визначення точок входу і точок виходу, віртуальних точок газотранспортної системи</w:t>
            </w:r>
          </w:p>
          <w:p w:rsidR="00727D66" w:rsidRPr="00442905" w:rsidRDefault="00727D66" w:rsidP="00945E73">
            <w:pPr>
              <w:jc w:val="both"/>
              <w:rPr>
                <w:rFonts w:ascii="Times New Roman" w:hAnsi="Times New Roman" w:cs="Times New Roman"/>
              </w:rPr>
            </w:pPr>
            <w:r w:rsidRPr="00442905">
              <w:rPr>
                <w:rFonts w:ascii="Times New Roman" w:hAnsi="Times New Roman" w:cs="Times New Roman"/>
              </w:rPr>
              <w:t>…</w:t>
            </w:r>
          </w:p>
          <w:p w:rsidR="00727D66" w:rsidRPr="00442905" w:rsidRDefault="00727D66" w:rsidP="00945E73">
            <w:pPr>
              <w:pStyle w:val="20"/>
              <w:shd w:val="clear" w:color="auto" w:fill="auto"/>
              <w:tabs>
                <w:tab w:val="left" w:pos="1103"/>
              </w:tabs>
              <w:spacing w:before="0" w:line="280" w:lineRule="exact"/>
              <w:ind w:firstLine="0"/>
              <w:jc w:val="both"/>
              <w:rPr>
                <w:rFonts w:ascii="Times New Roman" w:eastAsiaTheme="minorHAnsi" w:hAnsi="Times New Roman" w:cs="Times New Roman"/>
                <w:shd w:val="clear" w:color="auto" w:fill="auto"/>
              </w:rPr>
            </w:pPr>
            <w:r w:rsidRPr="00442905">
              <w:rPr>
                <w:rFonts w:ascii="Times New Roman" w:eastAsiaTheme="minorHAnsi" w:hAnsi="Times New Roman" w:cs="Times New Roman"/>
                <w:shd w:val="clear" w:color="auto" w:fill="auto"/>
              </w:rPr>
              <w:t>пункт 1 та пункт 2 викласти в такій редакції:</w:t>
            </w:r>
          </w:p>
          <w:p w:rsidR="00727D66" w:rsidRPr="00442905" w:rsidRDefault="00727D66" w:rsidP="00945E73">
            <w:pPr>
              <w:jc w:val="both"/>
              <w:rPr>
                <w:rFonts w:ascii="Times New Roman" w:hAnsi="Times New Roman" w:cs="Times New Roman"/>
              </w:rPr>
            </w:pPr>
            <w:r w:rsidRPr="00442905">
              <w:rPr>
                <w:rFonts w:ascii="Times New Roman" w:hAnsi="Times New Roman" w:cs="Times New Roman"/>
              </w:rPr>
              <w:t>…</w:t>
            </w:r>
          </w:p>
          <w:p w:rsidR="00727D66" w:rsidRPr="00442905" w:rsidRDefault="00727D66" w:rsidP="00945E73">
            <w:pPr>
              <w:jc w:val="both"/>
              <w:rPr>
                <w:rFonts w:ascii="Times New Roman" w:hAnsi="Times New Roman" w:cs="Times New Roman"/>
              </w:rPr>
            </w:pPr>
            <w:r w:rsidRPr="00442905">
              <w:rPr>
                <w:rFonts w:ascii="Times New Roman" w:hAnsi="Times New Roman" w:cs="Times New Roman"/>
              </w:rPr>
              <w:t>2) віртуальні точки входу з невизначеним фізичним розташуванням (далі - віртуальна точка входу):</w:t>
            </w:r>
          </w:p>
          <w:p w:rsidR="00727D66" w:rsidRPr="00442905" w:rsidRDefault="00727D66" w:rsidP="00945E73">
            <w:pPr>
              <w:jc w:val="both"/>
              <w:rPr>
                <w:rFonts w:ascii="Times New Roman" w:hAnsi="Times New Roman" w:cs="Times New Roman"/>
              </w:rPr>
            </w:pPr>
            <w:r w:rsidRPr="00442905">
              <w:rPr>
                <w:rFonts w:ascii="Times New Roman" w:hAnsi="Times New Roman" w:cs="Times New Roman"/>
              </w:rPr>
              <w:t xml:space="preserve">точки входу з </w:t>
            </w:r>
            <w:r w:rsidRPr="00442905">
              <w:rPr>
                <w:rFonts w:ascii="Times New Roman" w:hAnsi="Times New Roman" w:cs="Times New Roman"/>
                <w:b/>
                <w:strike/>
              </w:rPr>
              <w:t>газорозподільної</w:t>
            </w:r>
            <w:r w:rsidRPr="00442905">
              <w:rPr>
                <w:rFonts w:ascii="Times New Roman" w:hAnsi="Times New Roman" w:cs="Times New Roman"/>
              </w:rPr>
              <w:t xml:space="preserve"> </w:t>
            </w:r>
            <w:r w:rsidRPr="00442905">
              <w:rPr>
                <w:rFonts w:ascii="Times New Roman" w:hAnsi="Times New Roman" w:cs="Times New Roman"/>
                <w:b/>
              </w:rPr>
              <w:t>суміжної системи</w:t>
            </w:r>
            <w:r w:rsidRPr="00442905">
              <w:rPr>
                <w:rFonts w:ascii="Times New Roman" w:hAnsi="Times New Roman" w:cs="Times New Roman"/>
              </w:rPr>
              <w:t xml:space="preserve"> (місце надходження газу від газовидобувного підприємства в точці його підключення до </w:t>
            </w:r>
            <w:r w:rsidRPr="00442905">
              <w:rPr>
                <w:rFonts w:ascii="Times New Roman" w:hAnsi="Times New Roman" w:cs="Times New Roman"/>
                <w:b/>
                <w:strike/>
              </w:rPr>
              <w:t>газорозподільної</w:t>
            </w:r>
            <w:r w:rsidRPr="00442905">
              <w:rPr>
                <w:rFonts w:ascii="Times New Roman" w:hAnsi="Times New Roman" w:cs="Times New Roman"/>
              </w:rPr>
              <w:t xml:space="preserve"> </w:t>
            </w:r>
            <w:r w:rsidRPr="00442905">
              <w:rPr>
                <w:rFonts w:ascii="Times New Roman" w:hAnsi="Times New Roman" w:cs="Times New Roman"/>
                <w:b/>
              </w:rPr>
              <w:t>суміжної системи</w:t>
            </w:r>
            <w:r w:rsidRPr="00442905">
              <w:rPr>
                <w:rFonts w:ascii="Times New Roman" w:hAnsi="Times New Roman" w:cs="Times New Roman"/>
              </w:rPr>
              <w:t xml:space="preserve"> з системи, через яку, у тому числі може передаватися газ іншого газовидобувного підприємства чи групи газовидобувних підприємств); точки входу з газосховища чи групи газосховищ; точки входу від суміжного газовидобувного підприємства; торгова точка входу;</w:t>
            </w:r>
          </w:p>
          <w:p w:rsidR="00727D66" w:rsidRPr="00442905" w:rsidRDefault="00727D66" w:rsidP="00945E73">
            <w:pPr>
              <w:jc w:val="both"/>
              <w:rPr>
                <w:rFonts w:ascii="Times New Roman" w:hAnsi="Times New Roman" w:cs="Times New Roman"/>
              </w:rPr>
            </w:pPr>
            <w:r w:rsidRPr="00442905">
              <w:rPr>
                <w:rFonts w:ascii="Times New Roman" w:hAnsi="Times New Roman" w:cs="Times New Roman"/>
              </w:rPr>
              <w:lastRenderedPageBreak/>
              <w:t>…</w:t>
            </w:r>
          </w:p>
          <w:p w:rsidR="00727D66" w:rsidRPr="00442905" w:rsidRDefault="00727D66" w:rsidP="00945E73">
            <w:pPr>
              <w:pStyle w:val="20"/>
              <w:shd w:val="clear" w:color="auto" w:fill="auto"/>
              <w:tabs>
                <w:tab w:val="left" w:pos="1110"/>
              </w:tabs>
              <w:spacing w:before="0" w:line="322" w:lineRule="exact"/>
              <w:ind w:firstLine="0"/>
              <w:jc w:val="both"/>
              <w:rPr>
                <w:rFonts w:ascii="Times New Roman" w:eastAsiaTheme="minorHAnsi" w:hAnsi="Times New Roman" w:cs="Times New Roman"/>
                <w:shd w:val="clear" w:color="auto" w:fill="auto"/>
              </w:rPr>
            </w:pPr>
            <w:r w:rsidRPr="00442905">
              <w:rPr>
                <w:rFonts w:ascii="Times New Roman" w:eastAsiaTheme="minorHAnsi" w:hAnsi="Times New Roman" w:cs="Times New Roman"/>
                <w:shd w:val="clear" w:color="auto" w:fill="auto"/>
              </w:rPr>
              <w:t>пункт 4 викласти в такій редакції:</w:t>
            </w:r>
          </w:p>
          <w:p w:rsidR="00727D66" w:rsidRPr="00442905" w:rsidRDefault="00727D66" w:rsidP="00945E73">
            <w:pPr>
              <w:pStyle w:val="20"/>
              <w:shd w:val="clear" w:color="auto" w:fill="auto"/>
              <w:tabs>
                <w:tab w:val="left" w:pos="1110"/>
              </w:tabs>
              <w:spacing w:before="0" w:line="322" w:lineRule="exact"/>
              <w:ind w:firstLine="0"/>
              <w:jc w:val="both"/>
              <w:rPr>
                <w:rFonts w:ascii="Times New Roman" w:eastAsiaTheme="minorHAnsi" w:hAnsi="Times New Roman" w:cs="Times New Roman"/>
                <w:shd w:val="clear" w:color="auto" w:fill="auto"/>
              </w:rPr>
            </w:pPr>
          </w:p>
          <w:p w:rsidR="00727D66" w:rsidRPr="00442905" w:rsidRDefault="00727D66" w:rsidP="00945E73">
            <w:pPr>
              <w:jc w:val="both"/>
              <w:rPr>
                <w:rFonts w:ascii="Times New Roman" w:hAnsi="Times New Roman" w:cs="Times New Roman"/>
              </w:rPr>
            </w:pPr>
            <w:r w:rsidRPr="00442905">
              <w:rPr>
                <w:rFonts w:ascii="Times New Roman" w:hAnsi="Times New Roman" w:cs="Times New Roman"/>
              </w:rPr>
              <w:t>«4. У випадку якщо суміжне газовидобувне підприємство має декілька фізичних точок входу до газотранспортної системи, оператор газотранспортної системи для кожного такого суміжного газовидобувного підприємства створює одну віртуальну точку входу від суміжного газовидобувного підприємства, в яку об’єднує всі його фізичні точки входу.</w:t>
            </w:r>
          </w:p>
          <w:p w:rsidR="00727D66" w:rsidRPr="00442905" w:rsidRDefault="00727D66" w:rsidP="00945E73">
            <w:pPr>
              <w:jc w:val="both"/>
              <w:rPr>
                <w:rFonts w:ascii="Times New Roman" w:hAnsi="Times New Roman" w:cs="Times New Roman"/>
              </w:rPr>
            </w:pPr>
            <w:r w:rsidRPr="00442905">
              <w:rPr>
                <w:rFonts w:ascii="Times New Roman" w:hAnsi="Times New Roman" w:cs="Times New Roman"/>
              </w:rPr>
              <w:t xml:space="preserve">У випадку якщо газовидобувне підприємство безпосередньо підключене до </w:t>
            </w:r>
            <w:r w:rsidRPr="00442905">
              <w:rPr>
                <w:rFonts w:ascii="Times New Roman" w:hAnsi="Times New Roman" w:cs="Times New Roman"/>
                <w:b/>
              </w:rPr>
              <w:t xml:space="preserve">суміжної </w:t>
            </w:r>
            <w:r w:rsidRPr="00442905">
              <w:rPr>
                <w:rFonts w:ascii="Times New Roman" w:hAnsi="Times New Roman" w:cs="Times New Roman"/>
                <w:b/>
                <w:strike/>
              </w:rPr>
              <w:t>газорозподільної</w:t>
            </w:r>
            <w:r w:rsidRPr="00442905">
              <w:rPr>
                <w:rFonts w:ascii="Times New Roman" w:hAnsi="Times New Roman" w:cs="Times New Roman"/>
              </w:rPr>
              <w:t xml:space="preserve"> системи, оператор газотранспортної системи для такого газовидобувного підприємства створює одну віртуальну точку входу з </w:t>
            </w:r>
            <w:r w:rsidRPr="00442905">
              <w:rPr>
                <w:rFonts w:ascii="Times New Roman" w:hAnsi="Times New Roman" w:cs="Times New Roman"/>
                <w:b/>
              </w:rPr>
              <w:t xml:space="preserve">суміжної </w:t>
            </w:r>
            <w:r w:rsidRPr="00442905">
              <w:rPr>
                <w:rFonts w:ascii="Times New Roman" w:hAnsi="Times New Roman" w:cs="Times New Roman"/>
                <w:b/>
                <w:strike/>
              </w:rPr>
              <w:t>газорозподільної</w:t>
            </w:r>
            <w:r w:rsidRPr="00442905">
              <w:rPr>
                <w:rFonts w:ascii="Times New Roman" w:hAnsi="Times New Roman" w:cs="Times New Roman"/>
              </w:rPr>
              <w:t xml:space="preserve"> системи (окремо для кожної </w:t>
            </w:r>
            <w:r w:rsidRPr="00442905">
              <w:rPr>
                <w:rFonts w:ascii="Times New Roman" w:hAnsi="Times New Roman" w:cs="Times New Roman"/>
                <w:b/>
              </w:rPr>
              <w:t>суміжної системи</w:t>
            </w:r>
            <w:r w:rsidRPr="00442905">
              <w:rPr>
                <w:rFonts w:ascii="Times New Roman" w:hAnsi="Times New Roman" w:cs="Times New Roman"/>
              </w:rPr>
              <w:t xml:space="preserve"> </w:t>
            </w:r>
            <w:r w:rsidRPr="00442905">
              <w:rPr>
                <w:rFonts w:ascii="Times New Roman" w:hAnsi="Times New Roman" w:cs="Times New Roman"/>
                <w:b/>
                <w:strike/>
              </w:rPr>
              <w:t>газорозподільної зони</w:t>
            </w:r>
            <w:r w:rsidRPr="00442905">
              <w:rPr>
                <w:rFonts w:ascii="Times New Roman" w:hAnsi="Times New Roman" w:cs="Times New Roman"/>
              </w:rPr>
              <w:t>), в яку об’єднує всі його фізичні підключення до газорозподільної системи в одній газорозподільній зоні.»;</w:t>
            </w:r>
          </w:p>
          <w:p w:rsidR="00727D66" w:rsidRPr="00442905" w:rsidRDefault="00727D66" w:rsidP="00945E73">
            <w:pPr>
              <w:jc w:val="both"/>
              <w:rPr>
                <w:rFonts w:ascii="Times New Roman" w:hAnsi="Times New Roman" w:cs="Times New Roman"/>
              </w:rPr>
            </w:pPr>
          </w:p>
        </w:tc>
        <w:tc>
          <w:tcPr>
            <w:tcW w:w="4927" w:type="dxa"/>
          </w:tcPr>
          <w:p w:rsidR="00727D66" w:rsidRPr="00442905" w:rsidRDefault="00727D66" w:rsidP="00945E73">
            <w:pPr>
              <w:jc w:val="both"/>
              <w:rPr>
                <w:rFonts w:ascii="Times New Roman" w:hAnsi="Times New Roman" w:cs="Times New Roman"/>
              </w:rPr>
            </w:pPr>
            <w:r w:rsidRPr="00442905">
              <w:rPr>
                <w:rFonts w:ascii="Times New Roman" w:eastAsia="Arial" w:hAnsi="Times New Roman" w:cs="Times New Roman"/>
                <w:shd w:val="clear" w:color="auto" w:fill="FFFFFF"/>
              </w:rPr>
              <w:lastRenderedPageBreak/>
              <w:t>Враховуючи, що надходження природного газу від газовидобувного підприємства може бути не тільки через газорозподільну систему, пропонується розширити перелік можливих надходжень газу.</w:t>
            </w:r>
          </w:p>
        </w:tc>
      </w:tr>
      <w:tr w:rsidR="00727D66" w:rsidRPr="00442905" w:rsidTr="00945E73">
        <w:trPr>
          <w:trHeight w:val="70"/>
        </w:trPr>
        <w:tc>
          <w:tcPr>
            <w:tcW w:w="528" w:type="dxa"/>
            <w:vAlign w:val="center"/>
          </w:tcPr>
          <w:p w:rsidR="00727D66" w:rsidRPr="00442905" w:rsidRDefault="00727D66" w:rsidP="00945E73">
            <w:pPr>
              <w:jc w:val="center"/>
              <w:rPr>
                <w:rFonts w:ascii="Times New Roman" w:hAnsi="Times New Roman" w:cs="Times New Roman"/>
              </w:rPr>
            </w:pPr>
          </w:p>
        </w:tc>
        <w:tc>
          <w:tcPr>
            <w:tcW w:w="9673" w:type="dxa"/>
            <w:gridSpan w:val="3"/>
          </w:tcPr>
          <w:p w:rsidR="00727D66" w:rsidRPr="00442905" w:rsidRDefault="00727D66" w:rsidP="00945E73">
            <w:pPr>
              <w:pStyle w:val="1"/>
              <w:widowControl/>
              <w:ind w:left="0"/>
              <w:jc w:val="center"/>
              <w:rPr>
                <w:rFonts w:ascii="Times New Roman" w:hAnsi="Times New Roman" w:cs="Times New Roman"/>
                <w:b/>
                <w:color w:val="auto"/>
                <w:sz w:val="22"/>
                <w:szCs w:val="22"/>
                <w:lang w:val="uk-UA"/>
              </w:rPr>
            </w:pPr>
            <w:r w:rsidRPr="00442905">
              <w:rPr>
                <w:rFonts w:ascii="Times New Roman" w:hAnsi="Times New Roman" w:cs="Times New Roman"/>
                <w:b/>
                <w:color w:val="auto"/>
                <w:sz w:val="22"/>
                <w:szCs w:val="22"/>
                <w:lang w:val="uk-UA"/>
              </w:rPr>
              <w:t>Роздід ІІІ. Норми якості, фізико-хімічні показники та інші характеристики природного газу, правила обліку та документальне оформлення приймання-передачі природного газу</w:t>
            </w:r>
          </w:p>
          <w:p w:rsidR="00727D66" w:rsidRPr="00442905" w:rsidRDefault="00727D66" w:rsidP="00945E73">
            <w:pPr>
              <w:pStyle w:val="1"/>
              <w:widowControl/>
              <w:ind w:left="0"/>
              <w:jc w:val="both"/>
              <w:rPr>
                <w:rFonts w:ascii="Times New Roman" w:hAnsi="Times New Roman" w:cs="Times New Roman"/>
                <w:b/>
                <w:color w:val="auto"/>
                <w:sz w:val="22"/>
                <w:szCs w:val="22"/>
                <w:lang w:val="uk-UA" w:eastAsia="en-US"/>
              </w:rPr>
            </w:pPr>
          </w:p>
        </w:tc>
        <w:tc>
          <w:tcPr>
            <w:tcW w:w="4927" w:type="dxa"/>
          </w:tcPr>
          <w:p w:rsidR="00727D66" w:rsidRPr="00442905" w:rsidRDefault="00727D66" w:rsidP="00945E73">
            <w:pPr>
              <w:jc w:val="both"/>
              <w:rPr>
                <w:rFonts w:ascii="Times New Roman" w:hAnsi="Times New Roman" w:cs="Times New Roman"/>
              </w:rPr>
            </w:pPr>
          </w:p>
        </w:tc>
      </w:tr>
      <w:tr w:rsidR="00727D66" w:rsidRPr="00442905" w:rsidTr="00945E73">
        <w:trPr>
          <w:trHeight w:val="70"/>
        </w:trPr>
        <w:tc>
          <w:tcPr>
            <w:tcW w:w="528" w:type="dxa"/>
            <w:vAlign w:val="center"/>
          </w:tcPr>
          <w:p w:rsidR="00727D66" w:rsidRPr="00442905" w:rsidRDefault="00727D66" w:rsidP="00945E73">
            <w:pPr>
              <w:jc w:val="center"/>
              <w:rPr>
                <w:rFonts w:ascii="Times New Roman" w:hAnsi="Times New Roman" w:cs="Times New Roman"/>
              </w:rPr>
            </w:pPr>
            <w:r w:rsidRPr="00442905">
              <w:rPr>
                <w:rFonts w:ascii="Times New Roman" w:hAnsi="Times New Roman" w:cs="Times New Roman"/>
              </w:rPr>
              <w:t>4.</w:t>
            </w:r>
          </w:p>
        </w:tc>
        <w:tc>
          <w:tcPr>
            <w:tcW w:w="4866" w:type="dxa"/>
            <w:gridSpan w:val="2"/>
          </w:tcPr>
          <w:p w:rsidR="00727D66" w:rsidRPr="00442905" w:rsidRDefault="00727D66" w:rsidP="00945E73">
            <w:pPr>
              <w:pStyle w:val="1"/>
              <w:widowControl/>
              <w:ind w:left="360"/>
              <w:jc w:val="center"/>
              <w:rPr>
                <w:rFonts w:ascii="Times New Roman" w:hAnsi="Times New Roman" w:cs="Times New Roman"/>
                <w:b/>
                <w:color w:val="auto"/>
                <w:sz w:val="22"/>
                <w:szCs w:val="22"/>
                <w:lang w:val="uk-UA" w:eastAsia="en-US"/>
              </w:rPr>
            </w:pPr>
            <w:r w:rsidRPr="00442905">
              <w:rPr>
                <w:rFonts w:ascii="Times New Roman" w:hAnsi="Times New Roman" w:cs="Times New Roman"/>
                <w:b/>
                <w:color w:val="auto"/>
                <w:sz w:val="22"/>
                <w:szCs w:val="22"/>
                <w:lang w:val="uk-UA" w:eastAsia="en-US"/>
              </w:rPr>
              <w:t>Глава 7. Документальне оформлення приймання-передачі природного газу</w:t>
            </w:r>
          </w:p>
          <w:p w:rsidR="00727D66" w:rsidRPr="00442905" w:rsidRDefault="00727D66" w:rsidP="00945E73">
            <w:pPr>
              <w:jc w:val="both"/>
              <w:rPr>
                <w:rFonts w:ascii="Times New Roman" w:hAnsi="Times New Roman" w:cs="Times New Roman"/>
              </w:rPr>
            </w:pPr>
            <w:r w:rsidRPr="00442905">
              <w:rPr>
                <w:rFonts w:ascii="Times New Roman" w:eastAsia="Times New Roman" w:hAnsi="Times New Roman" w:cs="Times New Roman"/>
                <w:b/>
              </w:rPr>
              <w:t>…</w:t>
            </w:r>
          </w:p>
          <w:p w:rsidR="00727D66" w:rsidRPr="00442905" w:rsidRDefault="00727D66" w:rsidP="00945E73">
            <w:pPr>
              <w:pStyle w:val="20"/>
              <w:shd w:val="clear" w:color="auto" w:fill="auto"/>
              <w:spacing w:before="0"/>
              <w:ind w:firstLine="0"/>
              <w:jc w:val="left"/>
              <w:rPr>
                <w:rFonts w:ascii="Times New Roman" w:eastAsiaTheme="minorHAnsi" w:hAnsi="Times New Roman" w:cs="Times New Roman"/>
                <w:shd w:val="clear" w:color="auto" w:fill="auto"/>
              </w:rPr>
            </w:pPr>
            <w:r w:rsidRPr="00442905">
              <w:rPr>
                <w:rFonts w:ascii="Times New Roman" w:eastAsiaTheme="minorHAnsi" w:hAnsi="Times New Roman" w:cs="Times New Roman"/>
                <w:shd w:val="clear" w:color="auto" w:fill="auto"/>
              </w:rPr>
              <w:t>пункт 8 та 9 викласти в такій редакції:</w:t>
            </w:r>
          </w:p>
          <w:p w:rsidR="00727D66" w:rsidRPr="00442905" w:rsidRDefault="00727D66" w:rsidP="00945E73">
            <w:pPr>
              <w:jc w:val="both"/>
              <w:rPr>
                <w:rFonts w:ascii="Times New Roman" w:eastAsia="Times New Roman" w:hAnsi="Times New Roman" w:cs="Times New Roman"/>
                <w:b/>
              </w:rPr>
            </w:pPr>
          </w:p>
          <w:p w:rsidR="00727D66" w:rsidRPr="00442905" w:rsidRDefault="00727D66" w:rsidP="00945E73">
            <w:pPr>
              <w:jc w:val="both"/>
              <w:rPr>
                <w:rFonts w:ascii="Times New Roman" w:hAnsi="Times New Roman" w:cs="Times New Roman"/>
              </w:rPr>
            </w:pPr>
            <w:r w:rsidRPr="00442905">
              <w:rPr>
                <w:rFonts w:ascii="Times New Roman" w:hAnsi="Times New Roman" w:cs="Times New Roman"/>
              </w:rPr>
              <w:t>«8. До 7-го числа наступного місяця:</w:t>
            </w:r>
          </w:p>
          <w:p w:rsidR="00727D66" w:rsidRPr="00442905" w:rsidRDefault="00727D66" w:rsidP="00945E73">
            <w:pPr>
              <w:jc w:val="both"/>
              <w:rPr>
                <w:rFonts w:ascii="Times New Roman" w:hAnsi="Times New Roman" w:cs="Times New Roman"/>
              </w:rPr>
            </w:pPr>
            <w:r w:rsidRPr="00442905">
              <w:rPr>
                <w:rFonts w:ascii="Times New Roman" w:hAnsi="Times New Roman" w:cs="Times New Roman"/>
              </w:rPr>
              <w:t xml:space="preserve">на підставі актів приймання-передачі </w:t>
            </w:r>
            <w:r w:rsidRPr="00442905">
              <w:rPr>
                <w:rFonts w:ascii="Times New Roman" w:hAnsi="Times New Roman" w:cs="Times New Roman"/>
              </w:rPr>
              <w:lastRenderedPageBreak/>
              <w:t>природного газу, укладених згідно з підпунктом 1 пункту 6 цієї глави, оператор газотранспортної системи разом з замовником послуг транспортування оформлюють та підписують зведений реєстр реалізації газу споживачам на обсяги газу, які такий замовник послуг транспортування подав у точках виходу до прямих споживачів за цей газовий місяць;</w:t>
            </w:r>
          </w:p>
          <w:p w:rsidR="00727D66" w:rsidRPr="00442905" w:rsidRDefault="00727D66" w:rsidP="00945E73">
            <w:pPr>
              <w:pStyle w:val="CommentText"/>
              <w:rPr>
                <w:b/>
                <w:sz w:val="22"/>
                <w:szCs w:val="22"/>
              </w:rPr>
            </w:pPr>
            <w:r w:rsidRPr="00442905">
              <w:rPr>
                <w:b/>
                <w:sz w:val="22"/>
                <w:szCs w:val="22"/>
              </w:rPr>
              <w:t>…</w:t>
            </w:r>
          </w:p>
        </w:tc>
        <w:tc>
          <w:tcPr>
            <w:tcW w:w="4807" w:type="dxa"/>
          </w:tcPr>
          <w:p w:rsidR="00727D66" w:rsidRPr="00442905" w:rsidRDefault="00727D66" w:rsidP="00945E73">
            <w:pPr>
              <w:pStyle w:val="1"/>
              <w:widowControl/>
              <w:ind w:left="360"/>
              <w:jc w:val="center"/>
              <w:rPr>
                <w:rFonts w:ascii="Times New Roman" w:hAnsi="Times New Roman" w:cs="Times New Roman"/>
                <w:b/>
                <w:color w:val="auto"/>
                <w:sz w:val="22"/>
                <w:szCs w:val="22"/>
                <w:lang w:val="uk-UA" w:eastAsia="en-US"/>
              </w:rPr>
            </w:pPr>
            <w:r w:rsidRPr="00442905">
              <w:rPr>
                <w:rFonts w:ascii="Times New Roman" w:hAnsi="Times New Roman" w:cs="Times New Roman"/>
                <w:b/>
                <w:color w:val="auto"/>
                <w:sz w:val="22"/>
                <w:szCs w:val="22"/>
                <w:lang w:val="uk-UA" w:eastAsia="en-US"/>
              </w:rPr>
              <w:lastRenderedPageBreak/>
              <w:t>Глава 7. Документальне оформлення приймання-передачі природного газу</w:t>
            </w:r>
          </w:p>
          <w:p w:rsidR="00727D66" w:rsidRPr="00442905" w:rsidRDefault="00727D66" w:rsidP="00945E73">
            <w:pPr>
              <w:jc w:val="both"/>
              <w:rPr>
                <w:rFonts w:ascii="Times New Roman" w:eastAsia="Times New Roman" w:hAnsi="Times New Roman" w:cs="Times New Roman"/>
                <w:b/>
              </w:rPr>
            </w:pPr>
            <w:r w:rsidRPr="00442905">
              <w:rPr>
                <w:rFonts w:ascii="Times New Roman" w:eastAsia="Times New Roman" w:hAnsi="Times New Roman" w:cs="Times New Roman"/>
                <w:b/>
              </w:rPr>
              <w:t>…</w:t>
            </w:r>
          </w:p>
          <w:p w:rsidR="00727D66" w:rsidRPr="00442905" w:rsidRDefault="00727D66" w:rsidP="00945E73">
            <w:pPr>
              <w:pStyle w:val="20"/>
              <w:shd w:val="clear" w:color="auto" w:fill="auto"/>
              <w:spacing w:before="0"/>
              <w:ind w:firstLine="0"/>
              <w:jc w:val="left"/>
              <w:rPr>
                <w:rFonts w:ascii="Times New Roman" w:eastAsiaTheme="minorHAnsi" w:hAnsi="Times New Roman" w:cs="Times New Roman"/>
                <w:shd w:val="clear" w:color="auto" w:fill="auto"/>
              </w:rPr>
            </w:pPr>
            <w:r w:rsidRPr="00442905">
              <w:rPr>
                <w:rFonts w:ascii="Times New Roman" w:eastAsiaTheme="minorHAnsi" w:hAnsi="Times New Roman" w:cs="Times New Roman"/>
                <w:shd w:val="clear" w:color="auto" w:fill="auto"/>
              </w:rPr>
              <w:t>пункт 8 та 9 викласти в такій редакції:</w:t>
            </w:r>
          </w:p>
          <w:p w:rsidR="00727D66" w:rsidRPr="00442905" w:rsidRDefault="00727D66" w:rsidP="00945E73">
            <w:pPr>
              <w:jc w:val="both"/>
              <w:rPr>
                <w:rFonts w:ascii="Times New Roman" w:eastAsia="Times New Roman" w:hAnsi="Times New Roman" w:cs="Times New Roman"/>
                <w:b/>
              </w:rPr>
            </w:pPr>
          </w:p>
          <w:p w:rsidR="00727D66" w:rsidRPr="00442905" w:rsidRDefault="00727D66" w:rsidP="00945E73">
            <w:pPr>
              <w:jc w:val="both"/>
              <w:rPr>
                <w:rFonts w:ascii="Times New Roman" w:hAnsi="Times New Roman" w:cs="Times New Roman"/>
                <w:b/>
                <w:strike/>
              </w:rPr>
            </w:pPr>
            <w:r w:rsidRPr="00442905">
              <w:rPr>
                <w:rFonts w:ascii="Times New Roman" w:hAnsi="Times New Roman" w:cs="Times New Roman"/>
                <w:b/>
                <w:strike/>
              </w:rPr>
              <w:t>«8. До 7-го числа наступного місяця:</w:t>
            </w:r>
          </w:p>
          <w:p w:rsidR="00727D66" w:rsidRPr="00442905" w:rsidRDefault="00727D66" w:rsidP="00945E73">
            <w:pPr>
              <w:jc w:val="both"/>
              <w:rPr>
                <w:rFonts w:ascii="Times New Roman" w:hAnsi="Times New Roman" w:cs="Times New Roman"/>
                <w:b/>
                <w:strike/>
              </w:rPr>
            </w:pPr>
            <w:r w:rsidRPr="00442905">
              <w:rPr>
                <w:rFonts w:ascii="Times New Roman" w:hAnsi="Times New Roman" w:cs="Times New Roman"/>
                <w:b/>
                <w:strike/>
              </w:rPr>
              <w:t xml:space="preserve">на підставі актів приймання-передачі </w:t>
            </w:r>
            <w:r w:rsidRPr="00442905">
              <w:rPr>
                <w:rFonts w:ascii="Times New Roman" w:hAnsi="Times New Roman" w:cs="Times New Roman"/>
                <w:b/>
                <w:strike/>
              </w:rPr>
              <w:lastRenderedPageBreak/>
              <w:t>природного газу, укладених згідно з підпунктом 1 пункту 6 цієї глави, оператор газотранспортної системи разом з замовником послуг транспортування оформлюють та підписують зведений реєстр реалізації газу споживачам на обсяги газу, які такий замовник послуг транспортування подав у точках виходу до прямих споживачів за цей газовий місяць;</w:t>
            </w:r>
          </w:p>
          <w:p w:rsidR="00727D66" w:rsidRPr="00442905" w:rsidRDefault="00727D66" w:rsidP="00945E73">
            <w:pPr>
              <w:pStyle w:val="1"/>
              <w:widowControl/>
              <w:ind w:left="0"/>
              <w:jc w:val="both"/>
              <w:rPr>
                <w:rFonts w:ascii="Times New Roman" w:hAnsi="Times New Roman" w:cs="Times New Roman"/>
                <w:b/>
                <w:sz w:val="22"/>
                <w:szCs w:val="22"/>
                <w:lang w:val="uk-UA"/>
              </w:rPr>
            </w:pPr>
            <w:r w:rsidRPr="00442905">
              <w:rPr>
                <w:rFonts w:ascii="Times New Roman" w:hAnsi="Times New Roman" w:cs="Times New Roman"/>
                <w:b/>
                <w:sz w:val="22"/>
                <w:szCs w:val="22"/>
                <w:lang w:val="uk-UA"/>
              </w:rPr>
              <w:t>…</w:t>
            </w:r>
          </w:p>
        </w:tc>
        <w:tc>
          <w:tcPr>
            <w:tcW w:w="4927" w:type="dxa"/>
          </w:tcPr>
          <w:p w:rsidR="00727D66" w:rsidRPr="00442905" w:rsidRDefault="00727D66" w:rsidP="00945E73">
            <w:pPr>
              <w:jc w:val="both"/>
              <w:rPr>
                <w:rFonts w:ascii="Times New Roman" w:hAnsi="Times New Roman" w:cs="Times New Roman"/>
              </w:rPr>
            </w:pPr>
            <w:r w:rsidRPr="00442905">
              <w:rPr>
                <w:rFonts w:ascii="Times New Roman" w:eastAsia="Arial" w:hAnsi="Times New Roman" w:cs="Times New Roman"/>
                <w:shd w:val="clear" w:color="auto" w:fill="FFFFFF"/>
              </w:rPr>
              <w:lastRenderedPageBreak/>
              <w:t xml:space="preserve">Вважаємо недоцільним оформлення даних реєстрів враховуючи, що замовник послуг транспортування і так надає Оператору ГТС фактичну звітність за місяць, яку підписує та в якій відображені всі споживачі замовника послуг транспортування в тому числі прямі. Пропонуємо цілком </w:t>
            </w:r>
            <w:r>
              <w:rPr>
                <w:rFonts w:ascii="Times New Roman" w:eastAsia="Arial" w:hAnsi="Times New Roman" w:cs="Times New Roman"/>
                <w:shd w:val="clear" w:color="auto" w:fill="FFFFFF"/>
              </w:rPr>
              <w:t>видалити даний підпункт.</w:t>
            </w:r>
          </w:p>
        </w:tc>
      </w:tr>
      <w:tr w:rsidR="00727D66" w:rsidRPr="00572CB3" w:rsidTr="00945E73">
        <w:trPr>
          <w:trHeight w:val="567"/>
        </w:trPr>
        <w:tc>
          <w:tcPr>
            <w:tcW w:w="528" w:type="dxa"/>
            <w:vAlign w:val="center"/>
          </w:tcPr>
          <w:p w:rsidR="00727D66" w:rsidRPr="00442905" w:rsidRDefault="00727D66" w:rsidP="00945E73">
            <w:pPr>
              <w:jc w:val="center"/>
              <w:rPr>
                <w:rFonts w:ascii="Times New Roman" w:hAnsi="Times New Roman" w:cs="Times New Roman"/>
              </w:rPr>
            </w:pPr>
            <w:r w:rsidRPr="00442905">
              <w:rPr>
                <w:rFonts w:ascii="Times New Roman" w:hAnsi="Times New Roman" w:cs="Times New Roman"/>
              </w:rPr>
              <w:lastRenderedPageBreak/>
              <w:t>5.</w:t>
            </w:r>
          </w:p>
        </w:tc>
        <w:tc>
          <w:tcPr>
            <w:tcW w:w="4866" w:type="dxa"/>
            <w:gridSpan w:val="2"/>
          </w:tcPr>
          <w:p w:rsidR="00727D66" w:rsidRPr="00442905" w:rsidRDefault="00727D66" w:rsidP="00945E73">
            <w:pPr>
              <w:jc w:val="both"/>
              <w:rPr>
                <w:rFonts w:ascii="Times New Roman" w:hAnsi="Times New Roman" w:cs="Times New Roman"/>
              </w:rPr>
            </w:pPr>
            <w:r w:rsidRPr="00442905">
              <w:rPr>
                <w:rFonts w:ascii="Times New Roman" w:hAnsi="Times New Roman" w:cs="Times New Roman"/>
              </w:rPr>
              <w:t>…</w:t>
            </w:r>
          </w:p>
          <w:p w:rsidR="00727D66" w:rsidRPr="00442905" w:rsidRDefault="00727D66" w:rsidP="00945E73">
            <w:pPr>
              <w:pStyle w:val="20"/>
              <w:shd w:val="clear" w:color="auto" w:fill="auto"/>
              <w:spacing w:before="0"/>
              <w:ind w:firstLine="0"/>
              <w:jc w:val="left"/>
              <w:rPr>
                <w:rFonts w:ascii="Times New Roman" w:eastAsiaTheme="minorHAnsi" w:hAnsi="Times New Roman" w:cs="Times New Roman"/>
                <w:shd w:val="clear" w:color="auto" w:fill="auto"/>
              </w:rPr>
            </w:pPr>
            <w:r w:rsidRPr="00442905">
              <w:rPr>
                <w:rFonts w:ascii="Times New Roman" w:eastAsiaTheme="minorHAnsi" w:hAnsi="Times New Roman" w:cs="Times New Roman"/>
                <w:shd w:val="clear" w:color="auto" w:fill="auto"/>
              </w:rPr>
              <w:t>пункт 12 викласти в такій редакції:</w:t>
            </w:r>
          </w:p>
          <w:p w:rsidR="00727D66" w:rsidRPr="00442905" w:rsidRDefault="00727D66" w:rsidP="00945E73">
            <w:pPr>
              <w:jc w:val="both"/>
              <w:rPr>
                <w:rFonts w:ascii="Times New Roman" w:hAnsi="Times New Roman" w:cs="Times New Roman"/>
              </w:rPr>
            </w:pPr>
          </w:p>
          <w:p w:rsidR="00727D66" w:rsidRPr="00442905" w:rsidRDefault="00727D66" w:rsidP="00945E73">
            <w:pPr>
              <w:jc w:val="both"/>
              <w:rPr>
                <w:rFonts w:ascii="Times New Roman" w:hAnsi="Times New Roman" w:cs="Times New Roman"/>
              </w:rPr>
            </w:pPr>
            <w:r w:rsidRPr="00442905">
              <w:rPr>
                <w:rFonts w:ascii="Times New Roman" w:hAnsi="Times New Roman" w:cs="Times New Roman"/>
              </w:rPr>
              <w:t>«12. Перехід права власності на природний газ, поданий до газотранспортної системи, здійснюється замовниками послуг транспортування у віртуальній торговій точці.</w:t>
            </w:r>
          </w:p>
          <w:p w:rsidR="00727D66" w:rsidRPr="00442905" w:rsidRDefault="00727D66" w:rsidP="00945E73">
            <w:pPr>
              <w:jc w:val="both"/>
              <w:rPr>
                <w:rFonts w:ascii="Times New Roman" w:hAnsi="Times New Roman" w:cs="Times New Roman"/>
              </w:rPr>
            </w:pPr>
          </w:p>
          <w:p w:rsidR="00727D66" w:rsidRPr="00442905" w:rsidRDefault="00727D66" w:rsidP="00945E73">
            <w:pPr>
              <w:jc w:val="both"/>
              <w:rPr>
                <w:rFonts w:ascii="Times New Roman" w:hAnsi="Times New Roman" w:cs="Times New Roman"/>
              </w:rPr>
            </w:pPr>
          </w:p>
          <w:p w:rsidR="00727D66" w:rsidRPr="00442905" w:rsidRDefault="00727D66" w:rsidP="00945E73">
            <w:pPr>
              <w:jc w:val="both"/>
              <w:rPr>
                <w:rFonts w:ascii="Times New Roman" w:hAnsi="Times New Roman" w:cs="Times New Roman"/>
              </w:rPr>
            </w:pPr>
          </w:p>
          <w:p w:rsidR="00727D66" w:rsidRPr="00442905" w:rsidRDefault="00727D66" w:rsidP="00945E73">
            <w:pPr>
              <w:jc w:val="both"/>
              <w:rPr>
                <w:rFonts w:ascii="Times New Roman" w:hAnsi="Times New Roman" w:cs="Times New Roman"/>
              </w:rPr>
            </w:pPr>
          </w:p>
          <w:p w:rsidR="00727D66" w:rsidRPr="00442905" w:rsidRDefault="00727D66" w:rsidP="00945E73">
            <w:pPr>
              <w:jc w:val="both"/>
              <w:rPr>
                <w:rFonts w:ascii="Times New Roman" w:hAnsi="Times New Roman" w:cs="Times New Roman"/>
              </w:rPr>
            </w:pPr>
          </w:p>
          <w:p w:rsidR="00727D66" w:rsidRPr="00442905" w:rsidRDefault="00727D66" w:rsidP="00945E73">
            <w:pPr>
              <w:jc w:val="both"/>
              <w:rPr>
                <w:rFonts w:ascii="Times New Roman" w:hAnsi="Times New Roman" w:cs="Times New Roman"/>
              </w:rPr>
            </w:pPr>
          </w:p>
          <w:p w:rsidR="00727D66" w:rsidRPr="00442905" w:rsidRDefault="00727D66" w:rsidP="00945E73">
            <w:pPr>
              <w:tabs>
                <w:tab w:val="left" w:pos="3330"/>
              </w:tabs>
              <w:jc w:val="both"/>
              <w:rPr>
                <w:rFonts w:ascii="Times New Roman" w:hAnsi="Times New Roman" w:cs="Times New Roman"/>
              </w:rPr>
            </w:pPr>
            <w:r>
              <w:rPr>
                <w:rFonts w:ascii="Times New Roman" w:hAnsi="Times New Roman" w:cs="Times New Roman"/>
              </w:rPr>
              <w:tab/>
            </w:r>
          </w:p>
          <w:p w:rsidR="00727D66" w:rsidRPr="00442905" w:rsidRDefault="00727D66" w:rsidP="00945E73">
            <w:pPr>
              <w:jc w:val="both"/>
              <w:rPr>
                <w:rFonts w:ascii="Times New Roman" w:hAnsi="Times New Roman" w:cs="Times New Roman"/>
              </w:rPr>
            </w:pPr>
            <w:r w:rsidRPr="00442905">
              <w:rPr>
                <w:rFonts w:ascii="Times New Roman" w:hAnsi="Times New Roman" w:cs="Times New Roman"/>
              </w:rPr>
              <w:t>…</w:t>
            </w:r>
          </w:p>
          <w:p w:rsidR="00727D66" w:rsidRDefault="00727D66" w:rsidP="00945E73">
            <w:pPr>
              <w:jc w:val="both"/>
              <w:rPr>
                <w:rFonts w:ascii="Times New Roman" w:hAnsi="Times New Roman" w:cs="Times New Roman"/>
                <w:b/>
              </w:rPr>
            </w:pPr>
          </w:p>
          <w:p w:rsidR="00727D66" w:rsidRDefault="00727D66" w:rsidP="00945E73">
            <w:pPr>
              <w:jc w:val="both"/>
              <w:rPr>
                <w:rFonts w:ascii="Times New Roman" w:hAnsi="Times New Roman" w:cs="Times New Roman"/>
                <w:b/>
              </w:rPr>
            </w:pPr>
          </w:p>
          <w:p w:rsidR="00727D66" w:rsidRDefault="00727D66" w:rsidP="00945E73">
            <w:pPr>
              <w:jc w:val="both"/>
              <w:rPr>
                <w:rFonts w:ascii="Times New Roman" w:hAnsi="Times New Roman" w:cs="Times New Roman"/>
                <w:b/>
              </w:rPr>
            </w:pPr>
          </w:p>
          <w:p w:rsidR="00727D66" w:rsidRDefault="00727D66" w:rsidP="00945E73">
            <w:pPr>
              <w:jc w:val="both"/>
              <w:rPr>
                <w:rFonts w:ascii="Times New Roman" w:hAnsi="Times New Roman" w:cs="Times New Roman"/>
                <w:b/>
              </w:rPr>
            </w:pPr>
          </w:p>
          <w:p w:rsidR="00727D66" w:rsidRDefault="00727D66" w:rsidP="00945E73">
            <w:pPr>
              <w:jc w:val="both"/>
              <w:rPr>
                <w:rFonts w:ascii="Times New Roman" w:hAnsi="Times New Roman" w:cs="Times New Roman"/>
                <w:b/>
              </w:rPr>
            </w:pPr>
          </w:p>
          <w:p w:rsidR="00727D66" w:rsidRDefault="00727D66" w:rsidP="00945E73">
            <w:pPr>
              <w:jc w:val="both"/>
              <w:rPr>
                <w:rFonts w:ascii="Times New Roman" w:hAnsi="Times New Roman" w:cs="Times New Roman"/>
                <w:b/>
              </w:rPr>
            </w:pPr>
          </w:p>
          <w:p w:rsidR="00727D66" w:rsidRDefault="00727D66" w:rsidP="00945E73">
            <w:pPr>
              <w:jc w:val="both"/>
              <w:rPr>
                <w:rFonts w:ascii="Times New Roman" w:hAnsi="Times New Roman" w:cs="Times New Roman"/>
                <w:b/>
              </w:rPr>
            </w:pPr>
          </w:p>
          <w:p w:rsidR="00727D66" w:rsidRDefault="00727D66" w:rsidP="00945E73">
            <w:pPr>
              <w:jc w:val="both"/>
              <w:rPr>
                <w:rFonts w:ascii="Times New Roman" w:hAnsi="Times New Roman" w:cs="Times New Roman"/>
                <w:b/>
              </w:rPr>
            </w:pPr>
          </w:p>
          <w:p w:rsidR="00727D66" w:rsidRDefault="00727D66" w:rsidP="00945E73">
            <w:pPr>
              <w:jc w:val="both"/>
              <w:rPr>
                <w:rFonts w:ascii="Times New Roman" w:hAnsi="Times New Roman" w:cs="Times New Roman"/>
                <w:b/>
              </w:rPr>
            </w:pPr>
          </w:p>
          <w:p w:rsidR="00727D66" w:rsidRDefault="00727D66" w:rsidP="00945E73">
            <w:pPr>
              <w:jc w:val="both"/>
              <w:rPr>
                <w:rFonts w:ascii="Times New Roman" w:hAnsi="Times New Roman" w:cs="Times New Roman"/>
                <w:b/>
              </w:rPr>
            </w:pPr>
          </w:p>
          <w:p w:rsidR="00727D66" w:rsidRDefault="00727D66" w:rsidP="00945E73">
            <w:pPr>
              <w:jc w:val="both"/>
              <w:rPr>
                <w:rFonts w:ascii="Times New Roman" w:hAnsi="Times New Roman" w:cs="Times New Roman"/>
                <w:b/>
              </w:rPr>
            </w:pPr>
          </w:p>
          <w:p w:rsidR="00727D66" w:rsidRDefault="00727D66" w:rsidP="00945E73">
            <w:pPr>
              <w:jc w:val="both"/>
              <w:rPr>
                <w:rFonts w:ascii="Times New Roman" w:hAnsi="Times New Roman" w:cs="Times New Roman"/>
                <w:b/>
              </w:rPr>
            </w:pPr>
          </w:p>
          <w:p w:rsidR="00727D66" w:rsidRDefault="00727D66" w:rsidP="00945E73">
            <w:pPr>
              <w:jc w:val="both"/>
              <w:rPr>
                <w:rFonts w:ascii="Times New Roman" w:hAnsi="Times New Roman" w:cs="Times New Roman"/>
                <w:b/>
              </w:rPr>
            </w:pPr>
          </w:p>
          <w:p w:rsidR="00727D66" w:rsidRDefault="00727D66" w:rsidP="00945E73">
            <w:pPr>
              <w:jc w:val="both"/>
              <w:rPr>
                <w:rFonts w:ascii="Times New Roman" w:hAnsi="Times New Roman" w:cs="Times New Roman"/>
                <w:b/>
              </w:rPr>
            </w:pPr>
          </w:p>
          <w:p w:rsidR="00727D66" w:rsidRDefault="00727D66" w:rsidP="00945E73">
            <w:pPr>
              <w:jc w:val="both"/>
              <w:rPr>
                <w:rFonts w:ascii="Times New Roman" w:hAnsi="Times New Roman" w:cs="Times New Roman"/>
                <w:b/>
              </w:rPr>
            </w:pPr>
          </w:p>
          <w:p w:rsidR="00727D66" w:rsidRDefault="00727D66" w:rsidP="00945E73">
            <w:pPr>
              <w:jc w:val="both"/>
              <w:rPr>
                <w:rFonts w:ascii="Times New Roman" w:hAnsi="Times New Roman" w:cs="Times New Roman"/>
                <w:b/>
              </w:rPr>
            </w:pPr>
          </w:p>
          <w:p w:rsidR="00727D66" w:rsidRDefault="00727D66" w:rsidP="00945E73">
            <w:pPr>
              <w:jc w:val="both"/>
              <w:rPr>
                <w:rFonts w:ascii="Times New Roman" w:hAnsi="Times New Roman" w:cs="Times New Roman"/>
                <w:b/>
              </w:rPr>
            </w:pPr>
          </w:p>
          <w:p w:rsidR="00727D66" w:rsidRDefault="00727D66" w:rsidP="00945E73">
            <w:pPr>
              <w:jc w:val="both"/>
              <w:rPr>
                <w:rFonts w:ascii="Times New Roman" w:hAnsi="Times New Roman" w:cs="Times New Roman"/>
                <w:b/>
              </w:rPr>
            </w:pPr>
          </w:p>
          <w:p w:rsidR="00727D66" w:rsidRDefault="00727D66" w:rsidP="00945E73">
            <w:pPr>
              <w:jc w:val="both"/>
              <w:rPr>
                <w:rFonts w:ascii="Times New Roman" w:hAnsi="Times New Roman" w:cs="Times New Roman"/>
                <w:b/>
              </w:rPr>
            </w:pPr>
          </w:p>
          <w:p w:rsidR="00727D66" w:rsidRDefault="00727D66" w:rsidP="00945E73">
            <w:pPr>
              <w:jc w:val="both"/>
              <w:rPr>
                <w:rFonts w:ascii="Times New Roman" w:hAnsi="Times New Roman" w:cs="Times New Roman"/>
                <w:b/>
              </w:rPr>
            </w:pPr>
          </w:p>
          <w:p w:rsidR="00727D66" w:rsidRDefault="00727D66" w:rsidP="00945E73">
            <w:pPr>
              <w:jc w:val="both"/>
              <w:rPr>
                <w:rFonts w:ascii="Times New Roman" w:hAnsi="Times New Roman" w:cs="Times New Roman"/>
                <w:b/>
              </w:rPr>
            </w:pPr>
          </w:p>
          <w:p w:rsidR="00727D66" w:rsidRPr="00442905" w:rsidRDefault="00727D66" w:rsidP="00945E73">
            <w:pPr>
              <w:jc w:val="both"/>
              <w:rPr>
                <w:rFonts w:ascii="Times New Roman" w:hAnsi="Times New Roman" w:cs="Times New Roman"/>
                <w:b/>
              </w:rPr>
            </w:pPr>
            <w:r w:rsidRPr="00442905">
              <w:rPr>
                <w:rFonts w:ascii="Times New Roman" w:hAnsi="Times New Roman" w:cs="Times New Roman"/>
                <w:b/>
              </w:rPr>
              <w:t>У разі вжиття заходів, передбачених главою 3 розділу XIV цього Кодексу, замовники послуг транспортування зобов’язані у строк до 12 числа місяця, наступного за звітним, надати оригінали актів приймання-передачі природного газу з іншим замовником послуг транспортування у віртуальній торговій точці, оформлені відповідно до підпункту 2 пункту 6 цієї глави та згідно з формами, які опубліковані на сайті оператора газотранспортної системи, для узгодження оператором газотранспортної системи обсягу природного газу, який передається сторонами.</w:t>
            </w:r>
          </w:p>
          <w:p w:rsidR="00727D66" w:rsidRPr="00442905" w:rsidRDefault="00727D66" w:rsidP="00945E73">
            <w:pPr>
              <w:jc w:val="both"/>
              <w:rPr>
                <w:rFonts w:ascii="Times New Roman" w:hAnsi="Times New Roman" w:cs="Times New Roman"/>
              </w:rPr>
            </w:pPr>
            <w:r w:rsidRPr="00442905">
              <w:rPr>
                <w:rFonts w:ascii="Times New Roman" w:hAnsi="Times New Roman" w:cs="Times New Roman"/>
              </w:rPr>
              <w:t xml:space="preserve">Оператор газотранспортної системи у 5-денний строк після закінчення процедури комерційного балансування, визначеної главою 3 розділу XIV цього Кодексу, повертає відповідним замовникам послуг транспортування акти приймання-передачі природного газу у віртуальній торговій точці з узгодженими обсягами природного газу, який передається </w:t>
            </w:r>
            <w:r w:rsidRPr="00442905">
              <w:rPr>
                <w:rFonts w:ascii="Times New Roman" w:hAnsi="Times New Roman" w:cs="Times New Roman"/>
              </w:rPr>
              <w:lastRenderedPageBreak/>
              <w:t>сторонами.».</w:t>
            </w:r>
          </w:p>
          <w:p w:rsidR="00727D66" w:rsidRPr="00442905" w:rsidRDefault="00727D66" w:rsidP="00945E73">
            <w:pPr>
              <w:jc w:val="both"/>
              <w:rPr>
                <w:rFonts w:ascii="Times New Roman" w:hAnsi="Times New Roman" w:cs="Times New Roman"/>
              </w:rPr>
            </w:pPr>
          </w:p>
        </w:tc>
        <w:tc>
          <w:tcPr>
            <w:tcW w:w="4807" w:type="dxa"/>
          </w:tcPr>
          <w:p w:rsidR="00727D66" w:rsidRPr="00442905" w:rsidRDefault="00727D66" w:rsidP="00945E73">
            <w:pPr>
              <w:pStyle w:val="20"/>
              <w:shd w:val="clear" w:color="auto" w:fill="auto"/>
              <w:spacing w:before="0"/>
              <w:ind w:firstLine="0"/>
              <w:jc w:val="left"/>
              <w:rPr>
                <w:rFonts w:ascii="Times New Roman" w:eastAsiaTheme="minorHAnsi" w:hAnsi="Times New Roman" w:cs="Times New Roman"/>
                <w:shd w:val="clear" w:color="auto" w:fill="auto"/>
              </w:rPr>
            </w:pPr>
            <w:r w:rsidRPr="00442905">
              <w:rPr>
                <w:rFonts w:ascii="Times New Roman" w:eastAsiaTheme="minorHAnsi" w:hAnsi="Times New Roman" w:cs="Times New Roman"/>
                <w:shd w:val="clear" w:color="auto" w:fill="auto"/>
              </w:rPr>
              <w:lastRenderedPageBreak/>
              <w:t>…</w:t>
            </w:r>
          </w:p>
          <w:p w:rsidR="00727D66" w:rsidRPr="00442905" w:rsidRDefault="00727D66" w:rsidP="00945E73">
            <w:pPr>
              <w:pStyle w:val="20"/>
              <w:shd w:val="clear" w:color="auto" w:fill="auto"/>
              <w:spacing w:before="0"/>
              <w:ind w:firstLine="0"/>
              <w:jc w:val="left"/>
              <w:rPr>
                <w:rFonts w:ascii="Times New Roman" w:eastAsiaTheme="minorHAnsi" w:hAnsi="Times New Roman" w:cs="Times New Roman"/>
                <w:shd w:val="clear" w:color="auto" w:fill="auto"/>
              </w:rPr>
            </w:pPr>
            <w:r w:rsidRPr="00442905">
              <w:rPr>
                <w:rFonts w:ascii="Times New Roman" w:eastAsiaTheme="minorHAnsi" w:hAnsi="Times New Roman" w:cs="Times New Roman"/>
                <w:shd w:val="clear" w:color="auto" w:fill="auto"/>
              </w:rPr>
              <w:t>пункт 12 викласти в такій редакції:</w:t>
            </w:r>
          </w:p>
          <w:p w:rsidR="00727D66" w:rsidRPr="00442905" w:rsidRDefault="00727D66" w:rsidP="00945E73">
            <w:pPr>
              <w:jc w:val="both"/>
              <w:rPr>
                <w:rFonts w:ascii="Times New Roman" w:hAnsi="Times New Roman" w:cs="Times New Roman"/>
              </w:rPr>
            </w:pPr>
          </w:p>
          <w:p w:rsidR="00727D66" w:rsidRPr="00442905" w:rsidRDefault="00727D66" w:rsidP="00945E73">
            <w:pPr>
              <w:jc w:val="both"/>
              <w:rPr>
                <w:rFonts w:ascii="Times New Roman" w:hAnsi="Times New Roman" w:cs="Times New Roman"/>
              </w:rPr>
            </w:pPr>
            <w:r w:rsidRPr="00442905">
              <w:rPr>
                <w:rFonts w:ascii="Times New Roman" w:hAnsi="Times New Roman" w:cs="Times New Roman"/>
              </w:rPr>
              <w:t xml:space="preserve">«12. Перехід права власності на природний газ, поданий до газотранспортної системи </w:t>
            </w:r>
            <w:r w:rsidRPr="00442905">
              <w:rPr>
                <w:rFonts w:ascii="Times New Roman" w:hAnsi="Times New Roman" w:cs="Times New Roman"/>
                <w:b/>
              </w:rPr>
              <w:t>замовником послуг транспортування та не відбирається ним у точці виходу з ГТС</w:t>
            </w:r>
            <w:r w:rsidRPr="00442905">
              <w:rPr>
                <w:rFonts w:ascii="Times New Roman" w:hAnsi="Times New Roman" w:cs="Times New Roman"/>
              </w:rPr>
              <w:t xml:space="preserve">, </w:t>
            </w:r>
            <w:r w:rsidRPr="00442905">
              <w:rPr>
                <w:rFonts w:ascii="Times New Roman" w:hAnsi="Times New Roman" w:cs="Times New Roman"/>
                <w:b/>
              </w:rPr>
              <w:t>відбувається</w:t>
            </w:r>
            <w:r w:rsidRPr="00442905">
              <w:rPr>
                <w:rFonts w:ascii="Times New Roman" w:hAnsi="Times New Roman" w:cs="Times New Roman"/>
                <w:b/>
                <w:strike/>
              </w:rPr>
              <w:t xml:space="preserve"> здійснюється замовниками послуг транспортування</w:t>
            </w:r>
            <w:r w:rsidRPr="00442905">
              <w:rPr>
                <w:rFonts w:ascii="Times New Roman" w:hAnsi="Times New Roman" w:cs="Times New Roman"/>
              </w:rPr>
              <w:t xml:space="preserve"> у віртуальній торговій точці.</w:t>
            </w:r>
          </w:p>
          <w:p w:rsidR="00727D66" w:rsidRPr="00442905" w:rsidRDefault="00727D66" w:rsidP="00945E73">
            <w:pPr>
              <w:jc w:val="both"/>
              <w:rPr>
                <w:rFonts w:ascii="Times New Roman" w:hAnsi="Times New Roman" w:cs="Times New Roman"/>
              </w:rPr>
            </w:pPr>
          </w:p>
          <w:p w:rsidR="00727D66" w:rsidRPr="00442905" w:rsidRDefault="00727D66" w:rsidP="00945E73">
            <w:pPr>
              <w:jc w:val="both"/>
              <w:rPr>
                <w:rFonts w:ascii="Times New Roman" w:hAnsi="Times New Roman" w:cs="Times New Roman"/>
              </w:rPr>
            </w:pPr>
          </w:p>
          <w:p w:rsidR="00727D66" w:rsidRPr="00442905" w:rsidRDefault="00727D66" w:rsidP="00945E73">
            <w:pPr>
              <w:jc w:val="both"/>
              <w:rPr>
                <w:rFonts w:ascii="Times New Roman" w:hAnsi="Times New Roman" w:cs="Times New Roman"/>
              </w:rPr>
            </w:pPr>
          </w:p>
          <w:p w:rsidR="00727D66" w:rsidRPr="00442905" w:rsidRDefault="00727D66" w:rsidP="00945E73">
            <w:pPr>
              <w:jc w:val="both"/>
              <w:rPr>
                <w:rFonts w:ascii="Times New Roman" w:hAnsi="Times New Roman" w:cs="Times New Roman"/>
              </w:rPr>
            </w:pPr>
          </w:p>
          <w:p w:rsidR="00727D66" w:rsidRDefault="00727D66" w:rsidP="00945E73">
            <w:pPr>
              <w:jc w:val="both"/>
              <w:rPr>
                <w:rFonts w:ascii="Times New Roman" w:hAnsi="Times New Roman" w:cs="Times New Roman"/>
              </w:rPr>
            </w:pPr>
            <w:r w:rsidRPr="00442905">
              <w:rPr>
                <w:rFonts w:ascii="Times New Roman" w:hAnsi="Times New Roman" w:cs="Times New Roman"/>
              </w:rPr>
              <w:t>…</w:t>
            </w:r>
          </w:p>
          <w:p w:rsidR="00727D66" w:rsidRPr="00442905" w:rsidRDefault="00727D66" w:rsidP="00945E73">
            <w:pPr>
              <w:jc w:val="both"/>
              <w:rPr>
                <w:rFonts w:ascii="Times New Roman" w:hAnsi="Times New Roman" w:cs="Times New Roman"/>
              </w:rPr>
            </w:pPr>
            <w:r w:rsidRPr="00B64C50">
              <w:rPr>
                <w:rFonts w:ascii="Times New Roman" w:hAnsi="Times New Roman" w:cs="Times New Roman"/>
                <w:color w:val="002060"/>
              </w:rPr>
              <w:t>Підставою для відмови оператора газотранспортної системи в узгодженні обсягу природного газу, який передається сторонами у віртуальній торговій точці, є відхилення відповідної номінації /місячної номінації /реномінації замовника послуг транспортування</w:t>
            </w:r>
            <w:r>
              <w:rPr>
                <w:rFonts w:ascii="Times New Roman" w:hAnsi="Times New Roman" w:cs="Times New Roman"/>
              </w:rPr>
              <w:t xml:space="preserve">.  </w:t>
            </w:r>
          </w:p>
          <w:p w:rsidR="00727D66" w:rsidRDefault="00727D66" w:rsidP="00945E73">
            <w:pPr>
              <w:jc w:val="both"/>
              <w:rPr>
                <w:rFonts w:ascii="Times New Roman" w:hAnsi="Times New Roman" w:cs="Times New Roman"/>
                <w:b/>
              </w:rPr>
            </w:pPr>
          </w:p>
          <w:p w:rsidR="00727D66" w:rsidRDefault="00727D66" w:rsidP="00945E73">
            <w:pPr>
              <w:jc w:val="both"/>
              <w:rPr>
                <w:rFonts w:ascii="Times New Roman" w:hAnsi="Times New Roman" w:cs="Times New Roman"/>
                <w:b/>
              </w:rPr>
            </w:pPr>
          </w:p>
          <w:p w:rsidR="00727D66" w:rsidRDefault="00727D66" w:rsidP="00945E73">
            <w:pPr>
              <w:jc w:val="both"/>
              <w:rPr>
                <w:rFonts w:ascii="Times New Roman" w:hAnsi="Times New Roman" w:cs="Times New Roman"/>
                <w:b/>
              </w:rPr>
            </w:pPr>
          </w:p>
          <w:p w:rsidR="00727D66" w:rsidRDefault="00727D66" w:rsidP="00945E73">
            <w:pPr>
              <w:jc w:val="both"/>
              <w:rPr>
                <w:rFonts w:ascii="Times New Roman" w:hAnsi="Times New Roman" w:cs="Times New Roman"/>
                <w:b/>
              </w:rPr>
            </w:pPr>
          </w:p>
          <w:p w:rsidR="00727D66" w:rsidRDefault="00727D66" w:rsidP="00945E73">
            <w:pPr>
              <w:jc w:val="both"/>
              <w:rPr>
                <w:rFonts w:ascii="Times New Roman" w:hAnsi="Times New Roman" w:cs="Times New Roman"/>
                <w:b/>
              </w:rPr>
            </w:pPr>
          </w:p>
          <w:p w:rsidR="00727D66" w:rsidRDefault="00727D66" w:rsidP="00945E73">
            <w:pPr>
              <w:jc w:val="both"/>
              <w:rPr>
                <w:rFonts w:ascii="Times New Roman" w:hAnsi="Times New Roman" w:cs="Times New Roman"/>
                <w:b/>
              </w:rPr>
            </w:pPr>
          </w:p>
          <w:p w:rsidR="00727D66" w:rsidRDefault="00727D66" w:rsidP="00945E73">
            <w:pPr>
              <w:jc w:val="both"/>
              <w:rPr>
                <w:rFonts w:ascii="Times New Roman" w:hAnsi="Times New Roman" w:cs="Times New Roman"/>
                <w:b/>
              </w:rPr>
            </w:pPr>
          </w:p>
          <w:p w:rsidR="00727D66" w:rsidRDefault="00727D66" w:rsidP="00945E73">
            <w:pPr>
              <w:jc w:val="both"/>
              <w:rPr>
                <w:rFonts w:ascii="Times New Roman" w:hAnsi="Times New Roman" w:cs="Times New Roman"/>
                <w:b/>
              </w:rPr>
            </w:pPr>
          </w:p>
          <w:p w:rsidR="00727D66" w:rsidRDefault="00727D66" w:rsidP="00945E73">
            <w:pPr>
              <w:jc w:val="both"/>
              <w:rPr>
                <w:rFonts w:ascii="Times New Roman" w:hAnsi="Times New Roman" w:cs="Times New Roman"/>
                <w:b/>
              </w:rPr>
            </w:pPr>
          </w:p>
          <w:p w:rsidR="00727D66" w:rsidRDefault="00727D66" w:rsidP="00945E73">
            <w:pPr>
              <w:jc w:val="both"/>
              <w:rPr>
                <w:rFonts w:ascii="Times New Roman" w:hAnsi="Times New Roman" w:cs="Times New Roman"/>
                <w:b/>
              </w:rPr>
            </w:pPr>
          </w:p>
          <w:p w:rsidR="00727D66" w:rsidRDefault="00727D66" w:rsidP="00945E73">
            <w:pPr>
              <w:jc w:val="both"/>
              <w:rPr>
                <w:rFonts w:ascii="Times New Roman" w:hAnsi="Times New Roman" w:cs="Times New Roman"/>
                <w:b/>
              </w:rPr>
            </w:pPr>
          </w:p>
          <w:p w:rsidR="00727D66" w:rsidRDefault="00727D66" w:rsidP="00945E73">
            <w:pPr>
              <w:jc w:val="both"/>
              <w:rPr>
                <w:rFonts w:ascii="Times New Roman" w:hAnsi="Times New Roman" w:cs="Times New Roman"/>
                <w:b/>
              </w:rPr>
            </w:pPr>
          </w:p>
          <w:p w:rsidR="00727D66" w:rsidRDefault="00727D66" w:rsidP="00945E73">
            <w:pPr>
              <w:jc w:val="both"/>
              <w:rPr>
                <w:rFonts w:ascii="Times New Roman" w:hAnsi="Times New Roman" w:cs="Times New Roman"/>
                <w:b/>
              </w:rPr>
            </w:pPr>
          </w:p>
          <w:p w:rsidR="00727D66" w:rsidRDefault="00727D66" w:rsidP="00945E73">
            <w:pPr>
              <w:jc w:val="both"/>
              <w:rPr>
                <w:rFonts w:ascii="Times New Roman" w:hAnsi="Times New Roman" w:cs="Times New Roman"/>
                <w:b/>
              </w:rPr>
            </w:pPr>
          </w:p>
          <w:p w:rsidR="00727D66" w:rsidRDefault="00727D66" w:rsidP="00945E73">
            <w:pPr>
              <w:jc w:val="both"/>
              <w:rPr>
                <w:rFonts w:ascii="Times New Roman" w:hAnsi="Times New Roman" w:cs="Times New Roman"/>
                <w:b/>
              </w:rPr>
            </w:pPr>
          </w:p>
          <w:p w:rsidR="00727D66" w:rsidRPr="00442905" w:rsidRDefault="00727D66" w:rsidP="00945E73">
            <w:pPr>
              <w:jc w:val="both"/>
              <w:rPr>
                <w:rFonts w:ascii="Times New Roman" w:hAnsi="Times New Roman" w:cs="Times New Roman"/>
                <w:b/>
              </w:rPr>
            </w:pPr>
            <w:r w:rsidRPr="00442905">
              <w:rPr>
                <w:rFonts w:ascii="Times New Roman" w:hAnsi="Times New Roman" w:cs="Times New Roman"/>
                <w:b/>
              </w:rPr>
              <w:t xml:space="preserve">У разі вжиття заходів, передбачених главою 3 розділу XIV цього Кодексу, замовники послуг транспортування зобов’язані у строк до 12 числа місяця, наступного за звітним, надати оригінали актів приймання-передачі природного газу </w:t>
            </w:r>
            <w:r w:rsidRPr="00442905">
              <w:rPr>
                <w:rFonts w:ascii="Times New Roman" w:hAnsi="Times New Roman" w:cs="Times New Roman"/>
                <w:b/>
                <w:u w:val="single"/>
              </w:rPr>
              <w:t>з іншим замовником</w:t>
            </w:r>
            <w:r w:rsidRPr="00442905">
              <w:rPr>
                <w:rFonts w:ascii="Times New Roman" w:hAnsi="Times New Roman" w:cs="Times New Roman"/>
                <w:b/>
              </w:rPr>
              <w:t xml:space="preserve"> </w:t>
            </w:r>
            <w:r w:rsidRPr="00442905">
              <w:rPr>
                <w:rFonts w:ascii="Times New Roman" w:hAnsi="Times New Roman" w:cs="Times New Roman"/>
                <w:b/>
                <w:u w:val="single"/>
              </w:rPr>
              <w:t>послуг транспортування</w:t>
            </w:r>
            <w:r w:rsidRPr="00442905">
              <w:rPr>
                <w:rFonts w:ascii="Times New Roman" w:hAnsi="Times New Roman" w:cs="Times New Roman"/>
                <w:b/>
              </w:rPr>
              <w:t xml:space="preserve"> у віртуальній торговій точці, оформлені відповідно до підпункту 2 пункту 6 цієї глави та згідно з формами, які опубліковані на сайті оператора газотранспортної системи, для узгодження оператором газотранспортної системи обсягу природного газу, який передається сторонами.</w:t>
            </w:r>
          </w:p>
          <w:p w:rsidR="00727D66" w:rsidRPr="00442905" w:rsidRDefault="00727D66" w:rsidP="00945E73">
            <w:pPr>
              <w:jc w:val="both"/>
              <w:rPr>
                <w:rFonts w:ascii="Times New Roman" w:hAnsi="Times New Roman" w:cs="Times New Roman"/>
              </w:rPr>
            </w:pPr>
            <w:r w:rsidRPr="00442905">
              <w:rPr>
                <w:rFonts w:ascii="Times New Roman" w:hAnsi="Times New Roman" w:cs="Times New Roman"/>
              </w:rPr>
              <w:t xml:space="preserve">Оператор газотранспортної системи у 5-денний строк після закінчення процедури комерційного балансування, визначеної главою 3 розділу XIV цього Кодексу, повертає відповідним замовникам послуг транспортування акти приймання-передачі природного газу у віртуальній торговій точці з узгодженими обсягами природного газу, який передається </w:t>
            </w:r>
            <w:r w:rsidRPr="00442905">
              <w:rPr>
                <w:rFonts w:ascii="Times New Roman" w:hAnsi="Times New Roman" w:cs="Times New Roman"/>
              </w:rPr>
              <w:lastRenderedPageBreak/>
              <w:t>сторонами.».</w:t>
            </w:r>
          </w:p>
          <w:p w:rsidR="00727D66" w:rsidRPr="00442905" w:rsidRDefault="00727D66" w:rsidP="00945E73">
            <w:pPr>
              <w:jc w:val="both"/>
              <w:rPr>
                <w:rFonts w:ascii="Times New Roman" w:hAnsi="Times New Roman" w:cs="Times New Roman"/>
              </w:rPr>
            </w:pPr>
          </w:p>
        </w:tc>
        <w:tc>
          <w:tcPr>
            <w:tcW w:w="4927" w:type="dxa"/>
          </w:tcPr>
          <w:p w:rsidR="00727D66" w:rsidRPr="00442905" w:rsidRDefault="00727D66" w:rsidP="00945E73">
            <w:pPr>
              <w:jc w:val="both"/>
              <w:rPr>
                <w:rFonts w:ascii="Times New Roman" w:hAnsi="Times New Roman" w:cs="Times New Roman"/>
              </w:rPr>
            </w:pPr>
            <w:r w:rsidRPr="00442905">
              <w:rPr>
                <w:rFonts w:ascii="Times New Roman" w:hAnsi="Times New Roman" w:cs="Times New Roman"/>
              </w:rPr>
              <w:lastRenderedPageBreak/>
              <w:t xml:space="preserve">Перехід права власності у ВТТ може здійснюватися не обов’язково між замовниками послуг транспортування, наприклад при перепродажі на ВТТ між оптовим продавцем і покупцем, які не замовляли послуги транспортування газу до ВТТ або з неї до точки виходу з ГТС. Крім того, дане положення не передбачає випадок, коли Постачальник подав газ до ГТС з ПХГ або газовидобувне підприємство/постачальник подало газ до ГТС на точці входу і замовило послуги транспортування до точки виходу з ГТС (споживачу). Таким чином, газ до ГТС подано, але перехід права власності на ВТТ не відбувається  </w:t>
            </w:r>
          </w:p>
          <w:p w:rsidR="00727D66" w:rsidRPr="00442905" w:rsidRDefault="00727D66" w:rsidP="00945E73">
            <w:pPr>
              <w:jc w:val="both"/>
              <w:rPr>
                <w:rFonts w:ascii="Times New Roman" w:hAnsi="Times New Roman" w:cs="Times New Roman"/>
              </w:rPr>
            </w:pPr>
          </w:p>
          <w:p w:rsidR="00727D66" w:rsidRPr="00B64C50" w:rsidRDefault="00727D66" w:rsidP="00945E73">
            <w:pPr>
              <w:jc w:val="both"/>
              <w:rPr>
                <w:rFonts w:ascii="Times New Roman" w:hAnsi="Times New Roman" w:cs="Times New Roman"/>
                <w:color w:val="002060"/>
              </w:rPr>
            </w:pPr>
            <w:r w:rsidRPr="00B64C50">
              <w:rPr>
                <w:rFonts w:ascii="Times New Roman" w:hAnsi="Times New Roman" w:cs="Times New Roman"/>
                <w:color w:val="002060"/>
              </w:rPr>
              <w:t xml:space="preserve">Оператор не повинен втручатись у транзакції </w:t>
            </w:r>
            <w:r>
              <w:rPr>
                <w:rFonts w:ascii="Times New Roman" w:hAnsi="Times New Roman" w:cs="Times New Roman"/>
                <w:color w:val="002060"/>
              </w:rPr>
              <w:t>ВТТ</w:t>
            </w:r>
            <w:r w:rsidRPr="00B64C50">
              <w:rPr>
                <w:rFonts w:ascii="Times New Roman" w:hAnsi="Times New Roman" w:cs="Times New Roman"/>
                <w:color w:val="002060"/>
              </w:rPr>
              <w:t xml:space="preserve">. Пропонується, замість відхилення номінації застосовувати штрафні санкції до постачальника, який спричинив небаланс в системі. </w:t>
            </w:r>
          </w:p>
          <w:p w:rsidR="00727D66" w:rsidRPr="00B34146" w:rsidRDefault="00727D66" w:rsidP="00945E73">
            <w:pPr>
              <w:rPr>
                <w:rFonts w:ascii="Arial" w:hAnsi="Arial" w:cs="Arial"/>
                <w:b/>
                <w:bCs/>
                <w:i/>
                <w:iCs/>
              </w:rPr>
            </w:pPr>
          </w:p>
          <w:p w:rsidR="00727D66" w:rsidRDefault="00727D66" w:rsidP="00945E73">
            <w:pPr>
              <w:jc w:val="both"/>
              <w:rPr>
                <w:rFonts w:ascii="Times New Roman" w:hAnsi="Times New Roman" w:cs="Times New Roman"/>
                <w:color w:val="002060"/>
              </w:rPr>
            </w:pPr>
            <w:r w:rsidRPr="007C66A7">
              <w:rPr>
                <w:rFonts w:ascii="Times New Roman" w:hAnsi="Times New Roman" w:cs="Times New Roman"/>
                <w:color w:val="002060"/>
              </w:rPr>
              <w:t>Процедура номінацій/реномінацій</w:t>
            </w:r>
            <w:r>
              <w:rPr>
                <w:rFonts w:ascii="Times New Roman" w:hAnsi="Times New Roman" w:cs="Times New Roman"/>
                <w:color w:val="002060"/>
              </w:rPr>
              <w:t xml:space="preserve"> передбачає, що</w:t>
            </w:r>
            <w:r w:rsidRPr="007C66A7">
              <w:rPr>
                <w:rFonts w:ascii="Times New Roman" w:hAnsi="Times New Roman" w:cs="Times New Roman"/>
                <w:color w:val="002060"/>
              </w:rPr>
              <w:t xml:space="preserve"> </w:t>
            </w:r>
            <w:r>
              <w:rPr>
                <w:rFonts w:ascii="Times New Roman" w:hAnsi="Times New Roman" w:cs="Times New Roman"/>
                <w:color w:val="002060"/>
              </w:rPr>
              <w:t xml:space="preserve">Оператор може відхилити </w:t>
            </w:r>
            <w:r w:rsidRPr="007C66A7">
              <w:rPr>
                <w:rFonts w:ascii="Times New Roman" w:hAnsi="Times New Roman" w:cs="Times New Roman"/>
                <w:color w:val="002060"/>
              </w:rPr>
              <w:t>номінаці</w:t>
            </w:r>
            <w:r>
              <w:rPr>
                <w:rFonts w:ascii="Times New Roman" w:hAnsi="Times New Roman" w:cs="Times New Roman"/>
                <w:color w:val="002060"/>
              </w:rPr>
              <w:t>ю</w:t>
            </w:r>
            <w:r w:rsidRPr="007C66A7">
              <w:rPr>
                <w:rFonts w:ascii="Times New Roman" w:hAnsi="Times New Roman" w:cs="Times New Roman"/>
                <w:color w:val="002060"/>
              </w:rPr>
              <w:t>/</w:t>
            </w:r>
            <w:r>
              <w:rPr>
                <w:rFonts w:ascii="Times New Roman" w:hAnsi="Times New Roman" w:cs="Times New Roman"/>
                <w:color w:val="002060"/>
              </w:rPr>
              <w:t xml:space="preserve"> </w:t>
            </w:r>
            <w:r w:rsidRPr="007C66A7">
              <w:rPr>
                <w:rFonts w:ascii="Times New Roman" w:hAnsi="Times New Roman" w:cs="Times New Roman"/>
                <w:color w:val="002060"/>
              </w:rPr>
              <w:t>реномінаці</w:t>
            </w:r>
            <w:r>
              <w:rPr>
                <w:rFonts w:ascii="Times New Roman" w:hAnsi="Times New Roman" w:cs="Times New Roman"/>
                <w:color w:val="002060"/>
              </w:rPr>
              <w:t xml:space="preserve">ю за певних обставин та між іншим коли номінації/реномінації одночасно подаються </w:t>
            </w:r>
            <w:r>
              <w:rPr>
                <w:rFonts w:ascii="Times New Roman" w:hAnsi="Times New Roman" w:cs="Times New Roman"/>
                <w:color w:val="002060"/>
              </w:rPr>
              <w:lastRenderedPageBreak/>
              <w:t>декількома постачальниками щодо того ж самого споживача за той самий обліковий період</w:t>
            </w:r>
            <w:r w:rsidRPr="007C66A7">
              <w:rPr>
                <w:rFonts w:ascii="Times New Roman" w:hAnsi="Times New Roman" w:cs="Times New Roman"/>
                <w:color w:val="002060"/>
              </w:rPr>
              <w:t xml:space="preserve">. </w:t>
            </w:r>
            <w:r>
              <w:rPr>
                <w:rFonts w:ascii="Times New Roman" w:hAnsi="Times New Roman" w:cs="Times New Roman"/>
                <w:color w:val="002060"/>
              </w:rPr>
              <w:t xml:space="preserve">Не погоджуємось з таким обмеженням. Ідея  лібералізації ринку полягає також у вільному виборі постачальника споживачем включаючи можливість декількох. </w:t>
            </w:r>
          </w:p>
          <w:p w:rsidR="00727D66" w:rsidRDefault="00727D66" w:rsidP="00945E73">
            <w:pPr>
              <w:rPr>
                <w:rFonts w:ascii="Times New Roman" w:hAnsi="Times New Roman" w:cs="Times New Roman"/>
                <w:color w:val="002060"/>
              </w:rPr>
            </w:pPr>
          </w:p>
          <w:p w:rsidR="00727D66" w:rsidRDefault="00727D66" w:rsidP="00945E73">
            <w:pPr>
              <w:rPr>
                <w:rFonts w:ascii="Times New Roman" w:hAnsi="Times New Roman" w:cs="Times New Roman"/>
                <w:color w:val="002060"/>
              </w:rPr>
            </w:pPr>
          </w:p>
          <w:p w:rsidR="00727D66" w:rsidRDefault="00727D66" w:rsidP="00945E73">
            <w:pPr>
              <w:rPr>
                <w:rFonts w:ascii="Times New Roman" w:hAnsi="Times New Roman" w:cs="Times New Roman"/>
                <w:color w:val="002060"/>
              </w:rPr>
            </w:pPr>
          </w:p>
          <w:p w:rsidR="00727D66" w:rsidRDefault="00727D66" w:rsidP="00945E73">
            <w:pPr>
              <w:rPr>
                <w:rFonts w:ascii="Times New Roman" w:hAnsi="Times New Roman" w:cs="Times New Roman"/>
                <w:color w:val="002060"/>
              </w:rPr>
            </w:pPr>
          </w:p>
          <w:p w:rsidR="00727D66" w:rsidRDefault="00727D66" w:rsidP="00945E73">
            <w:pPr>
              <w:rPr>
                <w:rFonts w:ascii="Times New Roman" w:hAnsi="Times New Roman" w:cs="Times New Roman"/>
                <w:color w:val="002060"/>
              </w:rPr>
            </w:pPr>
          </w:p>
          <w:p w:rsidR="00727D66" w:rsidRPr="007C66A7" w:rsidRDefault="00727D66" w:rsidP="00945E73">
            <w:pPr>
              <w:rPr>
                <w:rFonts w:ascii="Times New Roman" w:hAnsi="Times New Roman" w:cs="Times New Roman"/>
                <w:color w:val="002060"/>
              </w:rPr>
            </w:pPr>
          </w:p>
          <w:p w:rsidR="00727D66" w:rsidRDefault="00727D66" w:rsidP="00945E73">
            <w:pPr>
              <w:jc w:val="both"/>
              <w:rPr>
                <w:rFonts w:ascii="Times New Roman" w:hAnsi="Times New Roman" w:cs="Times New Roman"/>
                <w:b/>
              </w:rPr>
            </w:pPr>
            <w:r w:rsidRPr="00442905">
              <w:rPr>
                <w:rFonts w:ascii="Times New Roman" w:hAnsi="Times New Roman" w:cs="Times New Roman"/>
              </w:rPr>
              <w:t xml:space="preserve">Не зрозуміло про </w:t>
            </w:r>
            <w:r w:rsidRPr="00442905">
              <w:rPr>
                <w:rFonts w:ascii="Times New Roman" w:hAnsi="Times New Roman" w:cs="Times New Roman"/>
                <w:b/>
              </w:rPr>
              <w:t>які конкретно заходи</w:t>
            </w:r>
            <w:r w:rsidRPr="00442905">
              <w:rPr>
                <w:rFonts w:ascii="Times New Roman" w:hAnsi="Times New Roman" w:cs="Times New Roman"/>
              </w:rPr>
              <w:t xml:space="preserve"> йде мова в главі 3 розділу XIV (яка стосується місячних небалансів)  на підставі яких мають бути надані акти з іншим замовником послуг транспортування. </w:t>
            </w:r>
            <w:r w:rsidRPr="00442905">
              <w:rPr>
                <w:rFonts w:ascii="Times New Roman" w:hAnsi="Times New Roman" w:cs="Times New Roman"/>
                <w:b/>
              </w:rPr>
              <w:t>Чому з іншим замовником послуг транспортування ?</w:t>
            </w:r>
          </w:p>
          <w:p w:rsidR="00727D66" w:rsidRDefault="00727D66" w:rsidP="00945E73">
            <w:pPr>
              <w:jc w:val="both"/>
              <w:rPr>
                <w:rFonts w:ascii="Times New Roman" w:hAnsi="Times New Roman" w:cs="Times New Roman"/>
              </w:rPr>
            </w:pPr>
          </w:p>
          <w:p w:rsidR="00727D66" w:rsidRDefault="00727D66" w:rsidP="00945E73">
            <w:pPr>
              <w:jc w:val="both"/>
              <w:rPr>
                <w:rFonts w:ascii="Times New Roman" w:hAnsi="Times New Roman" w:cs="Times New Roman"/>
                <w:color w:val="002060"/>
              </w:rPr>
            </w:pPr>
          </w:p>
          <w:p w:rsidR="00727D66" w:rsidRDefault="00727D66" w:rsidP="00945E73">
            <w:pPr>
              <w:jc w:val="both"/>
              <w:rPr>
                <w:rFonts w:ascii="Times New Roman" w:hAnsi="Times New Roman" w:cs="Times New Roman"/>
                <w:color w:val="002060"/>
              </w:rPr>
            </w:pPr>
          </w:p>
          <w:p w:rsidR="00727D66" w:rsidRDefault="00727D66" w:rsidP="00945E73">
            <w:pPr>
              <w:jc w:val="both"/>
              <w:rPr>
                <w:rFonts w:ascii="Times New Roman" w:hAnsi="Times New Roman" w:cs="Times New Roman"/>
                <w:color w:val="002060"/>
              </w:rPr>
            </w:pPr>
          </w:p>
          <w:p w:rsidR="00727D66" w:rsidRDefault="00727D66" w:rsidP="00945E73">
            <w:pPr>
              <w:jc w:val="both"/>
              <w:rPr>
                <w:rFonts w:ascii="Times New Roman" w:hAnsi="Times New Roman" w:cs="Times New Roman"/>
                <w:color w:val="002060"/>
              </w:rPr>
            </w:pPr>
          </w:p>
          <w:p w:rsidR="00727D66" w:rsidRDefault="00727D66" w:rsidP="00945E73">
            <w:pPr>
              <w:jc w:val="both"/>
              <w:rPr>
                <w:rFonts w:ascii="Times New Roman" w:hAnsi="Times New Roman" w:cs="Times New Roman"/>
                <w:color w:val="002060"/>
              </w:rPr>
            </w:pPr>
          </w:p>
          <w:p w:rsidR="00727D66" w:rsidRDefault="00727D66" w:rsidP="00945E73">
            <w:pPr>
              <w:jc w:val="both"/>
              <w:rPr>
                <w:rFonts w:ascii="Times New Roman" w:hAnsi="Times New Roman" w:cs="Times New Roman"/>
                <w:color w:val="002060"/>
              </w:rPr>
            </w:pPr>
          </w:p>
          <w:p w:rsidR="00727D66" w:rsidRPr="00B64C50" w:rsidRDefault="00727D66" w:rsidP="00945E73">
            <w:pPr>
              <w:jc w:val="both"/>
              <w:rPr>
                <w:rFonts w:ascii="Times New Roman" w:hAnsi="Times New Roman" w:cs="Times New Roman"/>
                <w:color w:val="002060"/>
              </w:rPr>
            </w:pPr>
            <w:r>
              <w:rPr>
                <w:rFonts w:ascii="Times New Roman" w:hAnsi="Times New Roman" w:cs="Times New Roman"/>
                <w:color w:val="002060"/>
              </w:rPr>
              <w:t>Постачальники обмежені митними зобов’язаннями та зобов’язаннями зі сплати ПДВ в Україні .Акти приймання-передачі, підписані Оператором є дуже важливими для всіх адміністративних процесів, тому пропонуємо скоротити термін до 2 днів.</w:t>
            </w:r>
            <w:r w:rsidRPr="00B64C50">
              <w:rPr>
                <w:rFonts w:ascii="Times New Roman" w:hAnsi="Times New Roman" w:cs="Times New Roman"/>
                <w:color w:val="002060"/>
              </w:rPr>
              <w:t xml:space="preserve">  </w:t>
            </w:r>
          </w:p>
          <w:p w:rsidR="00727D66" w:rsidRPr="00B64C50" w:rsidRDefault="00727D66" w:rsidP="00945E73">
            <w:pPr>
              <w:jc w:val="both"/>
              <w:rPr>
                <w:rFonts w:ascii="Times New Roman" w:hAnsi="Times New Roman" w:cs="Times New Roman"/>
              </w:rPr>
            </w:pPr>
          </w:p>
        </w:tc>
      </w:tr>
      <w:tr w:rsidR="00727D66" w:rsidRPr="00442905" w:rsidTr="00945E73">
        <w:trPr>
          <w:trHeight w:val="144"/>
        </w:trPr>
        <w:tc>
          <w:tcPr>
            <w:tcW w:w="528" w:type="dxa"/>
            <w:vAlign w:val="center"/>
          </w:tcPr>
          <w:p w:rsidR="00727D66" w:rsidRPr="00442905" w:rsidRDefault="00727D66" w:rsidP="00945E73">
            <w:pPr>
              <w:rPr>
                <w:rFonts w:ascii="Times New Roman" w:hAnsi="Times New Roman" w:cs="Times New Roman"/>
              </w:rPr>
            </w:pPr>
          </w:p>
        </w:tc>
        <w:tc>
          <w:tcPr>
            <w:tcW w:w="9673" w:type="dxa"/>
            <w:gridSpan w:val="3"/>
          </w:tcPr>
          <w:p w:rsidR="00727D66" w:rsidRPr="00442905" w:rsidRDefault="00727D66" w:rsidP="00945E73">
            <w:pPr>
              <w:pStyle w:val="1"/>
              <w:widowControl/>
              <w:ind w:left="0"/>
              <w:jc w:val="center"/>
              <w:rPr>
                <w:rFonts w:ascii="Times New Roman" w:hAnsi="Times New Roman" w:cs="Times New Roman"/>
                <w:color w:val="auto"/>
                <w:sz w:val="22"/>
                <w:szCs w:val="22"/>
                <w:lang w:val="uk-UA" w:eastAsia="en-US"/>
              </w:rPr>
            </w:pPr>
            <w:r w:rsidRPr="00442905">
              <w:rPr>
                <w:rFonts w:ascii="Times New Roman" w:hAnsi="Times New Roman" w:cs="Times New Roman"/>
                <w:b/>
                <w:color w:val="auto"/>
                <w:sz w:val="22"/>
                <w:szCs w:val="22"/>
                <w:lang w:val="uk-UA"/>
              </w:rPr>
              <w:t>Розділ VIII. Порядок укладення договору транспортування природного газу та фінансове забезпечення</w:t>
            </w:r>
          </w:p>
          <w:p w:rsidR="00727D66" w:rsidRPr="00442905" w:rsidRDefault="00727D66" w:rsidP="00945E73">
            <w:pPr>
              <w:pStyle w:val="1"/>
              <w:widowControl/>
              <w:ind w:left="0"/>
              <w:rPr>
                <w:rFonts w:ascii="Times New Roman" w:hAnsi="Times New Roman" w:cs="Times New Roman"/>
                <w:b/>
                <w:color w:val="auto"/>
                <w:sz w:val="22"/>
                <w:szCs w:val="22"/>
                <w:lang w:val="uk-UA" w:eastAsia="en-US"/>
              </w:rPr>
            </w:pPr>
          </w:p>
        </w:tc>
        <w:tc>
          <w:tcPr>
            <w:tcW w:w="4927" w:type="dxa"/>
          </w:tcPr>
          <w:p w:rsidR="00727D66" w:rsidRPr="00442905" w:rsidRDefault="00727D66" w:rsidP="00945E73">
            <w:pPr>
              <w:jc w:val="both"/>
              <w:rPr>
                <w:rFonts w:ascii="Times New Roman" w:hAnsi="Times New Roman" w:cs="Times New Roman"/>
              </w:rPr>
            </w:pPr>
          </w:p>
        </w:tc>
      </w:tr>
      <w:tr w:rsidR="00727D66" w:rsidRPr="00442905" w:rsidTr="00945E73">
        <w:trPr>
          <w:trHeight w:val="144"/>
        </w:trPr>
        <w:tc>
          <w:tcPr>
            <w:tcW w:w="528" w:type="dxa"/>
            <w:vAlign w:val="center"/>
          </w:tcPr>
          <w:p w:rsidR="00727D66" w:rsidRPr="00442905" w:rsidRDefault="00727D66" w:rsidP="00945E73">
            <w:pPr>
              <w:jc w:val="center"/>
              <w:rPr>
                <w:rFonts w:ascii="Times New Roman" w:hAnsi="Times New Roman" w:cs="Times New Roman"/>
              </w:rPr>
            </w:pPr>
            <w:r w:rsidRPr="00442905">
              <w:rPr>
                <w:rFonts w:ascii="Times New Roman" w:hAnsi="Times New Roman" w:cs="Times New Roman"/>
              </w:rPr>
              <w:t>6.</w:t>
            </w:r>
          </w:p>
        </w:tc>
        <w:tc>
          <w:tcPr>
            <w:tcW w:w="4866" w:type="dxa"/>
            <w:gridSpan w:val="2"/>
          </w:tcPr>
          <w:p w:rsidR="00727D66" w:rsidRPr="00442905" w:rsidRDefault="00727D66" w:rsidP="00945E73">
            <w:pPr>
              <w:jc w:val="both"/>
              <w:rPr>
                <w:rFonts w:ascii="Times New Roman" w:hAnsi="Times New Roman" w:cs="Times New Roman"/>
              </w:rPr>
            </w:pPr>
            <w:r w:rsidRPr="00442905">
              <w:rPr>
                <w:rFonts w:ascii="Times New Roman" w:hAnsi="Times New Roman" w:cs="Times New Roman"/>
              </w:rPr>
              <w:t>абзац третій пункту 1 глави 1 викласти в такій редакції:</w:t>
            </w:r>
          </w:p>
          <w:p w:rsidR="00727D66" w:rsidRPr="00442905" w:rsidRDefault="00727D66" w:rsidP="00945E73">
            <w:pPr>
              <w:jc w:val="both"/>
              <w:rPr>
                <w:rFonts w:ascii="Times New Roman" w:hAnsi="Times New Roman" w:cs="Times New Roman"/>
              </w:rPr>
            </w:pPr>
          </w:p>
          <w:p w:rsidR="00727D66" w:rsidRPr="00442905" w:rsidRDefault="00727D66" w:rsidP="00945E73">
            <w:pPr>
              <w:jc w:val="both"/>
              <w:rPr>
                <w:rFonts w:ascii="Times New Roman" w:hAnsi="Times New Roman" w:cs="Times New Roman"/>
              </w:rPr>
            </w:pPr>
          </w:p>
          <w:p w:rsidR="00727D66" w:rsidRPr="00442905" w:rsidRDefault="00727D66" w:rsidP="00945E73">
            <w:pPr>
              <w:jc w:val="both"/>
              <w:rPr>
                <w:rFonts w:ascii="Times New Roman" w:hAnsi="Times New Roman" w:cs="Times New Roman"/>
              </w:rPr>
            </w:pPr>
            <w:r w:rsidRPr="00442905">
              <w:rPr>
                <w:rFonts w:ascii="Times New Roman" w:hAnsi="Times New Roman" w:cs="Times New Roman"/>
              </w:rPr>
              <w:t>«З моменту укладення договору транспортування замовник послуг транспортування також одержує право доступу до віртуальної торгової точки, на якій здійснюється передача права власності на природний газ між оптовими продавцями та оптовими покупцями, яку адмініструє оператор газотранспортної системи.»;</w:t>
            </w:r>
          </w:p>
          <w:p w:rsidR="00727D66" w:rsidRPr="00442905" w:rsidRDefault="00727D66" w:rsidP="00945E73">
            <w:pPr>
              <w:jc w:val="both"/>
              <w:rPr>
                <w:rFonts w:ascii="Times New Roman" w:hAnsi="Times New Roman" w:cs="Times New Roman"/>
              </w:rPr>
            </w:pPr>
          </w:p>
        </w:tc>
        <w:tc>
          <w:tcPr>
            <w:tcW w:w="4807" w:type="dxa"/>
          </w:tcPr>
          <w:p w:rsidR="00727D66" w:rsidRPr="00442905" w:rsidRDefault="00727D66" w:rsidP="00945E73">
            <w:pPr>
              <w:jc w:val="both"/>
              <w:rPr>
                <w:rFonts w:ascii="Times New Roman" w:hAnsi="Times New Roman" w:cs="Times New Roman"/>
              </w:rPr>
            </w:pPr>
            <w:r w:rsidRPr="00442905">
              <w:rPr>
                <w:rFonts w:ascii="Times New Roman" w:hAnsi="Times New Roman" w:cs="Times New Roman"/>
              </w:rPr>
              <w:t>абзац третій пункту 1 глави 1 викласти в такій редакції:</w:t>
            </w:r>
          </w:p>
          <w:p w:rsidR="00727D66" w:rsidRPr="00442905" w:rsidRDefault="00727D66" w:rsidP="00945E73">
            <w:pPr>
              <w:jc w:val="both"/>
              <w:rPr>
                <w:rFonts w:ascii="Times New Roman" w:hAnsi="Times New Roman" w:cs="Times New Roman"/>
              </w:rPr>
            </w:pPr>
          </w:p>
          <w:p w:rsidR="00727D66" w:rsidRPr="00442905" w:rsidRDefault="00727D66" w:rsidP="00945E73">
            <w:pPr>
              <w:jc w:val="both"/>
              <w:rPr>
                <w:rFonts w:ascii="Times New Roman" w:hAnsi="Times New Roman" w:cs="Times New Roman"/>
              </w:rPr>
            </w:pPr>
            <w:r w:rsidRPr="00442905">
              <w:rPr>
                <w:rFonts w:ascii="Times New Roman" w:hAnsi="Times New Roman" w:cs="Times New Roman"/>
              </w:rPr>
              <w:t xml:space="preserve">«З моменту укладення договору транспортування замовник послуг транспортування також одержує право доступу до віртуальної торгової точки, на якій здійснюється передача права власності на природний газ між оптовими продавцями та </w:t>
            </w:r>
            <w:r w:rsidRPr="00442905">
              <w:rPr>
                <w:rFonts w:ascii="Times New Roman" w:hAnsi="Times New Roman" w:cs="Times New Roman"/>
                <w:b/>
                <w:strike/>
              </w:rPr>
              <w:t>оптовими</w:t>
            </w:r>
            <w:r w:rsidRPr="00442905">
              <w:rPr>
                <w:rFonts w:ascii="Times New Roman" w:hAnsi="Times New Roman" w:cs="Times New Roman"/>
              </w:rPr>
              <w:t xml:space="preserve"> покупцями, яку адмініструє оператор газотранспортної системи.»;</w:t>
            </w:r>
          </w:p>
          <w:p w:rsidR="00727D66" w:rsidRPr="00442905" w:rsidRDefault="00727D66" w:rsidP="00945E73">
            <w:pPr>
              <w:jc w:val="both"/>
              <w:rPr>
                <w:rFonts w:ascii="Times New Roman" w:hAnsi="Times New Roman" w:cs="Times New Roman"/>
              </w:rPr>
            </w:pPr>
          </w:p>
        </w:tc>
        <w:tc>
          <w:tcPr>
            <w:tcW w:w="4927" w:type="dxa"/>
          </w:tcPr>
          <w:p w:rsidR="00727D66" w:rsidRPr="00442905" w:rsidRDefault="00727D66" w:rsidP="00945E73">
            <w:pPr>
              <w:jc w:val="both"/>
              <w:rPr>
                <w:highlight w:val="yellow"/>
              </w:rPr>
            </w:pPr>
            <w:r w:rsidRPr="00442905">
              <w:rPr>
                <w:rFonts w:ascii="Times New Roman" w:hAnsi="Times New Roman" w:cs="Times New Roman"/>
              </w:rPr>
              <w:t>Див. коментар до 5 пропозиції.</w:t>
            </w:r>
          </w:p>
        </w:tc>
      </w:tr>
      <w:tr w:rsidR="00727D66" w:rsidRPr="00C17245" w:rsidTr="00945E73">
        <w:trPr>
          <w:trHeight w:val="144"/>
        </w:trPr>
        <w:tc>
          <w:tcPr>
            <w:tcW w:w="528" w:type="dxa"/>
            <w:vAlign w:val="center"/>
          </w:tcPr>
          <w:p w:rsidR="00727D66" w:rsidRPr="00442905" w:rsidRDefault="00727D66" w:rsidP="00945E73">
            <w:pPr>
              <w:jc w:val="center"/>
              <w:rPr>
                <w:rFonts w:ascii="Times New Roman" w:hAnsi="Times New Roman" w:cs="Times New Roman"/>
              </w:rPr>
            </w:pPr>
            <w:r w:rsidRPr="00442905">
              <w:rPr>
                <w:rFonts w:ascii="Times New Roman" w:hAnsi="Times New Roman" w:cs="Times New Roman"/>
              </w:rPr>
              <w:t>7.</w:t>
            </w:r>
          </w:p>
        </w:tc>
        <w:tc>
          <w:tcPr>
            <w:tcW w:w="4866" w:type="dxa"/>
            <w:gridSpan w:val="2"/>
          </w:tcPr>
          <w:p w:rsidR="00727D66" w:rsidRPr="00442905" w:rsidRDefault="00727D66" w:rsidP="00945E73">
            <w:pPr>
              <w:pStyle w:val="20"/>
              <w:shd w:val="clear" w:color="auto" w:fill="auto"/>
              <w:tabs>
                <w:tab w:val="left" w:pos="1121"/>
              </w:tabs>
              <w:spacing w:before="0" w:line="280" w:lineRule="exact"/>
              <w:ind w:firstLine="0"/>
              <w:jc w:val="both"/>
              <w:rPr>
                <w:rFonts w:ascii="Times New Roman" w:eastAsiaTheme="minorHAnsi" w:hAnsi="Times New Roman" w:cs="Times New Roman"/>
                <w:shd w:val="clear" w:color="auto" w:fill="auto"/>
              </w:rPr>
            </w:pPr>
            <w:r w:rsidRPr="00442905">
              <w:rPr>
                <w:rFonts w:ascii="Times New Roman" w:eastAsiaTheme="minorHAnsi" w:hAnsi="Times New Roman" w:cs="Times New Roman"/>
                <w:shd w:val="clear" w:color="auto" w:fill="auto"/>
              </w:rPr>
              <w:t>главу 2 викласти в такій редакції:</w:t>
            </w:r>
          </w:p>
          <w:p w:rsidR="00727D66" w:rsidRPr="00442905" w:rsidRDefault="00727D66" w:rsidP="00945E73">
            <w:pPr>
              <w:ind w:left="406"/>
              <w:rPr>
                <w:rFonts w:ascii="Times New Roman" w:hAnsi="Times New Roman" w:cs="Times New Roman"/>
                <w:b/>
              </w:rPr>
            </w:pPr>
          </w:p>
          <w:p w:rsidR="00727D66" w:rsidRPr="00442905" w:rsidRDefault="00727D66" w:rsidP="00945E73">
            <w:pPr>
              <w:ind w:left="406"/>
              <w:jc w:val="center"/>
              <w:rPr>
                <w:rFonts w:ascii="Times New Roman" w:hAnsi="Times New Roman" w:cs="Times New Roman"/>
                <w:b/>
              </w:rPr>
            </w:pPr>
            <w:r w:rsidRPr="00442905">
              <w:rPr>
                <w:rFonts w:ascii="Times New Roman" w:hAnsi="Times New Roman" w:cs="Times New Roman"/>
              </w:rPr>
              <w:t>«</w:t>
            </w:r>
            <w:r w:rsidRPr="00442905">
              <w:rPr>
                <w:rFonts w:ascii="Times New Roman" w:hAnsi="Times New Roman" w:cs="Times New Roman"/>
                <w:b/>
              </w:rPr>
              <w:t>2. Фінансове забезпечення.</w:t>
            </w:r>
          </w:p>
          <w:p w:rsidR="00727D66" w:rsidRPr="00442905" w:rsidRDefault="00727D66" w:rsidP="00945E73">
            <w:pPr>
              <w:autoSpaceDE w:val="0"/>
              <w:autoSpaceDN w:val="0"/>
              <w:adjustRightInd w:val="0"/>
              <w:ind w:right="83"/>
              <w:jc w:val="both"/>
              <w:rPr>
                <w:rFonts w:ascii="Times New Roman" w:eastAsia="Calibri" w:hAnsi="Times New Roman" w:cs="Times New Roman"/>
              </w:rPr>
            </w:pPr>
            <w:r w:rsidRPr="00442905">
              <w:rPr>
                <w:rFonts w:ascii="Times New Roman" w:eastAsia="Calibri" w:hAnsi="Times New Roman" w:cs="Times New Roman"/>
              </w:rPr>
              <w:t>…</w:t>
            </w:r>
          </w:p>
          <w:p w:rsidR="00727D66" w:rsidRPr="00442905" w:rsidRDefault="00727D66" w:rsidP="00945E73">
            <w:pPr>
              <w:pStyle w:val="20"/>
              <w:shd w:val="clear" w:color="auto" w:fill="auto"/>
              <w:tabs>
                <w:tab w:val="left" w:pos="1042"/>
              </w:tabs>
              <w:spacing w:before="0" w:line="240" w:lineRule="auto"/>
              <w:ind w:firstLine="0"/>
              <w:jc w:val="both"/>
              <w:rPr>
                <w:rFonts w:ascii="Times New Roman" w:eastAsiaTheme="minorHAnsi" w:hAnsi="Times New Roman" w:cs="Times New Roman"/>
                <w:shd w:val="clear" w:color="auto" w:fill="auto"/>
              </w:rPr>
            </w:pPr>
            <w:r w:rsidRPr="00442905">
              <w:rPr>
                <w:rFonts w:ascii="Times New Roman" w:eastAsiaTheme="minorHAnsi" w:hAnsi="Times New Roman" w:cs="Times New Roman"/>
                <w:shd w:val="clear" w:color="auto" w:fill="auto"/>
              </w:rPr>
              <w:t>3. Фінансове забезпечення виконання замовником послуг транспортування зобов’язань щодо оплати послуг балансування обсягів природного газу, які подаються до газотранспортної системи і відбираються з неї, надається оператору газотранспортної системи разом з поданням номінації/місячної номінації, в одній з таких форм:</w:t>
            </w:r>
          </w:p>
          <w:p w:rsidR="00727D66" w:rsidRPr="00442905" w:rsidRDefault="00727D66" w:rsidP="00945E73">
            <w:pPr>
              <w:pStyle w:val="20"/>
              <w:shd w:val="clear" w:color="auto" w:fill="auto"/>
              <w:tabs>
                <w:tab w:val="left" w:pos="1121"/>
              </w:tabs>
              <w:spacing w:before="0" w:line="280" w:lineRule="exact"/>
              <w:ind w:firstLine="0"/>
              <w:jc w:val="both"/>
              <w:rPr>
                <w:rFonts w:ascii="Times New Roman" w:eastAsiaTheme="minorHAnsi" w:hAnsi="Times New Roman" w:cs="Times New Roman"/>
                <w:shd w:val="clear" w:color="auto" w:fill="auto"/>
              </w:rPr>
            </w:pPr>
            <w:r w:rsidRPr="00442905">
              <w:rPr>
                <w:rFonts w:ascii="Times New Roman" w:eastAsiaTheme="minorHAnsi" w:hAnsi="Times New Roman" w:cs="Times New Roman"/>
                <w:shd w:val="clear" w:color="auto" w:fill="auto"/>
              </w:rPr>
              <w:t>…</w:t>
            </w:r>
          </w:p>
          <w:p w:rsidR="00727D66" w:rsidRPr="00442905" w:rsidRDefault="00727D66" w:rsidP="00945E73">
            <w:pPr>
              <w:jc w:val="both"/>
              <w:rPr>
                <w:rFonts w:ascii="Times New Roman" w:hAnsi="Times New Roman" w:cs="Times New Roman"/>
              </w:rPr>
            </w:pPr>
            <w:r w:rsidRPr="00442905">
              <w:rPr>
                <w:rFonts w:ascii="Times New Roman" w:hAnsi="Times New Roman" w:cs="Times New Roman"/>
              </w:rPr>
              <w:t xml:space="preserve">Якщо обсяги транспортування природного газу перевищують обсяги, на підставі яких було </w:t>
            </w:r>
            <w:r w:rsidRPr="00442905">
              <w:rPr>
                <w:rFonts w:ascii="Times New Roman" w:hAnsi="Times New Roman" w:cs="Times New Roman"/>
              </w:rPr>
              <w:lastRenderedPageBreak/>
              <w:t>визначено розмір діючого фінансового забезпечення, замовник послуг транспортування зобов’язаний збільшити суму фінансового забезпечення до необхідного рівня, визначеного згідно з положеннями цього пункту. В іншому випадку оператор газотранспортної системи відмовляє у прийнятті номінації/місячної номінації/реномінації (окрім реномінації на зменшення обсягів транспортування природного газу, поданої в установленому порядку) у зв’язку з відсутністю необхідного фінансового забезпечення та має право застосувати заходи, передбачені главою 1 розділу X цього Кодексу.</w:t>
            </w:r>
          </w:p>
          <w:p w:rsidR="00727D66" w:rsidRPr="00442905" w:rsidRDefault="00727D66" w:rsidP="00945E73">
            <w:pPr>
              <w:pStyle w:val="20"/>
              <w:shd w:val="clear" w:color="auto" w:fill="auto"/>
              <w:tabs>
                <w:tab w:val="left" w:pos="1121"/>
              </w:tabs>
              <w:spacing w:before="0" w:line="280" w:lineRule="exact"/>
              <w:ind w:firstLine="0"/>
              <w:jc w:val="both"/>
              <w:rPr>
                <w:rFonts w:ascii="Times New Roman" w:eastAsia="Times New Roman" w:hAnsi="Times New Roman" w:cs="Times New Roman"/>
                <w:lang w:eastAsia="uk-UA"/>
              </w:rPr>
            </w:pPr>
          </w:p>
          <w:p w:rsidR="00727D66" w:rsidRPr="00442905" w:rsidRDefault="00727D66" w:rsidP="00945E73">
            <w:pPr>
              <w:pStyle w:val="20"/>
              <w:shd w:val="clear" w:color="auto" w:fill="auto"/>
              <w:tabs>
                <w:tab w:val="left" w:pos="1121"/>
              </w:tabs>
              <w:spacing w:before="0" w:line="280" w:lineRule="exact"/>
              <w:ind w:firstLine="0"/>
              <w:jc w:val="both"/>
              <w:rPr>
                <w:rFonts w:ascii="Times New Roman" w:eastAsia="Times New Roman" w:hAnsi="Times New Roman" w:cs="Times New Roman"/>
                <w:b/>
                <w:lang w:eastAsia="uk-UA"/>
              </w:rPr>
            </w:pPr>
            <w:r w:rsidRPr="00442905">
              <w:rPr>
                <w:rFonts w:ascii="Times New Roman" w:eastAsia="Times New Roman" w:hAnsi="Times New Roman" w:cs="Times New Roman"/>
                <w:b/>
                <w:lang w:eastAsia="uk-UA"/>
              </w:rPr>
              <w:t xml:space="preserve">Не має. </w:t>
            </w:r>
          </w:p>
        </w:tc>
        <w:tc>
          <w:tcPr>
            <w:tcW w:w="4807" w:type="dxa"/>
          </w:tcPr>
          <w:p w:rsidR="00727D66" w:rsidRPr="00442905" w:rsidRDefault="00727D66" w:rsidP="00945E73">
            <w:pPr>
              <w:pStyle w:val="20"/>
              <w:shd w:val="clear" w:color="auto" w:fill="auto"/>
              <w:tabs>
                <w:tab w:val="left" w:pos="1121"/>
              </w:tabs>
              <w:spacing w:before="0" w:line="280" w:lineRule="exact"/>
              <w:ind w:firstLine="0"/>
              <w:jc w:val="both"/>
              <w:rPr>
                <w:rFonts w:ascii="Times New Roman" w:eastAsiaTheme="minorHAnsi" w:hAnsi="Times New Roman" w:cs="Times New Roman"/>
                <w:shd w:val="clear" w:color="auto" w:fill="auto"/>
              </w:rPr>
            </w:pPr>
            <w:r w:rsidRPr="00442905">
              <w:rPr>
                <w:rFonts w:ascii="Times New Roman" w:eastAsiaTheme="minorHAnsi" w:hAnsi="Times New Roman" w:cs="Times New Roman"/>
                <w:shd w:val="clear" w:color="auto" w:fill="auto"/>
              </w:rPr>
              <w:lastRenderedPageBreak/>
              <w:t>главу 2 викласти в такій редакції:</w:t>
            </w:r>
          </w:p>
          <w:p w:rsidR="00727D66" w:rsidRPr="00442905" w:rsidRDefault="00727D66" w:rsidP="00945E73">
            <w:pPr>
              <w:rPr>
                <w:rFonts w:ascii="Times New Roman" w:hAnsi="Times New Roman" w:cs="Times New Roman"/>
              </w:rPr>
            </w:pPr>
          </w:p>
          <w:p w:rsidR="00727D66" w:rsidRPr="00442905" w:rsidRDefault="00727D66" w:rsidP="00945E73">
            <w:pPr>
              <w:ind w:left="406"/>
              <w:jc w:val="center"/>
              <w:rPr>
                <w:rFonts w:ascii="Times New Roman" w:hAnsi="Times New Roman" w:cs="Times New Roman"/>
                <w:b/>
              </w:rPr>
            </w:pPr>
            <w:r w:rsidRPr="00442905">
              <w:rPr>
                <w:rFonts w:ascii="Times New Roman" w:hAnsi="Times New Roman" w:cs="Times New Roman"/>
              </w:rPr>
              <w:t>«</w:t>
            </w:r>
            <w:r w:rsidRPr="00442905">
              <w:rPr>
                <w:rFonts w:ascii="Times New Roman" w:hAnsi="Times New Roman" w:cs="Times New Roman"/>
                <w:b/>
              </w:rPr>
              <w:t>2. Фінансове забезпечення.</w:t>
            </w:r>
          </w:p>
          <w:p w:rsidR="00727D66" w:rsidRPr="00442905" w:rsidRDefault="00727D66" w:rsidP="00945E73">
            <w:pPr>
              <w:autoSpaceDE w:val="0"/>
              <w:autoSpaceDN w:val="0"/>
              <w:adjustRightInd w:val="0"/>
              <w:ind w:right="83"/>
              <w:jc w:val="both"/>
              <w:rPr>
                <w:rFonts w:ascii="Times New Roman" w:eastAsia="Calibri" w:hAnsi="Times New Roman" w:cs="Times New Roman"/>
              </w:rPr>
            </w:pPr>
            <w:r w:rsidRPr="00442905">
              <w:rPr>
                <w:rFonts w:ascii="Times New Roman" w:eastAsia="Calibri" w:hAnsi="Times New Roman" w:cs="Times New Roman"/>
              </w:rPr>
              <w:t>…</w:t>
            </w:r>
          </w:p>
          <w:p w:rsidR="00727D66" w:rsidRPr="00442905" w:rsidRDefault="00727D66" w:rsidP="00945E73">
            <w:pPr>
              <w:pStyle w:val="20"/>
              <w:shd w:val="clear" w:color="auto" w:fill="auto"/>
              <w:tabs>
                <w:tab w:val="left" w:pos="1042"/>
              </w:tabs>
              <w:spacing w:before="0" w:line="240" w:lineRule="auto"/>
              <w:ind w:firstLine="0"/>
              <w:jc w:val="both"/>
              <w:rPr>
                <w:rFonts w:ascii="Times New Roman" w:eastAsiaTheme="minorHAnsi" w:hAnsi="Times New Roman" w:cs="Times New Roman"/>
                <w:shd w:val="clear" w:color="auto" w:fill="auto"/>
              </w:rPr>
            </w:pPr>
            <w:r w:rsidRPr="00442905">
              <w:rPr>
                <w:rFonts w:ascii="Times New Roman" w:eastAsiaTheme="minorHAnsi" w:hAnsi="Times New Roman" w:cs="Times New Roman"/>
                <w:shd w:val="clear" w:color="auto" w:fill="auto"/>
              </w:rPr>
              <w:t>3. Фінансове забезпечення виконання замовником послуг транспортування зобов’язань щодо оплати послуг балансування обсягів природного газу, які подаються до газотранспортної системи і відбираються з неї, надається оператору газотранспортної системи разом з поданням номінації/місячної номінації, в одній з таких форм:</w:t>
            </w:r>
          </w:p>
          <w:p w:rsidR="00727D66" w:rsidRPr="00442905" w:rsidRDefault="00727D66" w:rsidP="00945E73">
            <w:pPr>
              <w:pStyle w:val="20"/>
              <w:shd w:val="clear" w:color="auto" w:fill="auto"/>
              <w:tabs>
                <w:tab w:val="left" w:pos="1121"/>
              </w:tabs>
              <w:spacing w:before="0" w:line="280" w:lineRule="exact"/>
              <w:ind w:firstLine="0"/>
              <w:jc w:val="both"/>
              <w:rPr>
                <w:rFonts w:ascii="Times New Roman" w:eastAsiaTheme="minorHAnsi" w:hAnsi="Times New Roman" w:cs="Times New Roman"/>
                <w:shd w:val="clear" w:color="auto" w:fill="auto"/>
              </w:rPr>
            </w:pPr>
            <w:r w:rsidRPr="00442905">
              <w:rPr>
                <w:rFonts w:ascii="Times New Roman" w:eastAsiaTheme="minorHAnsi" w:hAnsi="Times New Roman" w:cs="Times New Roman"/>
                <w:shd w:val="clear" w:color="auto" w:fill="auto"/>
              </w:rPr>
              <w:t>…</w:t>
            </w:r>
          </w:p>
          <w:p w:rsidR="00727D66" w:rsidRPr="00442905" w:rsidRDefault="00727D66" w:rsidP="00945E73">
            <w:pPr>
              <w:jc w:val="both"/>
              <w:rPr>
                <w:rFonts w:ascii="Times New Roman" w:hAnsi="Times New Roman" w:cs="Times New Roman"/>
              </w:rPr>
            </w:pPr>
            <w:r w:rsidRPr="00442905">
              <w:rPr>
                <w:rFonts w:ascii="Times New Roman" w:hAnsi="Times New Roman" w:cs="Times New Roman"/>
              </w:rPr>
              <w:t xml:space="preserve">Якщо обсяги транспортування природного газу перевищують обсяги, на підставі яких було </w:t>
            </w:r>
            <w:r w:rsidRPr="00442905">
              <w:rPr>
                <w:rFonts w:ascii="Times New Roman" w:hAnsi="Times New Roman" w:cs="Times New Roman"/>
              </w:rPr>
              <w:lastRenderedPageBreak/>
              <w:t>визначено розмір діючого фінансового забезпечення, замовник послуг транспортування зобов’язаний збільшити суму фінансового забезпечення до необхідного рівня, визначеного згідно з положеннями цього пункту. В іншому випадку оператор газотранспортної системи відмовляє у прийнятті номінації/місячної номінації/реномінації (окрім реномінації на зменшення обсягів транспортування природного газу, поданої в установленому порядку) у зв’язку з відсутністю необхідного фінансового забезпечення та має право застосувати заходи, передбачені главою 1 розділу X цього Кодексу.</w:t>
            </w:r>
          </w:p>
          <w:p w:rsidR="00727D66" w:rsidRPr="00442905" w:rsidRDefault="00727D66" w:rsidP="00945E73">
            <w:pPr>
              <w:jc w:val="both"/>
              <w:rPr>
                <w:rFonts w:ascii="Times New Roman" w:hAnsi="Times New Roman" w:cs="Times New Roman"/>
              </w:rPr>
            </w:pPr>
          </w:p>
          <w:p w:rsidR="00727D66" w:rsidRPr="00442905" w:rsidRDefault="00727D66" w:rsidP="00945E73">
            <w:pPr>
              <w:jc w:val="both"/>
              <w:rPr>
                <w:rFonts w:ascii="Times New Roman" w:hAnsi="Times New Roman" w:cs="Times New Roman"/>
                <w:b/>
              </w:rPr>
            </w:pPr>
            <w:r w:rsidRPr="00442905">
              <w:rPr>
                <w:rFonts w:ascii="Times New Roman" w:hAnsi="Times New Roman" w:cs="Times New Roman"/>
                <w:b/>
              </w:rPr>
              <w:t>Якщо обсяги транспортування природного газу є меншими ніж обсяги, на підставі яких було визначено розмір діючого фінансового забезпечення, замовник послуг транспортування має право зменшити суму фінансового забезпечення (в тому числі суми банківської гарантії) до необхідного рівня, визначеного згідно з положеннями цього пункту. Оператор газотранспортної системи не має права відмовити у зменшенні суми фінансового забезпечення з урахуванням прийнятої/підтвердженої номінації/місячної номінації/реномінації, поданої в установленому порядку.</w:t>
            </w:r>
          </w:p>
          <w:p w:rsidR="00727D66" w:rsidRPr="00442905" w:rsidRDefault="00727D66" w:rsidP="00945E73">
            <w:pPr>
              <w:autoSpaceDE w:val="0"/>
              <w:autoSpaceDN w:val="0"/>
              <w:adjustRightInd w:val="0"/>
              <w:ind w:right="83"/>
              <w:jc w:val="both"/>
              <w:rPr>
                <w:rFonts w:ascii="Times New Roman" w:eastAsia="Times New Roman" w:hAnsi="Times New Roman" w:cs="Times New Roman"/>
                <w:lang w:eastAsia="uk-UA"/>
              </w:rPr>
            </w:pPr>
          </w:p>
        </w:tc>
        <w:tc>
          <w:tcPr>
            <w:tcW w:w="4927" w:type="dxa"/>
          </w:tcPr>
          <w:p w:rsidR="00727D66" w:rsidRPr="004A25F1" w:rsidRDefault="00727D66" w:rsidP="00945E73">
            <w:pPr>
              <w:pStyle w:val="CommentText"/>
              <w:jc w:val="both"/>
              <w:rPr>
                <w:color w:val="002060"/>
                <w:sz w:val="22"/>
                <w:szCs w:val="22"/>
              </w:rPr>
            </w:pPr>
            <w:r w:rsidRPr="004A25F1">
              <w:rPr>
                <w:color w:val="002060"/>
                <w:sz w:val="22"/>
                <w:szCs w:val="22"/>
              </w:rPr>
              <w:lastRenderedPageBreak/>
              <w:t xml:space="preserve">Пропонуємо передбачити право на зменшення суми банківської гарантії, яка може бути оформлена на довготривалий період, але не використовується в повному обсязі. Це дозволить зменшити витрати суб'єктів ринку природного газу на підтримання належного рівня фінансового забезпечення. </w:t>
            </w:r>
          </w:p>
          <w:p w:rsidR="00727D66" w:rsidRPr="007611E9" w:rsidRDefault="00727D66" w:rsidP="00945E73">
            <w:pPr>
              <w:rPr>
                <w:rFonts w:ascii="Times New Roman" w:hAnsi="Times New Roman" w:cs="Times New Roman"/>
                <w:color w:val="002060"/>
              </w:rPr>
            </w:pPr>
            <w:r w:rsidRPr="007611E9">
              <w:rPr>
                <w:rFonts w:ascii="Times New Roman" w:hAnsi="Times New Roman" w:cs="Times New Roman"/>
                <w:color w:val="002060"/>
              </w:rPr>
              <w:t xml:space="preserve">Фінансове забезпечення не буде вимагатись для правочинів, що не створюють ризиків для небалансу: </w:t>
            </w:r>
          </w:p>
          <w:p w:rsidR="00727D66" w:rsidRPr="007611E9" w:rsidRDefault="00727D66" w:rsidP="00727D66">
            <w:pPr>
              <w:pStyle w:val="ListParagraph"/>
              <w:numPr>
                <w:ilvl w:val="0"/>
                <w:numId w:val="15"/>
              </w:numPr>
              <w:spacing w:after="200" w:line="276" w:lineRule="auto"/>
              <w:contextualSpacing/>
              <w:rPr>
                <w:color w:val="002060"/>
              </w:rPr>
            </w:pPr>
            <w:r w:rsidRPr="007611E9">
              <w:rPr>
                <w:color w:val="002060"/>
              </w:rPr>
              <w:t xml:space="preserve">З точки входу від газовидобувної компанії або від ГРМ (коли газ постачається газовидобувною компанію, з’єднаною з таким ГРМ) до </w:t>
            </w:r>
            <w:r w:rsidRPr="007611E9">
              <w:rPr>
                <w:color w:val="002060"/>
              </w:rPr>
              <w:lastRenderedPageBreak/>
              <w:t>ВТТ виходу;</w:t>
            </w:r>
          </w:p>
          <w:p w:rsidR="00727D66" w:rsidRPr="007611E9" w:rsidRDefault="00727D66" w:rsidP="00727D66">
            <w:pPr>
              <w:pStyle w:val="ListParagraph"/>
              <w:numPr>
                <w:ilvl w:val="0"/>
                <w:numId w:val="15"/>
              </w:numPr>
              <w:spacing w:after="200" w:line="276" w:lineRule="auto"/>
              <w:contextualSpacing/>
              <w:rPr>
                <w:color w:val="002060"/>
              </w:rPr>
            </w:pPr>
            <w:r w:rsidRPr="007611E9">
              <w:rPr>
                <w:color w:val="002060"/>
              </w:rPr>
              <w:t>З точки входу від газовидобувної компанії або від ГРМ (коли газ постачається газовидобувною компанію, з’єднаною з таким ГРМ) до ВТТ виходу в ПСГ;</w:t>
            </w:r>
          </w:p>
          <w:p w:rsidR="00727D66" w:rsidRPr="007611E9" w:rsidRDefault="00727D66" w:rsidP="00727D66">
            <w:pPr>
              <w:pStyle w:val="ListParagraph"/>
              <w:numPr>
                <w:ilvl w:val="0"/>
                <w:numId w:val="15"/>
              </w:numPr>
              <w:spacing w:after="200" w:line="276" w:lineRule="auto"/>
              <w:contextualSpacing/>
              <w:rPr>
                <w:color w:val="002060"/>
              </w:rPr>
            </w:pPr>
            <w:r w:rsidRPr="007611E9">
              <w:rPr>
                <w:color w:val="002060"/>
              </w:rPr>
              <w:t>Між віртуальними торговими точками;</w:t>
            </w:r>
          </w:p>
          <w:p w:rsidR="00727D66" w:rsidRPr="007611E9" w:rsidRDefault="00727D66" w:rsidP="00727D66">
            <w:pPr>
              <w:pStyle w:val="ListParagraph"/>
              <w:numPr>
                <w:ilvl w:val="0"/>
                <w:numId w:val="15"/>
              </w:numPr>
              <w:spacing w:after="200" w:line="276" w:lineRule="auto"/>
              <w:contextualSpacing/>
              <w:rPr>
                <w:color w:val="002060"/>
              </w:rPr>
            </w:pPr>
            <w:r w:rsidRPr="007611E9">
              <w:rPr>
                <w:color w:val="002060"/>
              </w:rPr>
              <w:t xml:space="preserve">Між віртуальною торговою точкою та ПСГ. </w:t>
            </w:r>
          </w:p>
          <w:p w:rsidR="00727D66" w:rsidRPr="007611E9" w:rsidRDefault="00727D66" w:rsidP="00945E73">
            <w:pPr>
              <w:jc w:val="both"/>
              <w:rPr>
                <w:rFonts w:ascii="Times New Roman" w:hAnsi="Times New Roman" w:cs="Times New Roman"/>
                <w:color w:val="002060"/>
              </w:rPr>
            </w:pPr>
            <w:r w:rsidRPr="007611E9">
              <w:rPr>
                <w:rFonts w:ascii="Times New Roman" w:hAnsi="Times New Roman" w:cs="Times New Roman"/>
                <w:color w:val="002060"/>
              </w:rPr>
              <w:t xml:space="preserve">Пропонується написати «коли фінансова гарантія необхідна». Якщо постачальник номінує будь-яку вхідну точку ГТС а потім продає газ на ВТТ або закачує в ПСГ, його позиція є збалансованою. Вимога гарантій балансування в таких ситуаціях є не справедливою, а тому пропонується їх скасувати. </w:t>
            </w:r>
          </w:p>
          <w:p w:rsidR="00727D66" w:rsidRPr="004A25F1" w:rsidRDefault="00727D66" w:rsidP="00945E73">
            <w:pPr>
              <w:rPr>
                <w:rFonts w:ascii="Arial" w:hAnsi="Arial" w:cs="Arial"/>
                <w:b/>
                <w:bCs/>
                <w:i/>
                <w:iCs/>
              </w:rPr>
            </w:pPr>
          </w:p>
          <w:p w:rsidR="00727D66" w:rsidRPr="00C17245" w:rsidRDefault="00727D66" w:rsidP="00945E73">
            <w:pPr>
              <w:jc w:val="both"/>
            </w:pPr>
          </w:p>
        </w:tc>
      </w:tr>
      <w:tr w:rsidR="00727D66" w:rsidRPr="00442905" w:rsidTr="00945E73">
        <w:trPr>
          <w:trHeight w:val="144"/>
        </w:trPr>
        <w:tc>
          <w:tcPr>
            <w:tcW w:w="528" w:type="dxa"/>
            <w:vAlign w:val="center"/>
          </w:tcPr>
          <w:p w:rsidR="00727D66" w:rsidRPr="00442905" w:rsidRDefault="00727D66" w:rsidP="00945E73">
            <w:pPr>
              <w:jc w:val="center"/>
              <w:rPr>
                <w:rFonts w:ascii="Times New Roman" w:hAnsi="Times New Roman" w:cs="Times New Roman"/>
              </w:rPr>
            </w:pPr>
            <w:r w:rsidRPr="00442905">
              <w:rPr>
                <w:rFonts w:ascii="Times New Roman" w:hAnsi="Times New Roman" w:cs="Times New Roman"/>
              </w:rPr>
              <w:lastRenderedPageBreak/>
              <w:t>8.</w:t>
            </w:r>
          </w:p>
        </w:tc>
        <w:tc>
          <w:tcPr>
            <w:tcW w:w="4866" w:type="dxa"/>
            <w:gridSpan w:val="2"/>
          </w:tcPr>
          <w:p w:rsidR="00727D66" w:rsidRPr="00442905" w:rsidRDefault="00727D66" w:rsidP="00945E73">
            <w:pPr>
              <w:pStyle w:val="20"/>
              <w:shd w:val="clear" w:color="auto" w:fill="auto"/>
              <w:tabs>
                <w:tab w:val="left" w:pos="1121"/>
              </w:tabs>
              <w:spacing w:before="0" w:line="240" w:lineRule="auto"/>
              <w:ind w:firstLine="0"/>
              <w:jc w:val="both"/>
              <w:rPr>
                <w:rFonts w:ascii="Times New Roman" w:eastAsiaTheme="minorHAnsi" w:hAnsi="Times New Roman" w:cs="Times New Roman"/>
                <w:shd w:val="clear" w:color="auto" w:fill="auto"/>
              </w:rPr>
            </w:pPr>
            <w:r w:rsidRPr="00442905">
              <w:rPr>
                <w:rFonts w:ascii="Times New Roman" w:eastAsiaTheme="minorHAnsi" w:hAnsi="Times New Roman" w:cs="Times New Roman"/>
                <w:shd w:val="clear" w:color="auto" w:fill="auto"/>
              </w:rPr>
              <w:t>…</w:t>
            </w:r>
          </w:p>
          <w:p w:rsidR="00727D66" w:rsidRPr="00442905" w:rsidRDefault="00727D66" w:rsidP="00945E73">
            <w:pPr>
              <w:pStyle w:val="20"/>
              <w:shd w:val="clear" w:color="auto" w:fill="auto"/>
              <w:tabs>
                <w:tab w:val="left" w:pos="1121"/>
              </w:tabs>
              <w:spacing w:before="0" w:line="240" w:lineRule="auto"/>
              <w:ind w:firstLine="0"/>
              <w:jc w:val="both"/>
              <w:rPr>
                <w:rFonts w:ascii="Times New Roman" w:eastAsiaTheme="minorHAnsi" w:hAnsi="Times New Roman" w:cs="Times New Roman"/>
                <w:shd w:val="clear" w:color="auto" w:fill="auto"/>
              </w:rPr>
            </w:pPr>
            <w:r w:rsidRPr="00442905">
              <w:rPr>
                <w:rFonts w:ascii="Times New Roman" w:eastAsiaTheme="minorHAnsi" w:hAnsi="Times New Roman" w:cs="Times New Roman"/>
                <w:shd w:val="clear" w:color="auto" w:fill="auto"/>
              </w:rPr>
              <w:t xml:space="preserve">4. Замовник послуг транспортування має право надати фінансове забезпечення у вигляді банківської гарантії, виданої зареєстрованим в </w:t>
            </w:r>
            <w:r w:rsidRPr="00442905">
              <w:rPr>
                <w:rFonts w:ascii="Times New Roman" w:eastAsiaTheme="minorHAnsi" w:hAnsi="Times New Roman" w:cs="Times New Roman"/>
                <w:shd w:val="clear" w:color="auto" w:fill="auto"/>
              </w:rPr>
              <w:lastRenderedPageBreak/>
              <w:t>Україні банком або банком, зареєстрованим у країнах, що входять до Організації економічного співробітництва та розвитку (ОЕСР), при цьому повинні виконуватися нижчезазначені вимоги:</w:t>
            </w:r>
          </w:p>
          <w:p w:rsidR="00727D66" w:rsidRPr="00442905" w:rsidRDefault="00727D66" w:rsidP="00945E73">
            <w:pPr>
              <w:pStyle w:val="20"/>
              <w:shd w:val="clear" w:color="auto" w:fill="auto"/>
              <w:tabs>
                <w:tab w:val="left" w:pos="1121"/>
              </w:tabs>
              <w:spacing w:before="0" w:line="240" w:lineRule="auto"/>
              <w:ind w:firstLine="0"/>
              <w:jc w:val="both"/>
              <w:rPr>
                <w:rFonts w:ascii="Times New Roman" w:eastAsiaTheme="minorHAnsi" w:hAnsi="Times New Roman" w:cs="Times New Roman"/>
                <w:shd w:val="clear" w:color="auto" w:fill="auto"/>
              </w:rPr>
            </w:pPr>
          </w:p>
          <w:p w:rsidR="00727D66" w:rsidRPr="00442905" w:rsidRDefault="00727D66" w:rsidP="00945E73">
            <w:pPr>
              <w:pStyle w:val="20"/>
              <w:shd w:val="clear" w:color="auto" w:fill="auto"/>
              <w:tabs>
                <w:tab w:val="left" w:pos="1121"/>
              </w:tabs>
              <w:spacing w:before="0" w:line="240" w:lineRule="auto"/>
              <w:ind w:firstLine="0"/>
              <w:jc w:val="both"/>
              <w:rPr>
                <w:rFonts w:ascii="Times New Roman" w:eastAsiaTheme="minorHAnsi" w:hAnsi="Times New Roman" w:cs="Times New Roman"/>
                <w:shd w:val="clear" w:color="auto" w:fill="auto"/>
              </w:rPr>
            </w:pPr>
          </w:p>
          <w:p w:rsidR="00727D66" w:rsidRPr="00442905" w:rsidRDefault="00727D66" w:rsidP="00945E73">
            <w:pPr>
              <w:pStyle w:val="20"/>
              <w:shd w:val="clear" w:color="auto" w:fill="auto"/>
              <w:tabs>
                <w:tab w:val="left" w:pos="1121"/>
              </w:tabs>
              <w:spacing w:before="0" w:line="240" w:lineRule="auto"/>
              <w:ind w:firstLine="0"/>
              <w:jc w:val="both"/>
              <w:rPr>
                <w:rFonts w:ascii="Times New Roman" w:eastAsiaTheme="minorHAnsi" w:hAnsi="Times New Roman" w:cs="Times New Roman"/>
                <w:shd w:val="clear" w:color="auto" w:fill="auto"/>
              </w:rPr>
            </w:pPr>
            <w:r w:rsidRPr="00442905">
              <w:rPr>
                <w:rFonts w:ascii="Times New Roman" w:eastAsiaTheme="minorHAnsi" w:hAnsi="Times New Roman" w:cs="Times New Roman"/>
                <w:shd w:val="clear" w:color="auto" w:fill="auto"/>
              </w:rPr>
              <w:t>1) для банків, зареєстрованих у країнах, що входять до ОЕСР, діючий довгостроковий кредитний рейтинг повинен бути не менше «А» для рейтингів, виданих компанією Standard &amp; Poor’s чи Fitch IBCA, та/або не менше ніж «А2» для рейтингів, виданих компанією Moody’s Investors Service;</w:t>
            </w:r>
          </w:p>
          <w:p w:rsidR="00727D66" w:rsidRPr="00442905" w:rsidRDefault="00727D66" w:rsidP="00945E73">
            <w:pPr>
              <w:pStyle w:val="20"/>
              <w:shd w:val="clear" w:color="auto" w:fill="auto"/>
              <w:tabs>
                <w:tab w:val="left" w:pos="1121"/>
              </w:tabs>
              <w:spacing w:before="0" w:line="240" w:lineRule="auto"/>
              <w:ind w:firstLine="0"/>
              <w:jc w:val="both"/>
              <w:rPr>
                <w:rFonts w:ascii="Times New Roman" w:eastAsiaTheme="minorHAnsi" w:hAnsi="Times New Roman" w:cs="Times New Roman"/>
                <w:shd w:val="clear" w:color="auto" w:fill="auto"/>
              </w:rPr>
            </w:pPr>
          </w:p>
          <w:p w:rsidR="00727D66" w:rsidRPr="00442905" w:rsidRDefault="00727D66" w:rsidP="00945E73">
            <w:pPr>
              <w:pStyle w:val="20"/>
              <w:shd w:val="clear" w:color="auto" w:fill="auto"/>
              <w:tabs>
                <w:tab w:val="left" w:pos="1121"/>
              </w:tabs>
              <w:spacing w:before="0" w:line="240" w:lineRule="auto"/>
              <w:ind w:firstLine="0"/>
              <w:jc w:val="both"/>
              <w:rPr>
                <w:rFonts w:ascii="Times New Roman" w:eastAsiaTheme="minorHAnsi" w:hAnsi="Times New Roman" w:cs="Times New Roman"/>
                <w:shd w:val="clear" w:color="auto" w:fill="auto"/>
              </w:rPr>
            </w:pPr>
            <w:r w:rsidRPr="00442905">
              <w:rPr>
                <w:rFonts w:ascii="Times New Roman" w:eastAsiaTheme="minorHAnsi" w:hAnsi="Times New Roman" w:cs="Times New Roman"/>
                <w:shd w:val="clear" w:color="auto" w:fill="auto"/>
              </w:rPr>
              <w:t>2) для банків, зареєстрованих в Україні: у такого банку є діючий національний довгостроковий кредитний рейтинг від міжнародних рейтингових агенцій Standard &amp; Poor’s, Fitch IBCA або Moody’s Investors Service, який не менше ніж:</w:t>
            </w:r>
          </w:p>
          <w:p w:rsidR="00727D66" w:rsidRPr="00442905" w:rsidRDefault="00727D66" w:rsidP="00945E73">
            <w:pPr>
              <w:pStyle w:val="20"/>
              <w:shd w:val="clear" w:color="auto" w:fill="auto"/>
              <w:spacing w:before="0" w:line="240" w:lineRule="auto"/>
              <w:ind w:firstLine="740"/>
              <w:jc w:val="both"/>
              <w:rPr>
                <w:rFonts w:ascii="Times New Roman" w:hAnsi="Times New Roman" w:cs="Times New Roman"/>
              </w:rPr>
            </w:pPr>
            <w:r w:rsidRPr="00442905">
              <w:rPr>
                <w:rFonts w:ascii="Times New Roman" w:hAnsi="Times New Roman" w:cs="Times New Roman"/>
                <w:lang w:bidi="en-US"/>
              </w:rPr>
              <w:t xml:space="preserve">A(ukr) </w:t>
            </w:r>
            <w:r w:rsidRPr="00442905">
              <w:rPr>
                <w:rFonts w:ascii="Times New Roman" w:hAnsi="Times New Roman" w:cs="Times New Roman"/>
              </w:rPr>
              <w:t xml:space="preserve">для рейтингів, підтверджених </w:t>
            </w:r>
            <w:r w:rsidRPr="00442905">
              <w:rPr>
                <w:rFonts w:ascii="Times New Roman" w:hAnsi="Times New Roman" w:cs="Times New Roman"/>
                <w:lang w:eastAsia="ru-RU" w:bidi="ru-RU"/>
              </w:rPr>
              <w:t xml:space="preserve">рейтинговою </w:t>
            </w:r>
            <w:r w:rsidRPr="00442905">
              <w:rPr>
                <w:rFonts w:ascii="Times New Roman" w:hAnsi="Times New Roman" w:cs="Times New Roman"/>
              </w:rPr>
              <w:t xml:space="preserve">агенцією </w:t>
            </w:r>
            <w:r w:rsidRPr="00442905">
              <w:rPr>
                <w:rFonts w:ascii="Times New Roman" w:hAnsi="Times New Roman" w:cs="Times New Roman"/>
                <w:lang w:bidi="en-US"/>
              </w:rPr>
              <w:t xml:space="preserve">Fitch IBCA, </w:t>
            </w:r>
            <w:r w:rsidRPr="00442905">
              <w:rPr>
                <w:rFonts w:ascii="Times New Roman" w:hAnsi="Times New Roman" w:cs="Times New Roman"/>
              </w:rPr>
              <w:t>та/або</w:t>
            </w:r>
          </w:p>
          <w:p w:rsidR="00727D66" w:rsidRPr="00442905" w:rsidRDefault="00727D66" w:rsidP="00945E73">
            <w:pPr>
              <w:pStyle w:val="20"/>
              <w:shd w:val="clear" w:color="auto" w:fill="auto"/>
              <w:spacing w:before="0" w:line="240" w:lineRule="auto"/>
              <w:ind w:firstLine="740"/>
              <w:jc w:val="both"/>
              <w:rPr>
                <w:rFonts w:ascii="Times New Roman" w:hAnsi="Times New Roman" w:cs="Times New Roman"/>
              </w:rPr>
            </w:pPr>
            <w:r w:rsidRPr="00442905">
              <w:rPr>
                <w:rFonts w:ascii="Times New Roman" w:hAnsi="Times New Roman" w:cs="Times New Roman"/>
                <w:lang w:bidi="en-US"/>
              </w:rPr>
              <w:t xml:space="preserve">A.ua </w:t>
            </w:r>
            <w:r w:rsidRPr="00442905">
              <w:rPr>
                <w:rFonts w:ascii="Times New Roman" w:hAnsi="Times New Roman" w:cs="Times New Roman"/>
              </w:rPr>
              <w:t xml:space="preserve">для рейтингів, підтверджених </w:t>
            </w:r>
            <w:r w:rsidRPr="00442905">
              <w:rPr>
                <w:rFonts w:ascii="Times New Roman" w:hAnsi="Times New Roman" w:cs="Times New Roman"/>
                <w:lang w:eastAsia="ru-RU" w:bidi="ru-RU"/>
              </w:rPr>
              <w:t xml:space="preserve">рейтинговою </w:t>
            </w:r>
            <w:r w:rsidRPr="00442905">
              <w:rPr>
                <w:rFonts w:ascii="Times New Roman" w:hAnsi="Times New Roman" w:cs="Times New Roman"/>
              </w:rPr>
              <w:t xml:space="preserve">агенцією </w:t>
            </w:r>
            <w:r w:rsidRPr="00442905">
              <w:rPr>
                <w:rFonts w:ascii="Times New Roman" w:hAnsi="Times New Roman" w:cs="Times New Roman"/>
                <w:lang w:bidi="en-US"/>
              </w:rPr>
              <w:t xml:space="preserve">Moody’s IBCA, </w:t>
            </w:r>
            <w:r w:rsidRPr="00442905">
              <w:rPr>
                <w:rFonts w:ascii="Times New Roman" w:hAnsi="Times New Roman" w:cs="Times New Roman"/>
              </w:rPr>
              <w:t>та/або</w:t>
            </w:r>
          </w:p>
          <w:p w:rsidR="00727D66" w:rsidRPr="00442905" w:rsidRDefault="00727D66" w:rsidP="00945E73">
            <w:pPr>
              <w:pStyle w:val="20"/>
              <w:shd w:val="clear" w:color="auto" w:fill="auto"/>
              <w:spacing w:before="0" w:line="240" w:lineRule="auto"/>
              <w:ind w:firstLine="740"/>
              <w:jc w:val="both"/>
              <w:rPr>
                <w:rFonts w:ascii="Times New Roman" w:hAnsi="Times New Roman" w:cs="Times New Roman"/>
              </w:rPr>
            </w:pPr>
            <w:r w:rsidRPr="00442905">
              <w:rPr>
                <w:rFonts w:ascii="Times New Roman" w:hAnsi="Times New Roman" w:cs="Times New Roman"/>
                <w:lang w:bidi="en-US"/>
              </w:rPr>
              <w:t xml:space="preserve">uaA </w:t>
            </w:r>
            <w:r w:rsidRPr="00442905">
              <w:rPr>
                <w:rFonts w:ascii="Times New Roman" w:hAnsi="Times New Roman" w:cs="Times New Roman"/>
              </w:rPr>
              <w:t xml:space="preserve">для рейтингів, підтверджених </w:t>
            </w:r>
            <w:r w:rsidRPr="00442905">
              <w:rPr>
                <w:rFonts w:ascii="Times New Roman" w:hAnsi="Times New Roman" w:cs="Times New Roman"/>
                <w:lang w:eastAsia="ru-RU" w:bidi="ru-RU"/>
              </w:rPr>
              <w:t xml:space="preserve">рейтинговою </w:t>
            </w:r>
            <w:r w:rsidRPr="00442905">
              <w:rPr>
                <w:rFonts w:ascii="Times New Roman" w:hAnsi="Times New Roman" w:cs="Times New Roman"/>
              </w:rPr>
              <w:t xml:space="preserve">агенцією </w:t>
            </w:r>
            <w:r w:rsidRPr="00442905">
              <w:rPr>
                <w:rFonts w:ascii="Times New Roman" w:hAnsi="Times New Roman" w:cs="Times New Roman"/>
                <w:lang w:bidi="en-US"/>
              </w:rPr>
              <w:t xml:space="preserve">Standard </w:t>
            </w:r>
            <w:r w:rsidRPr="00442905">
              <w:rPr>
                <w:rFonts w:ascii="Times New Roman" w:hAnsi="Times New Roman" w:cs="Times New Roman"/>
              </w:rPr>
              <w:t xml:space="preserve">&amp; </w:t>
            </w:r>
            <w:r w:rsidRPr="00442905">
              <w:rPr>
                <w:rFonts w:ascii="Times New Roman" w:hAnsi="Times New Roman" w:cs="Times New Roman"/>
                <w:lang w:bidi="en-US"/>
              </w:rPr>
              <w:t xml:space="preserve">Poor’s; </w:t>
            </w:r>
            <w:r w:rsidRPr="00442905">
              <w:rPr>
                <w:rFonts w:ascii="Times New Roman" w:hAnsi="Times New Roman" w:cs="Times New Roman"/>
              </w:rPr>
              <w:t>або</w:t>
            </w:r>
          </w:p>
          <w:p w:rsidR="00727D66" w:rsidRPr="00442905" w:rsidRDefault="00727D66" w:rsidP="00945E73">
            <w:pPr>
              <w:pStyle w:val="20"/>
              <w:shd w:val="clear" w:color="auto" w:fill="auto"/>
              <w:spacing w:before="0" w:line="240" w:lineRule="auto"/>
              <w:ind w:firstLine="740"/>
              <w:jc w:val="both"/>
              <w:rPr>
                <w:rFonts w:ascii="Times New Roman" w:hAnsi="Times New Roman" w:cs="Times New Roman"/>
              </w:rPr>
            </w:pPr>
            <w:r w:rsidRPr="00442905">
              <w:rPr>
                <w:rFonts w:ascii="Times New Roman" w:hAnsi="Times New Roman" w:cs="Times New Roman"/>
              </w:rPr>
              <w:t>у такого банку:</w:t>
            </w:r>
          </w:p>
          <w:p w:rsidR="00727D66" w:rsidRPr="00442905" w:rsidRDefault="00727D66" w:rsidP="00945E73">
            <w:pPr>
              <w:pStyle w:val="20"/>
              <w:shd w:val="clear" w:color="auto" w:fill="auto"/>
              <w:spacing w:before="0" w:line="240" w:lineRule="auto"/>
              <w:ind w:firstLine="740"/>
              <w:jc w:val="both"/>
              <w:rPr>
                <w:rFonts w:ascii="Times New Roman" w:hAnsi="Times New Roman" w:cs="Times New Roman"/>
              </w:rPr>
            </w:pPr>
            <w:r w:rsidRPr="00442905">
              <w:rPr>
                <w:rFonts w:ascii="Times New Roman" w:hAnsi="Times New Roman" w:cs="Times New Roman"/>
              </w:rPr>
              <w:t>частка активів становить не менше як 1 % активів банківської системи України, або</w:t>
            </w:r>
          </w:p>
          <w:p w:rsidR="00727D66" w:rsidRPr="00442905" w:rsidRDefault="00727D66" w:rsidP="00945E73">
            <w:pPr>
              <w:pStyle w:val="20"/>
              <w:shd w:val="clear" w:color="auto" w:fill="auto"/>
              <w:spacing w:before="0" w:line="240" w:lineRule="auto"/>
              <w:ind w:firstLine="740"/>
              <w:jc w:val="both"/>
              <w:rPr>
                <w:rFonts w:ascii="Times New Roman" w:hAnsi="Times New Roman" w:cs="Times New Roman"/>
              </w:rPr>
            </w:pPr>
            <w:r w:rsidRPr="00442905">
              <w:rPr>
                <w:rFonts w:ascii="Times New Roman" w:hAnsi="Times New Roman" w:cs="Times New Roman"/>
              </w:rPr>
              <w:t xml:space="preserve">контрольний пакет акцій (більше ніж 50%) належить фінансовій або банківській установі (фінансовим або банківським установам), яка має (які мають) діючий довгостроковий кредитний рейтинг не менше </w:t>
            </w:r>
            <w:r w:rsidRPr="00442905">
              <w:rPr>
                <w:rFonts w:ascii="Times New Roman" w:hAnsi="Times New Roman" w:cs="Times New Roman"/>
              </w:rPr>
              <w:lastRenderedPageBreak/>
              <w:t xml:space="preserve">ніж А для рейтингів, виданих компанією </w:t>
            </w:r>
            <w:r w:rsidRPr="00442905">
              <w:rPr>
                <w:rFonts w:ascii="Times New Roman" w:hAnsi="Times New Roman" w:cs="Times New Roman"/>
                <w:lang w:bidi="en-US"/>
              </w:rPr>
              <w:t xml:space="preserve">Standard </w:t>
            </w:r>
            <w:r w:rsidRPr="00442905">
              <w:rPr>
                <w:rFonts w:ascii="Times New Roman" w:hAnsi="Times New Roman" w:cs="Times New Roman"/>
              </w:rPr>
              <w:t xml:space="preserve">&amp; </w:t>
            </w:r>
            <w:r w:rsidRPr="00442905">
              <w:rPr>
                <w:rFonts w:ascii="Times New Roman" w:hAnsi="Times New Roman" w:cs="Times New Roman"/>
                <w:lang w:bidi="en-US"/>
              </w:rPr>
              <w:t xml:space="preserve">Poor’s </w:t>
            </w:r>
            <w:r w:rsidRPr="00442905">
              <w:rPr>
                <w:rFonts w:ascii="Times New Roman" w:hAnsi="Times New Roman" w:cs="Times New Roman"/>
              </w:rPr>
              <w:t xml:space="preserve">чи </w:t>
            </w:r>
            <w:r w:rsidRPr="00442905">
              <w:rPr>
                <w:rFonts w:ascii="Times New Roman" w:hAnsi="Times New Roman" w:cs="Times New Roman"/>
                <w:lang w:bidi="en-US"/>
              </w:rPr>
              <w:t xml:space="preserve">Fitch IBCA, </w:t>
            </w:r>
            <w:r w:rsidRPr="00442905">
              <w:rPr>
                <w:rFonts w:ascii="Times New Roman" w:hAnsi="Times New Roman" w:cs="Times New Roman"/>
              </w:rPr>
              <w:t xml:space="preserve">та/або не менше ніж А2 для рейтингів, виданих компанією </w:t>
            </w:r>
            <w:r w:rsidRPr="00442905">
              <w:rPr>
                <w:rFonts w:ascii="Times New Roman" w:hAnsi="Times New Roman" w:cs="Times New Roman"/>
                <w:lang w:bidi="en-US"/>
              </w:rPr>
              <w:t xml:space="preserve">Moody’s Investors Service, </w:t>
            </w:r>
            <w:r w:rsidRPr="00442905">
              <w:rPr>
                <w:rFonts w:ascii="Times New Roman" w:hAnsi="Times New Roman" w:cs="Times New Roman"/>
              </w:rPr>
              <w:t>та зареєстрована в Україні або у країні, що входить до ОЕСР.</w:t>
            </w:r>
          </w:p>
          <w:p w:rsidR="00727D66" w:rsidRPr="00442905" w:rsidRDefault="00727D66" w:rsidP="00945E73">
            <w:pPr>
              <w:pStyle w:val="20"/>
              <w:shd w:val="clear" w:color="auto" w:fill="auto"/>
              <w:spacing w:before="0" w:line="240" w:lineRule="auto"/>
              <w:ind w:firstLine="0"/>
              <w:jc w:val="both"/>
              <w:rPr>
                <w:rFonts w:ascii="Times New Roman" w:hAnsi="Times New Roman" w:cs="Times New Roman"/>
              </w:rPr>
            </w:pPr>
          </w:p>
          <w:p w:rsidR="00727D66" w:rsidRPr="00442905" w:rsidRDefault="00727D66" w:rsidP="00945E73">
            <w:pPr>
              <w:pStyle w:val="20"/>
              <w:shd w:val="clear" w:color="auto" w:fill="auto"/>
              <w:spacing w:before="0" w:line="240" w:lineRule="auto"/>
              <w:ind w:firstLine="0"/>
              <w:jc w:val="both"/>
              <w:rPr>
                <w:rFonts w:ascii="Times New Roman" w:hAnsi="Times New Roman" w:cs="Times New Roman"/>
              </w:rPr>
            </w:pPr>
          </w:p>
          <w:p w:rsidR="00727D66" w:rsidRPr="00442905" w:rsidRDefault="00727D66" w:rsidP="00945E73">
            <w:pPr>
              <w:jc w:val="both"/>
              <w:rPr>
                <w:rFonts w:ascii="Times New Roman" w:eastAsia="Arial" w:hAnsi="Times New Roman" w:cs="Times New Roman"/>
                <w:shd w:val="clear" w:color="auto" w:fill="FFFFFF"/>
              </w:rPr>
            </w:pPr>
            <w:r w:rsidRPr="00442905">
              <w:rPr>
                <w:rFonts w:ascii="Times New Roman" w:eastAsia="Arial" w:hAnsi="Times New Roman" w:cs="Times New Roman"/>
                <w:shd w:val="clear" w:color="auto" w:fill="FFFFFF"/>
              </w:rPr>
              <w:t>Не вважається належним фінансовим забезпеченням банківська гарантія, якщо:</w:t>
            </w:r>
          </w:p>
          <w:p w:rsidR="00727D66" w:rsidRPr="00442905" w:rsidRDefault="00727D66" w:rsidP="00945E73">
            <w:pPr>
              <w:jc w:val="both"/>
              <w:rPr>
                <w:rFonts w:ascii="Times New Roman" w:eastAsia="Arial" w:hAnsi="Times New Roman" w:cs="Times New Roman"/>
                <w:shd w:val="clear" w:color="auto" w:fill="FFFFFF"/>
              </w:rPr>
            </w:pPr>
          </w:p>
          <w:p w:rsidR="00727D66" w:rsidRPr="00442905" w:rsidRDefault="00727D66" w:rsidP="00945E73">
            <w:pPr>
              <w:jc w:val="both"/>
              <w:rPr>
                <w:rFonts w:ascii="Times New Roman" w:eastAsia="Arial" w:hAnsi="Times New Roman" w:cs="Times New Roman"/>
                <w:shd w:val="clear" w:color="auto" w:fill="FFFFFF"/>
              </w:rPr>
            </w:pPr>
            <w:r w:rsidRPr="00442905">
              <w:rPr>
                <w:rFonts w:ascii="Times New Roman" w:eastAsia="Arial" w:hAnsi="Times New Roman" w:cs="Times New Roman"/>
                <w:shd w:val="clear" w:color="auto" w:fill="FFFFFF"/>
              </w:rPr>
              <w:t>1) співвідношення суми стабілізаційних кредитів та/або кредитів рефінансування, виданих Національним банком України банку, що надав таку гарантію, до розміру його статутного капіталу перевищує 50 %;</w:t>
            </w:r>
          </w:p>
          <w:p w:rsidR="00727D66" w:rsidRPr="00442905" w:rsidRDefault="00727D66" w:rsidP="00945E73">
            <w:pPr>
              <w:jc w:val="both"/>
              <w:rPr>
                <w:rFonts w:ascii="Times New Roman" w:eastAsia="Arial" w:hAnsi="Times New Roman" w:cs="Times New Roman"/>
                <w:shd w:val="clear" w:color="auto" w:fill="FFFFFF"/>
              </w:rPr>
            </w:pPr>
          </w:p>
          <w:p w:rsidR="00727D66" w:rsidRPr="00442905" w:rsidRDefault="00727D66" w:rsidP="00945E73">
            <w:pPr>
              <w:jc w:val="both"/>
              <w:rPr>
                <w:rFonts w:ascii="Times New Roman" w:eastAsia="Arial" w:hAnsi="Times New Roman" w:cs="Times New Roman"/>
                <w:shd w:val="clear" w:color="auto" w:fill="FFFFFF"/>
              </w:rPr>
            </w:pPr>
            <w:r w:rsidRPr="00442905">
              <w:rPr>
                <w:rFonts w:ascii="Times New Roman" w:eastAsia="Arial" w:hAnsi="Times New Roman" w:cs="Times New Roman"/>
                <w:shd w:val="clear" w:color="auto" w:fill="FFFFFF"/>
              </w:rPr>
              <w:t>2) сума банківської гарантії перевищує 20 % від обсягу статутного капіталу банку, що надав таку гарантію;</w:t>
            </w:r>
          </w:p>
          <w:p w:rsidR="00727D66" w:rsidRPr="00442905" w:rsidRDefault="00727D66" w:rsidP="00945E73">
            <w:pPr>
              <w:jc w:val="both"/>
              <w:rPr>
                <w:rFonts w:ascii="Times New Roman" w:eastAsia="Arial" w:hAnsi="Times New Roman" w:cs="Times New Roman"/>
                <w:shd w:val="clear" w:color="auto" w:fill="FFFFFF"/>
              </w:rPr>
            </w:pPr>
          </w:p>
          <w:p w:rsidR="00727D66" w:rsidRPr="00442905" w:rsidRDefault="00727D66" w:rsidP="00945E73">
            <w:pPr>
              <w:jc w:val="both"/>
              <w:rPr>
                <w:rFonts w:ascii="Times New Roman" w:eastAsia="Arial" w:hAnsi="Times New Roman" w:cs="Times New Roman"/>
                <w:shd w:val="clear" w:color="auto" w:fill="FFFFFF"/>
              </w:rPr>
            </w:pPr>
            <w:r w:rsidRPr="00442905">
              <w:rPr>
                <w:rFonts w:ascii="Times New Roman" w:eastAsia="Arial" w:hAnsi="Times New Roman" w:cs="Times New Roman"/>
                <w:shd w:val="clear" w:color="auto" w:fill="FFFFFF"/>
              </w:rPr>
              <w:t>3) до банку, що надав таку гарантію, або до власників його істотної участі, або до його пов’язаних осіб застосовано секторальні санкції іноземними державами-членами ОЕСР, Європейським Союзом чи Україною.</w:t>
            </w:r>
          </w:p>
          <w:p w:rsidR="00727D66" w:rsidRPr="00442905" w:rsidRDefault="00727D66" w:rsidP="00945E73">
            <w:pPr>
              <w:jc w:val="both"/>
              <w:rPr>
                <w:rFonts w:ascii="Times New Roman" w:eastAsia="Arial" w:hAnsi="Times New Roman" w:cs="Times New Roman"/>
                <w:shd w:val="clear" w:color="auto" w:fill="FFFFFF"/>
              </w:rPr>
            </w:pPr>
          </w:p>
          <w:p w:rsidR="00727D66" w:rsidRPr="00442905" w:rsidRDefault="00727D66" w:rsidP="00945E73">
            <w:pPr>
              <w:jc w:val="both"/>
              <w:rPr>
                <w:rFonts w:ascii="Times New Roman" w:eastAsia="Arial" w:hAnsi="Times New Roman" w:cs="Times New Roman"/>
                <w:shd w:val="clear" w:color="auto" w:fill="FFFFFF"/>
              </w:rPr>
            </w:pPr>
            <w:r w:rsidRPr="00442905">
              <w:rPr>
                <w:rFonts w:ascii="Times New Roman" w:eastAsia="Arial" w:hAnsi="Times New Roman" w:cs="Times New Roman"/>
                <w:shd w:val="clear" w:color="auto" w:fill="FFFFFF"/>
              </w:rPr>
              <w:t>Банківські гарантії, які видані банками, щодо яких Національним банком України прийнято рішення про віднесення до категорії проблемного або неплатоспроможного протягом строку дії відповідної банківської гарантії, не вважаються належним фінансовим забезпеченням.</w:t>
            </w:r>
          </w:p>
          <w:p w:rsidR="00727D66" w:rsidRPr="00442905" w:rsidRDefault="00727D66" w:rsidP="00945E73">
            <w:pPr>
              <w:jc w:val="both"/>
              <w:rPr>
                <w:rFonts w:ascii="Times New Roman" w:eastAsia="Arial" w:hAnsi="Times New Roman" w:cs="Times New Roman"/>
                <w:shd w:val="clear" w:color="auto" w:fill="FFFFFF"/>
              </w:rPr>
            </w:pPr>
          </w:p>
          <w:p w:rsidR="00727D66" w:rsidRPr="00442905" w:rsidRDefault="00727D66" w:rsidP="00945E73">
            <w:pPr>
              <w:jc w:val="both"/>
              <w:rPr>
                <w:rFonts w:ascii="Times New Roman" w:eastAsia="Arial" w:hAnsi="Times New Roman" w:cs="Times New Roman"/>
                <w:shd w:val="clear" w:color="auto" w:fill="FFFFFF"/>
              </w:rPr>
            </w:pPr>
            <w:r w:rsidRPr="00442905">
              <w:rPr>
                <w:rFonts w:ascii="Times New Roman" w:eastAsia="Arial" w:hAnsi="Times New Roman" w:cs="Times New Roman"/>
                <w:shd w:val="clear" w:color="auto" w:fill="FFFFFF"/>
              </w:rPr>
              <w:lastRenderedPageBreak/>
              <w:t>Оператор газотранспортної системи не має права вимагати від замовника послуг транспортування будь-яких підтверджуючих документів для встановлення відповідності наданого ним фінансового забезпечення у вигляді банківської гарантії вищенаведеним критеріям.».</w:t>
            </w:r>
          </w:p>
          <w:p w:rsidR="00727D66" w:rsidRPr="00442905" w:rsidRDefault="00727D66" w:rsidP="00945E73">
            <w:pPr>
              <w:pStyle w:val="20"/>
              <w:shd w:val="clear" w:color="auto" w:fill="auto"/>
              <w:spacing w:before="0" w:line="240" w:lineRule="auto"/>
              <w:ind w:firstLine="0"/>
              <w:jc w:val="both"/>
              <w:rPr>
                <w:rFonts w:ascii="Times New Roman" w:hAnsi="Times New Roman" w:cs="Times New Roman"/>
              </w:rPr>
            </w:pPr>
          </w:p>
        </w:tc>
        <w:tc>
          <w:tcPr>
            <w:tcW w:w="4807" w:type="dxa"/>
          </w:tcPr>
          <w:p w:rsidR="00727D66" w:rsidRPr="00442905" w:rsidRDefault="00727D66" w:rsidP="00945E73">
            <w:pPr>
              <w:pStyle w:val="20"/>
              <w:shd w:val="clear" w:color="auto" w:fill="auto"/>
              <w:tabs>
                <w:tab w:val="left" w:pos="1121"/>
              </w:tabs>
              <w:spacing w:before="0" w:line="240" w:lineRule="auto"/>
              <w:ind w:firstLine="0"/>
              <w:jc w:val="both"/>
              <w:rPr>
                <w:rFonts w:ascii="Times New Roman" w:eastAsiaTheme="minorHAnsi" w:hAnsi="Times New Roman" w:cs="Times New Roman"/>
                <w:shd w:val="clear" w:color="auto" w:fill="auto"/>
              </w:rPr>
            </w:pPr>
            <w:r w:rsidRPr="00442905">
              <w:rPr>
                <w:rFonts w:ascii="Times New Roman" w:eastAsiaTheme="minorHAnsi" w:hAnsi="Times New Roman" w:cs="Times New Roman"/>
                <w:shd w:val="clear" w:color="auto" w:fill="auto"/>
              </w:rPr>
              <w:lastRenderedPageBreak/>
              <w:t>…</w:t>
            </w:r>
          </w:p>
          <w:p w:rsidR="00727D66" w:rsidRPr="00442905" w:rsidRDefault="00727D66" w:rsidP="00945E73">
            <w:pPr>
              <w:pStyle w:val="20"/>
              <w:shd w:val="clear" w:color="auto" w:fill="auto"/>
              <w:tabs>
                <w:tab w:val="left" w:pos="1121"/>
              </w:tabs>
              <w:spacing w:before="0" w:line="240" w:lineRule="auto"/>
              <w:ind w:firstLine="0"/>
              <w:jc w:val="both"/>
              <w:rPr>
                <w:rFonts w:ascii="Times New Roman" w:eastAsiaTheme="minorHAnsi" w:hAnsi="Times New Roman" w:cs="Times New Roman"/>
                <w:b/>
                <w:strike/>
                <w:shd w:val="clear" w:color="auto" w:fill="auto"/>
              </w:rPr>
            </w:pPr>
            <w:r w:rsidRPr="00442905">
              <w:rPr>
                <w:rFonts w:ascii="Times New Roman" w:eastAsiaTheme="minorHAnsi" w:hAnsi="Times New Roman" w:cs="Times New Roman"/>
                <w:shd w:val="clear" w:color="auto" w:fill="auto"/>
              </w:rPr>
              <w:t xml:space="preserve">4. Замовник послуг транспортування має право надати фінансове забезпечення у вигляді банківської гарантії, виданої зареєстрованим в </w:t>
            </w:r>
            <w:r w:rsidRPr="00442905">
              <w:rPr>
                <w:rFonts w:ascii="Times New Roman" w:eastAsiaTheme="minorHAnsi" w:hAnsi="Times New Roman" w:cs="Times New Roman"/>
                <w:shd w:val="clear" w:color="auto" w:fill="auto"/>
              </w:rPr>
              <w:lastRenderedPageBreak/>
              <w:t xml:space="preserve">Україні банком або банком, зареєстрованим у країнах, що входять до Організації економічного співробітництва та розвитку (ОЕСР), при цьому </w:t>
            </w:r>
            <w:r w:rsidRPr="00442905">
              <w:rPr>
                <w:rFonts w:ascii="Times New Roman" w:eastAsiaTheme="minorHAnsi" w:hAnsi="Times New Roman" w:cs="Times New Roman"/>
                <w:b/>
                <w:strike/>
                <w:shd w:val="clear" w:color="auto" w:fill="auto"/>
              </w:rPr>
              <w:t>повинні виконуватися нижчезазначені вимоги:</w:t>
            </w:r>
          </w:p>
          <w:p w:rsidR="00727D66" w:rsidRPr="00442905" w:rsidRDefault="00727D66" w:rsidP="00945E73">
            <w:pPr>
              <w:pStyle w:val="20"/>
              <w:shd w:val="clear" w:color="auto" w:fill="auto"/>
              <w:tabs>
                <w:tab w:val="left" w:pos="1121"/>
              </w:tabs>
              <w:spacing w:before="0" w:line="240" w:lineRule="auto"/>
              <w:ind w:firstLine="0"/>
              <w:jc w:val="both"/>
              <w:rPr>
                <w:rFonts w:ascii="Times New Roman" w:eastAsiaTheme="minorHAnsi" w:hAnsi="Times New Roman" w:cs="Times New Roman"/>
                <w:shd w:val="clear" w:color="auto" w:fill="auto"/>
              </w:rPr>
            </w:pPr>
          </w:p>
          <w:p w:rsidR="00727D66" w:rsidRPr="00442905" w:rsidRDefault="00727D66" w:rsidP="00945E73">
            <w:pPr>
              <w:pStyle w:val="20"/>
              <w:shd w:val="clear" w:color="auto" w:fill="auto"/>
              <w:tabs>
                <w:tab w:val="left" w:pos="1121"/>
              </w:tabs>
              <w:spacing w:before="0" w:line="240" w:lineRule="auto"/>
              <w:ind w:firstLine="0"/>
              <w:jc w:val="both"/>
              <w:rPr>
                <w:rFonts w:ascii="Times New Roman" w:eastAsiaTheme="minorHAnsi" w:hAnsi="Times New Roman" w:cs="Times New Roman"/>
                <w:b/>
                <w:shd w:val="clear" w:color="auto" w:fill="auto"/>
              </w:rPr>
            </w:pPr>
            <w:r w:rsidRPr="00442905">
              <w:rPr>
                <w:rFonts w:ascii="Times New Roman" w:eastAsiaTheme="minorHAnsi" w:hAnsi="Times New Roman" w:cs="Times New Roman"/>
                <w:b/>
                <w:strike/>
                <w:shd w:val="clear" w:color="auto" w:fill="auto"/>
              </w:rPr>
              <w:t>1)</w:t>
            </w:r>
            <w:r w:rsidRPr="00442905">
              <w:rPr>
                <w:rFonts w:ascii="Times New Roman" w:eastAsiaTheme="minorHAnsi" w:hAnsi="Times New Roman" w:cs="Times New Roman"/>
                <w:shd w:val="clear" w:color="auto" w:fill="auto"/>
              </w:rPr>
              <w:t xml:space="preserve"> для банків, зареєстрованих у країнах, що входять до ОЕСР, діючий довгостроковий кредитний рейтинг повинен бути не менше «А» для рейтингів, виданих компанією Standard &amp; Poor’s чи Fitch IBCA, та/або не менше ніж «А2» для рейтингів, виданих компанією Moody’s Investors Service.</w:t>
            </w:r>
            <w:r w:rsidRPr="00417568">
              <w:rPr>
                <w:rFonts w:ascii="Times New Roman" w:eastAsiaTheme="minorHAnsi" w:hAnsi="Times New Roman" w:cs="Times New Roman"/>
                <w:b/>
                <w:strike/>
                <w:shd w:val="clear" w:color="auto" w:fill="auto"/>
              </w:rPr>
              <w:t>;</w:t>
            </w:r>
          </w:p>
          <w:p w:rsidR="00727D66" w:rsidRPr="00442905" w:rsidRDefault="00727D66" w:rsidP="00945E73">
            <w:pPr>
              <w:pStyle w:val="20"/>
              <w:shd w:val="clear" w:color="auto" w:fill="auto"/>
              <w:tabs>
                <w:tab w:val="left" w:pos="1121"/>
              </w:tabs>
              <w:spacing w:before="0" w:line="240" w:lineRule="auto"/>
              <w:ind w:firstLine="0"/>
              <w:jc w:val="both"/>
              <w:rPr>
                <w:rFonts w:ascii="Times New Roman" w:eastAsiaTheme="minorHAnsi" w:hAnsi="Times New Roman" w:cs="Times New Roman"/>
                <w:shd w:val="clear" w:color="auto" w:fill="auto"/>
              </w:rPr>
            </w:pPr>
          </w:p>
          <w:p w:rsidR="00727D66" w:rsidRPr="00442905" w:rsidRDefault="00727D66" w:rsidP="00945E73">
            <w:pPr>
              <w:pStyle w:val="20"/>
              <w:shd w:val="clear" w:color="auto" w:fill="auto"/>
              <w:tabs>
                <w:tab w:val="left" w:pos="1121"/>
              </w:tabs>
              <w:spacing w:before="0" w:line="240" w:lineRule="auto"/>
              <w:ind w:firstLine="0"/>
              <w:jc w:val="both"/>
              <w:rPr>
                <w:rFonts w:ascii="Times New Roman" w:eastAsiaTheme="minorHAnsi" w:hAnsi="Times New Roman" w:cs="Times New Roman"/>
                <w:b/>
                <w:strike/>
                <w:shd w:val="clear" w:color="auto" w:fill="auto"/>
              </w:rPr>
            </w:pPr>
            <w:r w:rsidRPr="00442905">
              <w:rPr>
                <w:rFonts w:ascii="Times New Roman" w:eastAsiaTheme="minorHAnsi" w:hAnsi="Times New Roman" w:cs="Times New Roman"/>
                <w:b/>
                <w:strike/>
                <w:shd w:val="clear" w:color="auto" w:fill="auto"/>
              </w:rPr>
              <w:t>2) для банків, зареєстрованих в Україні:</w:t>
            </w:r>
            <w:r w:rsidRPr="00442905">
              <w:rPr>
                <w:rFonts w:ascii="Times New Roman" w:eastAsiaTheme="minorHAnsi" w:hAnsi="Times New Roman" w:cs="Times New Roman"/>
                <w:shd w:val="clear" w:color="auto" w:fill="auto"/>
              </w:rPr>
              <w:t xml:space="preserve"> </w:t>
            </w:r>
            <w:r w:rsidRPr="00442905">
              <w:rPr>
                <w:rFonts w:ascii="Times New Roman" w:eastAsiaTheme="minorHAnsi" w:hAnsi="Times New Roman" w:cs="Times New Roman"/>
                <w:b/>
                <w:strike/>
                <w:shd w:val="clear" w:color="auto" w:fill="auto"/>
              </w:rPr>
              <w:t>у такого банку є діючий національний довгостроковий кредитний рейтинг від міжнародних рейтингових агенцій Standard &amp; Poor’s, Fitch IBCA або Moody’s Investors Service, який не менше ніж:</w:t>
            </w:r>
          </w:p>
          <w:p w:rsidR="00727D66" w:rsidRPr="00442905" w:rsidRDefault="00727D66" w:rsidP="00945E73">
            <w:pPr>
              <w:pStyle w:val="20"/>
              <w:shd w:val="clear" w:color="auto" w:fill="auto"/>
              <w:spacing w:before="0" w:line="240" w:lineRule="auto"/>
              <w:ind w:firstLine="740"/>
              <w:jc w:val="both"/>
              <w:rPr>
                <w:rFonts w:ascii="Times New Roman" w:hAnsi="Times New Roman" w:cs="Times New Roman"/>
                <w:b/>
                <w:strike/>
              </w:rPr>
            </w:pPr>
            <w:r w:rsidRPr="00442905">
              <w:rPr>
                <w:rFonts w:ascii="Times New Roman" w:hAnsi="Times New Roman" w:cs="Times New Roman"/>
                <w:b/>
                <w:strike/>
                <w:lang w:bidi="en-US"/>
              </w:rPr>
              <w:t xml:space="preserve">A(ukr) </w:t>
            </w:r>
            <w:r w:rsidRPr="00442905">
              <w:rPr>
                <w:rFonts w:ascii="Times New Roman" w:hAnsi="Times New Roman" w:cs="Times New Roman"/>
                <w:b/>
                <w:strike/>
              </w:rPr>
              <w:t xml:space="preserve">для рейтингів, підтверджених </w:t>
            </w:r>
            <w:r w:rsidRPr="00442905">
              <w:rPr>
                <w:rFonts w:ascii="Times New Roman" w:hAnsi="Times New Roman" w:cs="Times New Roman"/>
                <w:b/>
                <w:strike/>
                <w:lang w:eastAsia="ru-RU" w:bidi="ru-RU"/>
              </w:rPr>
              <w:t xml:space="preserve">рейтинговою </w:t>
            </w:r>
            <w:r w:rsidRPr="00442905">
              <w:rPr>
                <w:rFonts w:ascii="Times New Roman" w:hAnsi="Times New Roman" w:cs="Times New Roman"/>
                <w:b/>
                <w:strike/>
              </w:rPr>
              <w:t xml:space="preserve">агенцією </w:t>
            </w:r>
            <w:r w:rsidRPr="00442905">
              <w:rPr>
                <w:rFonts w:ascii="Times New Roman" w:hAnsi="Times New Roman" w:cs="Times New Roman"/>
                <w:b/>
                <w:strike/>
                <w:lang w:bidi="en-US"/>
              </w:rPr>
              <w:t xml:space="preserve">Fitch IBCA, </w:t>
            </w:r>
            <w:r w:rsidRPr="00442905">
              <w:rPr>
                <w:rFonts w:ascii="Times New Roman" w:hAnsi="Times New Roman" w:cs="Times New Roman"/>
                <w:b/>
                <w:strike/>
              </w:rPr>
              <w:t>та/або</w:t>
            </w:r>
          </w:p>
          <w:p w:rsidR="00727D66" w:rsidRPr="00442905" w:rsidRDefault="00727D66" w:rsidP="00945E73">
            <w:pPr>
              <w:pStyle w:val="20"/>
              <w:shd w:val="clear" w:color="auto" w:fill="auto"/>
              <w:spacing w:before="0" w:line="240" w:lineRule="auto"/>
              <w:ind w:firstLine="740"/>
              <w:jc w:val="both"/>
              <w:rPr>
                <w:rFonts w:ascii="Times New Roman" w:hAnsi="Times New Roman" w:cs="Times New Roman"/>
                <w:b/>
                <w:strike/>
              </w:rPr>
            </w:pPr>
            <w:r w:rsidRPr="00442905">
              <w:rPr>
                <w:rFonts w:ascii="Times New Roman" w:hAnsi="Times New Roman" w:cs="Times New Roman"/>
                <w:b/>
                <w:strike/>
                <w:lang w:bidi="en-US"/>
              </w:rPr>
              <w:t xml:space="preserve">A.ua </w:t>
            </w:r>
            <w:r w:rsidRPr="00442905">
              <w:rPr>
                <w:rFonts w:ascii="Times New Roman" w:hAnsi="Times New Roman" w:cs="Times New Roman"/>
                <w:b/>
                <w:strike/>
              </w:rPr>
              <w:t xml:space="preserve">для рейтингів, підтверджених </w:t>
            </w:r>
            <w:r w:rsidRPr="00442905">
              <w:rPr>
                <w:rFonts w:ascii="Times New Roman" w:hAnsi="Times New Roman" w:cs="Times New Roman"/>
                <w:b/>
                <w:strike/>
                <w:lang w:eastAsia="ru-RU" w:bidi="ru-RU"/>
              </w:rPr>
              <w:t xml:space="preserve">рейтинговою </w:t>
            </w:r>
            <w:r w:rsidRPr="00442905">
              <w:rPr>
                <w:rFonts w:ascii="Times New Roman" w:hAnsi="Times New Roman" w:cs="Times New Roman"/>
                <w:b/>
                <w:strike/>
              </w:rPr>
              <w:t xml:space="preserve">агенцією </w:t>
            </w:r>
            <w:r w:rsidRPr="00442905">
              <w:rPr>
                <w:rFonts w:ascii="Times New Roman" w:hAnsi="Times New Roman" w:cs="Times New Roman"/>
                <w:b/>
                <w:strike/>
                <w:lang w:bidi="en-US"/>
              </w:rPr>
              <w:t xml:space="preserve">Moody’s IBCA, </w:t>
            </w:r>
            <w:r w:rsidRPr="00442905">
              <w:rPr>
                <w:rFonts w:ascii="Times New Roman" w:hAnsi="Times New Roman" w:cs="Times New Roman"/>
                <w:b/>
                <w:strike/>
              </w:rPr>
              <w:t>та/або</w:t>
            </w:r>
          </w:p>
          <w:p w:rsidR="00727D66" w:rsidRPr="00442905" w:rsidRDefault="00727D66" w:rsidP="00945E73">
            <w:pPr>
              <w:pStyle w:val="20"/>
              <w:shd w:val="clear" w:color="auto" w:fill="auto"/>
              <w:spacing w:before="0" w:line="240" w:lineRule="auto"/>
              <w:ind w:firstLine="740"/>
              <w:jc w:val="both"/>
              <w:rPr>
                <w:rFonts w:ascii="Times New Roman" w:hAnsi="Times New Roman" w:cs="Times New Roman"/>
                <w:b/>
                <w:strike/>
              </w:rPr>
            </w:pPr>
            <w:r w:rsidRPr="00442905">
              <w:rPr>
                <w:rFonts w:ascii="Times New Roman" w:hAnsi="Times New Roman" w:cs="Times New Roman"/>
                <w:b/>
                <w:strike/>
                <w:lang w:bidi="en-US"/>
              </w:rPr>
              <w:t xml:space="preserve">uaA </w:t>
            </w:r>
            <w:r w:rsidRPr="00442905">
              <w:rPr>
                <w:rFonts w:ascii="Times New Roman" w:hAnsi="Times New Roman" w:cs="Times New Roman"/>
                <w:b/>
                <w:strike/>
              </w:rPr>
              <w:t xml:space="preserve">для рейтингів, підтверджених </w:t>
            </w:r>
            <w:r w:rsidRPr="00442905">
              <w:rPr>
                <w:rFonts w:ascii="Times New Roman" w:hAnsi="Times New Roman" w:cs="Times New Roman"/>
                <w:b/>
                <w:strike/>
                <w:lang w:eastAsia="ru-RU" w:bidi="ru-RU"/>
              </w:rPr>
              <w:t xml:space="preserve">рейтинговою </w:t>
            </w:r>
            <w:r w:rsidRPr="00442905">
              <w:rPr>
                <w:rFonts w:ascii="Times New Roman" w:hAnsi="Times New Roman" w:cs="Times New Roman"/>
                <w:b/>
                <w:strike/>
              </w:rPr>
              <w:t xml:space="preserve">агенцією </w:t>
            </w:r>
            <w:r w:rsidRPr="00442905">
              <w:rPr>
                <w:rFonts w:ascii="Times New Roman" w:hAnsi="Times New Roman" w:cs="Times New Roman"/>
                <w:b/>
                <w:strike/>
                <w:lang w:bidi="en-US"/>
              </w:rPr>
              <w:t xml:space="preserve">Standard </w:t>
            </w:r>
            <w:r w:rsidRPr="00442905">
              <w:rPr>
                <w:rFonts w:ascii="Times New Roman" w:hAnsi="Times New Roman" w:cs="Times New Roman"/>
                <w:b/>
                <w:strike/>
              </w:rPr>
              <w:t xml:space="preserve">&amp; </w:t>
            </w:r>
            <w:r w:rsidRPr="00442905">
              <w:rPr>
                <w:rFonts w:ascii="Times New Roman" w:hAnsi="Times New Roman" w:cs="Times New Roman"/>
                <w:b/>
                <w:strike/>
                <w:lang w:bidi="en-US"/>
              </w:rPr>
              <w:t xml:space="preserve">Poor’s; </w:t>
            </w:r>
            <w:r w:rsidRPr="00442905">
              <w:rPr>
                <w:rFonts w:ascii="Times New Roman" w:hAnsi="Times New Roman" w:cs="Times New Roman"/>
                <w:b/>
                <w:strike/>
              </w:rPr>
              <w:t>або</w:t>
            </w:r>
          </w:p>
          <w:p w:rsidR="00727D66" w:rsidRPr="00442905" w:rsidRDefault="00727D66" w:rsidP="00945E73">
            <w:pPr>
              <w:pStyle w:val="20"/>
              <w:shd w:val="clear" w:color="auto" w:fill="auto"/>
              <w:spacing w:before="0" w:line="240" w:lineRule="auto"/>
              <w:ind w:firstLine="740"/>
              <w:jc w:val="both"/>
              <w:rPr>
                <w:rFonts w:ascii="Times New Roman" w:hAnsi="Times New Roman" w:cs="Times New Roman"/>
                <w:b/>
                <w:strike/>
              </w:rPr>
            </w:pPr>
            <w:r w:rsidRPr="00442905">
              <w:rPr>
                <w:rFonts w:ascii="Times New Roman" w:hAnsi="Times New Roman" w:cs="Times New Roman"/>
                <w:b/>
                <w:strike/>
              </w:rPr>
              <w:t>у такого банку:</w:t>
            </w:r>
          </w:p>
          <w:p w:rsidR="00727D66" w:rsidRPr="00442905" w:rsidRDefault="00727D66" w:rsidP="00945E73">
            <w:pPr>
              <w:pStyle w:val="20"/>
              <w:shd w:val="clear" w:color="auto" w:fill="auto"/>
              <w:spacing w:before="0" w:line="240" w:lineRule="auto"/>
              <w:ind w:firstLine="740"/>
              <w:jc w:val="both"/>
              <w:rPr>
                <w:rFonts w:ascii="Times New Roman" w:hAnsi="Times New Roman" w:cs="Times New Roman"/>
                <w:b/>
                <w:strike/>
              </w:rPr>
            </w:pPr>
            <w:r w:rsidRPr="00442905">
              <w:rPr>
                <w:rFonts w:ascii="Times New Roman" w:hAnsi="Times New Roman" w:cs="Times New Roman"/>
                <w:b/>
                <w:strike/>
              </w:rPr>
              <w:t xml:space="preserve">частка активів становить не менше як 1 % активів банківської системи України, або контрольний пакет акцій (більше ніж 50%) належить фінансовій або банківській установі (фінансовим або банківським установам), яка має (які мають) діючий довгостроковий кредитний рейтинг не менше </w:t>
            </w:r>
            <w:r w:rsidRPr="00442905">
              <w:rPr>
                <w:rFonts w:ascii="Times New Roman" w:hAnsi="Times New Roman" w:cs="Times New Roman"/>
                <w:b/>
                <w:strike/>
              </w:rPr>
              <w:lastRenderedPageBreak/>
              <w:t xml:space="preserve">ніж А для рейтингів, виданих компанією </w:t>
            </w:r>
            <w:r w:rsidRPr="00442905">
              <w:rPr>
                <w:rFonts w:ascii="Times New Roman" w:hAnsi="Times New Roman" w:cs="Times New Roman"/>
                <w:b/>
                <w:strike/>
                <w:lang w:bidi="en-US"/>
              </w:rPr>
              <w:t xml:space="preserve">Standard </w:t>
            </w:r>
            <w:r w:rsidRPr="00442905">
              <w:rPr>
                <w:rFonts w:ascii="Times New Roman" w:hAnsi="Times New Roman" w:cs="Times New Roman"/>
                <w:b/>
                <w:strike/>
              </w:rPr>
              <w:t xml:space="preserve">&amp; </w:t>
            </w:r>
            <w:r w:rsidRPr="00442905">
              <w:rPr>
                <w:rFonts w:ascii="Times New Roman" w:hAnsi="Times New Roman" w:cs="Times New Roman"/>
                <w:b/>
                <w:strike/>
                <w:lang w:bidi="en-US"/>
              </w:rPr>
              <w:t xml:space="preserve">Poor’s </w:t>
            </w:r>
            <w:r w:rsidRPr="00442905">
              <w:rPr>
                <w:rFonts w:ascii="Times New Roman" w:hAnsi="Times New Roman" w:cs="Times New Roman"/>
                <w:b/>
                <w:strike/>
              </w:rPr>
              <w:t xml:space="preserve">чи </w:t>
            </w:r>
            <w:r w:rsidRPr="00442905">
              <w:rPr>
                <w:rFonts w:ascii="Times New Roman" w:hAnsi="Times New Roman" w:cs="Times New Roman"/>
                <w:b/>
                <w:strike/>
                <w:lang w:bidi="en-US"/>
              </w:rPr>
              <w:t xml:space="preserve">Fitch IBCA, </w:t>
            </w:r>
            <w:r w:rsidRPr="00442905">
              <w:rPr>
                <w:rFonts w:ascii="Times New Roman" w:hAnsi="Times New Roman" w:cs="Times New Roman"/>
                <w:b/>
                <w:strike/>
              </w:rPr>
              <w:t xml:space="preserve">та/або не менше ніж А2 для рейтингів, виданих компанією </w:t>
            </w:r>
            <w:r w:rsidRPr="00442905">
              <w:rPr>
                <w:rFonts w:ascii="Times New Roman" w:hAnsi="Times New Roman" w:cs="Times New Roman"/>
                <w:b/>
                <w:strike/>
                <w:lang w:bidi="en-US"/>
              </w:rPr>
              <w:t xml:space="preserve">Moody’s Investors Service, </w:t>
            </w:r>
            <w:r w:rsidRPr="00442905">
              <w:rPr>
                <w:rFonts w:ascii="Times New Roman" w:hAnsi="Times New Roman" w:cs="Times New Roman"/>
                <w:b/>
                <w:strike/>
              </w:rPr>
              <w:t>та зареєстрована в Україні або у країні, що входить до ОЕСР.</w:t>
            </w:r>
          </w:p>
          <w:p w:rsidR="00727D66" w:rsidRPr="00442905" w:rsidRDefault="00727D66" w:rsidP="00945E73">
            <w:pPr>
              <w:pStyle w:val="20"/>
              <w:shd w:val="clear" w:color="auto" w:fill="auto"/>
              <w:tabs>
                <w:tab w:val="left" w:pos="1121"/>
              </w:tabs>
              <w:spacing w:before="0" w:line="240" w:lineRule="auto"/>
              <w:ind w:firstLine="0"/>
              <w:jc w:val="both"/>
              <w:rPr>
                <w:rFonts w:ascii="Times New Roman" w:eastAsiaTheme="minorHAnsi" w:hAnsi="Times New Roman" w:cs="Times New Roman"/>
                <w:shd w:val="clear" w:color="auto" w:fill="auto"/>
              </w:rPr>
            </w:pPr>
          </w:p>
          <w:p w:rsidR="00727D66" w:rsidRPr="00417568" w:rsidRDefault="00727D66" w:rsidP="00945E73">
            <w:pPr>
              <w:jc w:val="both"/>
              <w:rPr>
                <w:rFonts w:ascii="Times New Roman" w:eastAsia="Arial" w:hAnsi="Times New Roman" w:cs="Times New Roman"/>
                <w:shd w:val="clear" w:color="auto" w:fill="FFFFFF"/>
              </w:rPr>
            </w:pPr>
            <w:r w:rsidRPr="00417568">
              <w:rPr>
                <w:rFonts w:ascii="Times New Roman" w:eastAsia="Arial" w:hAnsi="Times New Roman" w:cs="Times New Roman"/>
                <w:shd w:val="clear" w:color="auto" w:fill="FFFFFF"/>
              </w:rPr>
              <w:t>Не вважається належним фінансовим забезпеченням банківська гарантія, якщо:</w:t>
            </w:r>
          </w:p>
          <w:p w:rsidR="00727D66" w:rsidRPr="00417568" w:rsidRDefault="00727D66" w:rsidP="00945E73">
            <w:pPr>
              <w:jc w:val="both"/>
              <w:rPr>
                <w:rFonts w:ascii="Times New Roman" w:eastAsia="Arial" w:hAnsi="Times New Roman" w:cs="Times New Roman"/>
                <w:shd w:val="clear" w:color="auto" w:fill="FFFFFF"/>
              </w:rPr>
            </w:pPr>
          </w:p>
          <w:p w:rsidR="00727D66" w:rsidRPr="00417568" w:rsidRDefault="00727D66" w:rsidP="00945E73">
            <w:pPr>
              <w:jc w:val="both"/>
              <w:rPr>
                <w:rFonts w:ascii="Times New Roman" w:eastAsia="Arial" w:hAnsi="Times New Roman" w:cs="Times New Roman"/>
                <w:shd w:val="clear" w:color="auto" w:fill="FFFFFF"/>
              </w:rPr>
            </w:pPr>
            <w:r w:rsidRPr="00417568">
              <w:rPr>
                <w:rFonts w:ascii="Times New Roman" w:eastAsia="Arial" w:hAnsi="Times New Roman" w:cs="Times New Roman"/>
                <w:shd w:val="clear" w:color="auto" w:fill="FFFFFF"/>
              </w:rPr>
              <w:t>1) співвідношення суми стабілізаційних кредитів та/або кредитів рефінансування, виданих Національним банком України банку, що надав таку гарантію, до розміру його статутного капіталу перевищує 50 %;</w:t>
            </w:r>
          </w:p>
          <w:p w:rsidR="00727D66" w:rsidRPr="00417568" w:rsidRDefault="00727D66" w:rsidP="00945E73">
            <w:pPr>
              <w:jc w:val="both"/>
              <w:rPr>
                <w:rFonts w:ascii="Times New Roman" w:eastAsia="Arial" w:hAnsi="Times New Roman" w:cs="Times New Roman"/>
                <w:shd w:val="clear" w:color="auto" w:fill="FFFFFF"/>
              </w:rPr>
            </w:pPr>
          </w:p>
          <w:p w:rsidR="00727D66" w:rsidRPr="00417568" w:rsidRDefault="00727D66" w:rsidP="00945E73">
            <w:pPr>
              <w:jc w:val="both"/>
              <w:rPr>
                <w:rFonts w:ascii="Times New Roman" w:eastAsia="Arial" w:hAnsi="Times New Roman" w:cs="Times New Roman"/>
                <w:shd w:val="clear" w:color="auto" w:fill="FFFFFF"/>
              </w:rPr>
            </w:pPr>
            <w:r w:rsidRPr="00417568">
              <w:rPr>
                <w:rFonts w:ascii="Times New Roman" w:eastAsia="Arial" w:hAnsi="Times New Roman" w:cs="Times New Roman"/>
                <w:shd w:val="clear" w:color="auto" w:fill="FFFFFF"/>
              </w:rPr>
              <w:t>2) сума банківської гарантії перевищує 20 % від обсягу статутного капіталу банку, що надав таку гарантію;</w:t>
            </w:r>
          </w:p>
          <w:p w:rsidR="00727D66" w:rsidRPr="00417568" w:rsidRDefault="00727D66" w:rsidP="00945E73">
            <w:pPr>
              <w:jc w:val="both"/>
              <w:rPr>
                <w:rFonts w:ascii="Times New Roman" w:eastAsia="Arial" w:hAnsi="Times New Roman" w:cs="Times New Roman"/>
                <w:shd w:val="clear" w:color="auto" w:fill="FFFFFF"/>
              </w:rPr>
            </w:pPr>
          </w:p>
          <w:p w:rsidR="00727D66" w:rsidRPr="00417568" w:rsidRDefault="00727D66" w:rsidP="00945E73">
            <w:pPr>
              <w:jc w:val="both"/>
              <w:rPr>
                <w:rFonts w:ascii="Times New Roman" w:eastAsia="Arial" w:hAnsi="Times New Roman" w:cs="Times New Roman"/>
                <w:shd w:val="clear" w:color="auto" w:fill="FFFFFF"/>
              </w:rPr>
            </w:pPr>
            <w:r w:rsidRPr="00417568">
              <w:rPr>
                <w:rFonts w:ascii="Times New Roman" w:eastAsia="Arial" w:hAnsi="Times New Roman" w:cs="Times New Roman"/>
                <w:shd w:val="clear" w:color="auto" w:fill="FFFFFF"/>
              </w:rPr>
              <w:t>3) до банку, що надав таку гарантію, або до власників його істотної участі, або до його пов’язаних осіб застосовано секторальні санкції іноземними державами-членами ОЕСР, Європейським Союзом чи Україною.</w:t>
            </w:r>
          </w:p>
          <w:p w:rsidR="00727D66" w:rsidRPr="00417568" w:rsidRDefault="00727D66" w:rsidP="00945E73">
            <w:pPr>
              <w:jc w:val="both"/>
              <w:rPr>
                <w:rFonts w:ascii="Times New Roman" w:eastAsia="Arial" w:hAnsi="Times New Roman" w:cs="Times New Roman"/>
                <w:shd w:val="clear" w:color="auto" w:fill="FFFFFF"/>
              </w:rPr>
            </w:pPr>
          </w:p>
          <w:p w:rsidR="00727D66" w:rsidRPr="00417568" w:rsidRDefault="00727D66" w:rsidP="00945E73">
            <w:pPr>
              <w:jc w:val="both"/>
              <w:rPr>
                <w:rFonts w:ascii="Times New Roman" w:eastAsia="Arial" w:hAnsi="Times New Roman" w:cs="Times New Roman"/>
                <w:shd w:val="clear" w:color="auto" w:fill="FFFFFF"/>
              </w:rPr>
            </w:pPr>
            <w:r w:rsidRPr="00417568">
              <w:rPr>
                <w:rFonts w:ascii="Times New Roman" w:eastAsia="Arial" w:hAnsi="Times New Roman" w:cs="Times New Roman"/>
                <w:shd w:val="clear" w:color="auto" w:fill="FFFFFF"/>
              </w:rPr>
              <w:t>Банківські гарантії, які видані банками, щодо яких Національним банком України прийнято рішення про віднесення до категорії проблемного або неплатоспроможного протягом строку дії відповідної банківської гарантії, не вважаються належним фінансовим забезпеченням.</w:t>
            </w:r>
          </w:p>
          <w:p w:rsidR="00727D66" w:rsidRPr="00417568" w:rsidRDefault="00727D66" w:rsidP="00945E73">
            <w:pPr>
              <w:jc w:val="both"/>
              <w:rPr>
                <w:rFonts w:ascii="Times New Roman" w:eastAsia="Arial" w:hAnsi="Times New Roman" w:cs="Times New Roman"/>
                <w:shd w:val="clear" w:color="auto" w:fill="FFFFFF"/>
              </w:rPr>
            </w:pPr>
          </w:p>
          <w:p w:rsidR="00727D66" w:rsidRPr="00442905" w:rsidRDefault="00727D66" w:rsidP="00945E73">
            <w:pPr>
              <w:jc w:val="both"/>
              <w:rPr>
                <w:rFonts w:ascii="Times New Roman" w:eastAsia="Arial" w:hAnsi="Times New Roman" w:cs="Times New Roman"/>
                <w:shd w:val="clear" w:color="auto" w:fill="FFFFFF"/>
              </w:rPr>
            </w:pPr>
            <w:r w:rsidRPr="00417568">
              <w:rPr>
                <w:rFonts w:ascii="Times New Roman" w:eastAsia="Arial" w:hAnsi="Times New Roman" w:cs="Times New Roman"/>
                <w:shd w:val="clear" w:color="auto" w:fill="FFFFFF"/>
              </w:rPr>
              <w:lastRenderedPageBreak/>
              <w:t>Оператор газотранспортної системи не має права вимагати від замовника послуг транспортування будь-яких підтверджуючих документів для встановлення відповідності наданого ним фінансового забезпечення у вигляді банківської гарантії вищенаведеним критеріям.».</w:t>
            </w:r>
          </w:p>
          <w:p w:rsidR="00727D66" w:rsidRPr="00442905" w:rsidRDefault="00727D66" w:rsidP="00945E73">
            <w:pPr>
              <w:pStyle w:val="20"/>
              <w:shd w:val="clear" w:color="auto" w:fill="auto"/>
              <w:tabs>
                <w:tab w:val="left" w:pos="1121"/>
              </w:tabs>
              <w:spacing w:before="0" w:line="240" w:lineRule="auto"/>
              <w:ind w:firstLine="0"/>
              <w:jc w:val="both"/>
              <w:rPr>
                <w:rFonts w:ascii="Times New Roman" w:eastAsiaTheme="minorHAnsi" w:hAnsi="Times New Roman" w:cs="Times New Roman"/>
                <w:shd w:val="clear" w:color="auto" w:fill="auto"/>
              </w:rPr>
            </w:pPr>
          </w:p>
        </w:tc>
        <w:tc>
          <w:tcPr>
            <w:tcW w:w="4927" w:type="dxa"/>
          </w:tcPr>
          <w:p w:rsidR="00727D66" w:rsidRPr="00442905" w:rsidRDefault="00727D66" w:rsidP="00945E73">
            <w:pPr>
              <w:jc w:val="both"/>
              <w:rPr>
                <w:rFonts w:ascii="Times New Roman" w:hAnsi="Times New Roman" w:cs="Times New Roman"/>
              </w:rPr>
            </w:pPr>
            <w:r w:rsidRPr="00442905">
              <w:rPr>
                <w:rFonts w:ascii="Times New Roman" w:hAnsi="Times New Roman" w:cs="Times New Roman"/>
              </w:rPr>
              <w:lastRenderedPageBreak/>
              <w:t xml:space="preserve">Вважаємо, що вимога щодо наявності рейтингу одного з міжнародних рейтингових агенцій, встановлена для банків зареєстрованих в Україні – дискримінаційна по відношенню до </w:t>
            </w:r>
            <w:r w:rsidRPr="00442905">
              <w:rPr>
                <w:rFonts w:ascii="Times New Roman" w:hAnsi="Times New Roman" w:cs="Times New Roman"/>
              </w:rPr>
              <w:lastRenderedPageBreak/>
              <w:t xml:space="preserve">платоспроможних банків, які з економічних причин не замовляють послуги іноземних рейтингових агенцій, при цьому така вимога може містити ознаки порушення антимонопольного та конкурентного законодавства України, оскільки за публічним даними, </w:t>
            </w:r>
            <w:r w:rsidRPr="00442905">
              <w:rPr>
                <w:rFonts w:ascii="Times New Roman" w:hAnsi="Times New Roman" w:cs="Times New Roman"/>
                <w:b/>
              </w:rPr>
              <w:t>на даний час кількість банків зареєстрованих в Україні, які мають міжнародний рейтинг складає всього 9 із 93</w:t>
            </w:r>
            <w:r w:rsidRPr="00442905">
              <w:rPr>
                <w:rFonts w:ascii="Times New Roman" w:hAnsi="Times New Roman" w:cs="Times New Roman"/>
              </w:rPr>
              <w:t xml:space="preserve"> (джерело: </w:t>
            </w:r>
            <w:hyperlink r:id="rId9" w:history="1">
              <w:r w:rsidRPr="00EA45AB">
                <w:rPr>
                  <w:rStyle w:val="Hyperlink"/>
                  <w:rFonts w:ascii="Times New Roman" w:hAnsi="Times New Roman" w:cs="Times New Roman"/>
                </w:rPr>
                <w:t>http://bankografo.com/analiz-bankiv/reyting-bankiv/kredytni-reytingi-bankiv</w:t>
              </w:r>
            </w:hyperlink>
            <w:r>
              <w:rPr>
                <w:rFonts w:ascii="Times New Roman" w:hAnsi="Times New Roman" w:cs="Times New Roman"/>
              </w:rPr>
              <w:t xml:space="preserve"> </w:t>
            </w:r>
            <w:r w:rsidRPr="00442905">
              <w:rPr>
                <w:rFonts w:ascii="Times New Roman" w:hAnsi="Times New Roman" w:cs="Times New Roman"/>
              </w:rPr>
              <w:t xml:space="preserve"> та </w:t>
            </w:r>
            <w:hyperlink r:id="rId10" w:history="1">
              <w:r w:rsidRPr="00EA45AB">
                <w:rPr>
                  <w:rStyle w:val="Hyperlink"/>
                  <w:rFonts w:ascii="Times New Roman" w:hAnsi="Times New Roman" w:cs="Times New Roman"/>
                </w:rPr>
                <w:t>https://bank.gov.ua/control/bankdict/banks?type=369&amp;sort=mfo_code</w:t>
              </w:r>
            </w:hyperlink>
            <w:r w:rsidRPr="00442905">
              <w:rPr>
                <w:rFonts w:ascii="Times New Roman" w:hAnsi="Times New Roman" w:cs="Times New Roman"/>
              </w:rPr>
              <w:t xml:space="preserve">) Більш того, оскільки профільний ЗУ "Про банки та банківську діяльність" не містить імперативної норми, яка передбачає </w:t>
            </w:r>
            <w:r>
              <w:rPr>
                <w:rFonts w:ascii="Times New Roman" w:hAnsi="Times New Roman" w:cs="Times New Roman"/>
              </w:rPr>
              <w:t xml:space="preserve">обов'язкову </w:t>
            </w:r>
            <w:r w:rsidRPr="00442905">
              <w:rPr>
                <w:rFonts w:ascii="Times New Roman" w:hAnsi="Times New Roman" w:cs="Times New Roman"/>
              </w:rPr>
              <w:t xml:space="preserve">наявність у банків рейтингу перелічених іноземних рейтингових агенств, можна зробити висновок, що встановлення таких сурових вимог означає фактично встановлення факту інституційної неспроможності Національного Банку України здійснювати банківський нагляд та виконувати покладені на цей орган обов'язки, передбачені Конституцією України, вищеназваним законом та профільним законодавством, пов'язані з забезпеченням належного та сталого функціонування фінансової системи України. Враховуючи вищевикладене, просимо видалити вимоги для банків зареєстрованих в Україні, залишив при цьому положення, яке встановлює критерії при яких банківська гарантія не вважається належним забезпеченням, які на нашу думку повністю убезпечать Оператора ГТС від банківських гарантій потенційно </w:t>
            </w:r>
            <w:r w:rsidRPr="00442905">
              <w:rPr>
                <w:rFonts w:ascii="Times New Roman" w:hAnsi="Times New Roman" w:cs="Times New Roman"/>
              </w:rPr>
              <w:lastRenderedPageBreak/>
              <w:t>неплатоспроможних банків.</w:t>
            </w:r>
          </w:p>
          <w:p w:rsidR="00727D66" w:rsidRPr="00442905" w:rsidRDefault="00727D66" w:rsidP="00945E73">
            <w:pPr>
              <w:pStyle w:val="CommentText"/>
              <w:jc w:val="both"/>
              <w:rPr>
                <w:sz w:val="22"/>
                <w:szCs w:val="22"/>
              </w:rPr>
            </w:pPr>
          </w:p>
        </w:tc>
      </w:tr>
      <w:tr w:rsidR="00727D66" w:rsidRPr="00442905" w:rsidTr="00945E73">
        <w:trPr>
          <w:trHeight w:val="144"/>
        </w:trPr>
        <w:tc>
          <w:tcPr>
            <w:tcW w:w="528" w:type="dxa"/>
            <w:vAlign w:val="center"/>
          </w:tcPr>
          <w:p w:rsidR="00727D66" w:rsidRPr="00442905" w:rsidRDefault="00727D66" w:rsidP="00945E73">
            <w:pPr>
              <w:jc w:val="center"/>
              <w:rPr>
                <w:rFonts w:ascii="Times New Roman" w:hAnsi="Times New Roman" w:cs="Times New Roman"/>
              </w:rPr>
            </w:pPr>
          </w:p>
        </w:tc>
        <w:tc>
          <w:tcPr>
            <w:tcW w:w="9673" w:type="dxa"/>
            <w:gridSpan w:val="3"/>
          </w:tcPr>
          <w:p w:rsidR="00727D66" w:rsidRPr="00442905" w:rsidRDefault="00727D66" w:rsidP="00945E73">
            <w:pPr>
              <w:pStyle w:val="1"/>
              <w:widowControl/>
              <w:ind w:left="0"/>
              <w:jc w:val="center"/>
              <w:rPr>
                <w:rFonts w:ascii="Times New Roman" w:hAnsi="Times New Roman" w:cs="Times New Roman"/>
                <w:b/>
                <w:color w:val="auto"/>
                <w:sz w:val="22"/>
                <w:szCs w:val="22"/>
                <w:lang w:val="uk-UA"/>
              </w:rPr>
            </w:pPr>
            <w:r w:rsidRPr="00442905">
              <w:rPr>
                <w:rFonts w:ascii="Times New Roman" w:hAnsi="Times New Roman" w:cs="Times New Roman"/>
                <w:b/>
                <w:color w:val="auto"/>
                <w:sz w:val="22"/>
                <w:szCs w:val="22"/>
                <w:lang w:val="uk-UA"/>
              </w:rPr>
              <w:t>Розділ XI. Номінація та реномінація</w:t>
            </w:r>
          </w:p>
          <w:p w:rsidR="00727D66" w:rsidRPr="00442905" w:rsidRDefault="00727D66" w:rsidP="00945E73">
            <w:pPr>
              <w:pStyle w:val="1"/>
              <w:widowControl/>
              <w:ind w:left="0"/>
              <w:contextualSpacing w:val="0"/>
              <w:jc w:val="both"/>
              <w:rPr>
                <w:rFonts w:ascii="Times New Roman" w:hAnsi="Times New Roman" w:cs="Times New Roman"/>
                <w:color w:val="auto"/>
                <w:sz w:val="22"/>
                <w:szCs w:val="22"/>
                <w:lang w:val="uk-UA"/>
              </w:rPr>
            </w:pPr>
          </w:p>
        </w:tc>
        <w:tc>
          <w:tcPr>
            <w:tcW w:w="4927" w:type="dxa"/>
          </w:tcPr>
          <w:p w:rsidR="00727D66" w:rsidRPr="00442905" w:rsidRDefault="00727D66" w:rsidP="00945E73">
            <w:pPr>
              <w:jc w:val="both"/>
              <w:rPr>
                <w:rFonts w:ascii="Times New Roman" w:hAnsi="Times New Roman" w:cs="Times New Roman"/>
              </w:rPr>
            </w:pPr>
          </w:p>
        </w:tc>
      </w:tr>
      <w:tr w:rsidR="00727D66" w:rsidRPr="00442905" w:rsidTr="00945E73">
        <w:trPr>
          <w:trHeight w:val="144"/>
        </w:trPr>
        <w:tc>
          <w:tcPr>
            <w:tcW w:w="528" w:type="dxa"/>
            <w:vAlign w:val="center"/>
          </w:tcPr>
          <w:p w:rsidR="00727D66" w:rsidRPr="00442905" w:rsidRDefault="00727D66" w:rsidP="00945E73">
            <w:pPr>
              <w:jc w:val="center"/>
              <w:rPr>
                <w:rFonts w:ascii="Times New Roman" w:hAnsi="Times New Roman" w:cs="Times New Roman"/>
              </w:rPr>
            </w:pPr>
            <w:r w:rsidRPr="00442905">
              <w:rPr>
                <w:rFonts w:ascii="Times New Roman" w:hAnsi="Times New Roman" w:cs="Times New Roman"/>
              </w:rPr>
              <w:t>8.</w:t>
            </w:r>
          </w:p>
        </w:tc>
        <w:tc>
          <w:tcPr>
            <w:tcW w:w="4866" w:type="dxa"/>
            <w:gridSpan w:val="2"/>
          </w:tcPr>
          <w:p w:rsidR="00727D66" w:rsidRPr="00442905" w:rsidRDefault="00727D66" w:rsidP="00945E73">
            <w:pPr>
              <w:pStyle w:val="1"/>
              <w:widowControl/>
              <w:ind w:left="0"/>
              <w:jc w:val="center"/>
              <w:rPr>
                <w:rFonts w:ascii="Times New Roman" w:hAnsi="Times New Roman" w:cs="Times New Roman"/>
                <w:b/>
                <w:color w:val="auto"/>
                <w:sz w:val="22"/>
                <w:szCs w:val="22"/>
                <w:lang w:val="uk-UA"/>
              </w:rPr>
            </w:pPr>
            <w:r w:rsidRPr="00442905">
              <w:rPr>
                <w:rFonts w:ascii="Times New Roman" w:hAnsi="Times New Roman" w:cs="Times New Roman"/>
                <w:b/>
                <w:color w:val="auto"/>
                <w:sz w:val="22"/>
                <w:szCs w:val="22"/>
                <w:lang w:val="uk-UA"/>
              </w:rPr>
              <w:t>Глава 1. Порядок укладення договору транспортування природного газу</w:t>
            </w:r>
          </w:p>
          <w:p w:rsidR="00727D66" w:rsidRPr="00442905" w:rsidRDefault="00727D66" w:rsidP="00945E73">
            <w:pPr>
              <w:pStyle w:val="1"/>
              <w:widowControl/>
              <w:ind w:left="0"/>
              <w:jc w:val="center"/>
              <w:rPr>
                <w:rFonts w:ascii="Times New Roman" w:hAnsi="Times New Roman" w:cs="Times New Roman"/>
                <w:b/>
                <w:color w:val="auto"/>
                <w:sz w:val="22"/>
                <w:szCs w:val="22"/>
                <w:lang w:val="uk-UA"/>
              </w:rPr>
            </w:pPr>
          </w:p>
          <w:p w:rsidR="00727D66" w:rsidRPr="00442905" w:rsidRDefault="00727D66" w:rsidP="00945E73">
            <w:pPr>
              <w:pStyle w:val="1"/>
              <w:widowControl/>
              <w:ind w:left="0"/>
              <w:contextualSpacing w:val="0"/>
              <w:jc w:val="both"/>
              <w:rPr>
                <w:rFonts w:ascii="Times New Roman" w:hAnsi="Times New Roman" w:cs="Times New Roman"/>
                <w:color w:val="auto"/>
                <w:sz w:val="22"/>
                <w:szCs w:val="22"/>
                <w:lang w:val="uk-UA"/>
              </w:rPr>
            </w:pPr>
            <w:r w:rsidRPr="00442905">
              <w:rPr>
                <w:rFonts w:ascii="Times New Roman" w:hAnsi="Times New Roman" w:cs="Times New Roman"/>
                <w:color w:val="auto"/>
                <w:sz w:val="22"/>
                <w:szCs w:val="22"/>
                <w:lang w:val="uk-UA"/>
              </w:rPr>
              <w:t>після пункту 4 доповнити новими пунктами 5 та 6 такого змісту:</w:t>
            </w:r>
          </w:p>
          <w:p w:rsidR="00727D66" w:rsidRPr="00442905" w:rsidRDefault="00727D66" w:rsidP="00945E73">
            <w:pPr>
              <w:pStyle w:val="1"/>
              <w:widowControl/>
              <w:ind w:left="0"/>
              <w:contextualSpacing w:val="0"/>
              <w:jc w:val="both"/>
              <w:rPr>
                <w:rFonts w:ascii="Times New Roman" w:hAnsi="Times New Roman" w:cs="Times New Roman"/>
                <w:color w:val="auto"/>
                <w:sz w:val="22"/>
                <w:szCs w:val="22"/>
                <w:lang w:val="uk-UA"/>
              </w:rPr>
            </w:pPr>
            <w:r w:rsidRPr="00442905">
              <w:rPr>
                <w:rFonts w:ascii="Times New Roman" w:hAnsi="Times New Roman" w:cs="Times New Roman"/>
                <w:color w:val="auto"/>
                <w:sz w:val="22"/>
                <w:szCs w:val="22"/>
                <w:lang w:val="uk-UA"/>
              </w:rPr>
              <w:t>…</w:t>
            </w:r>
          </w:p>
          <w:p w:rsidR="00727D66" w:rsidRPr="00442905" w:rsidRDefault="00727D66" w:rsidP="00945E73">
            <w:pPr>
              <w:pStyle w:val="20"/>
              <w:shd w:val="clear" w:color="auto" w:fill="auto"/>
              <w:spacing w:before="0"/>
              <w:ind w:firstLine="0"/>
              <w:jc w:val="both"/>
              <w:rPr>
                <w:rFonts w:ascii="Times New Roman" w:eastAsia="Times New Roman" w:hAnsi="Times New Roman" w:cs="Times New Roman"/>
                <w:shd w:val="clear" w:color="auto" w:fill="auto"/>
                <w:lang w:eastAsia="uk-UA"/>
              </w:rPr>
            </w:pPr>
            <w:r w:rsidRPr="00442905">
              <w:rPr>
                <w:rFonts w:ascii="Times New Roman" w:eastAsia="Times New Roman" w:hAnsi="Times New Roman" w:cs="Times New Roman"/>
                <w:shd w:val="clear" w:color="auto" w:fill="auto"/>
                <w:lang w:eastAsia="uk-UA"/>
              </w:rPr>
              <w:t>6. На віртуальній точці входу з газорозподільної системи номінацію/місячну номінацію/реномінацію мають право подати лише замовники послуг транспортування, що є газовидобувними підприємствами, на обсяги газу власного видобутку в цій газорозподільній зоні</w:t>
            </w:r>
            <w:r w:rsidRPr="00442905">
              <w:rPr>
                <w:rFonts w:ascii="Times New Roman" w:eastAsia="Times New Roman" w:hAnsi="Times New Roman" w:cs="Times New Roman"/>
                <w:smallCaps/>
                <w:shd w:val="clear" w:color="auto" w:fill="auto"/>
              </w:rPr>
              <w:t>.»;</w:t>
            </w:r>
          </w:p>
          <w:p w:rsidR="00727D66" w:rsidRPr="00442905" w:rsidRDefault="00727D66" w:rsidP="00945E73">
            <w:pPr>
              <w:pStyle w:val="1"/>
              <w:widowControl/>
              <w:ind w:left="0"/>
              <w:jc w:val="both"/>
              <w:rPr>
                <w:rFonts w:ascii="Times New Roman" w:hAnsi="Times New Roman" w:cs="Times New Roman"/>
                <w:color w:val="auto"/>
                <w:sz w:val="22"/>
                <w:szCs w:val="22"/>
                <w:lang w:val="uk-UA"/>
              </w:rPr>
            </w:pPr>
          </w:p>
        </w:tc>
        <w:tc>
          <w:tcPr>
            <w:tcW w:w="4807" w:type="dxa"/>
          </w:tcPr>
          <w:p w:rsidR="00727D66" w:rsidRPr="00442905" w:rsidRDefault="00727D66" w:rsidP="00945E73">
            <w:pPr>
              <w:pStyle w:val="1"/>
              <w:widowControl/>
              <w:ind w:left="0"/>
              <w:jc w:val="center"/>
              <w:rPr>
                <w:rFonts w:ascii="Times New Roman" w:hAnsi="Times New Roman" w:cs="Times New Roman"/>
                <w:b/>
                <w:color w:val="auto"/>
                <w:sz w:val="22"/>
                <w:szCs w:val="22"/>
                <w:lang w:val="uk-UA"/>
              </w:rPr>
            </w:pPr>
            <w:r w:rsidRPr="00442905">
              <w:rPr>
                <w:rFonts w:ascii="Times New Roman" w:hAnsi="Times New Roman" w:cs="Times New Roman"/>
                <w:b/>
                <w:color w:val="auto"/>
                <w:sz w:val="22"/>
                <w:szCs w:val="22"/>
                <w:lang w:val="uk-UA"/>
              </w:rPr>
              <w:t>Глава 1. Порядок укладення договору транспортування природного газу</w:t>
            </w:r>
          </w:p>
          <w:p w:rsidR="00727D66" w:rsidRPr="00442905" w:rsidRDefault="00727D66" w:rsidP="00945E73">
            <w:pPr>
              <w:pStyle w:val="1"/>
              <w:widowControl/>
              <w:ind w:left="0"/>
              <w:jc w:val="center"/>
              <w:rPr>
                <w:rFonts w:ascii="Times New Roman" w:hAnsi="Times New Roman" w:cs="Times New Roman"/>
                <w:b/>
                <w:color w:val="auto"/>
                <w:sz w:val="22"/>
                <w:szCs w:val="22"/>
                <w:lang w:val="uk-UA"/>
              </w:rPr>
            </w:pPr>
          </w:p>
          <w:p w:rsidR="00727D66" w:rsidRPr="00442905" w:rsidRDefault="00727D66" w:rsidP="00945E73">
            <w:pPr>
              <w:pStyle w:val="1"/>
              <w:widowControl/>
              <w:ind w:left="0"/>
              <w:contextualSpacing w:val="0"/>
              <w:jc w:val="both"/>
              <w:rPr>
                <w:rFonts w:ascii="Times New Roman" w:hAnsi="Times New Roman" w:cs="Times New Roman"/>
                <w:color w:val="auto"/>
                <w:sz w:val="22"/>
                <w:szCs w:val="22"/>
                <w:lang w:val="uk-UA"/>
              </w:rPr>
            </w:pPr>
            <w:r w:rsidRPr="00442905">
              <w:rPr>
                <w:rFonts w:ascii="Times New Roman" w:hAnsi="Times New Roman" w:cs="Times New Roman"/>
                <w:color w:val="auto"/>
                <w:sz w:val="22"/>
                <w:szCs w:val="22"/>
                <w:lang w:val="uk-UA"/>
              </w:rPr>
              <w:t>після пункту 4 доповнити новими пунктами 5 та 6 такого змісту:</w:t>
            </w:r>
          </w:p>
          <w:p w:rsidR="00727D66" w:rsidRPr="00442905" w:rsidRDefault="00727D66" w:rsidP="00945E73">
            <w:pPr>
              <w:pStyle w:val="1"/>
              <w:widowControl/>
              <w:ind w:left="0"/>
              <w:rPr>
                <w:rFonts w:ascii="Times New Roman" w:hAnsi="Times New Roman" w:cs="Times New Roman"/>
                <w:color w:val="auto"/>
                <w:sz w:val="22"/>
                <w:szCs w:val="22"/>
                <w:lang w:val="uk-UA"/>
              </w:rPr>
            </w:pPr>
            <w:r w:rsidRPr="00442905">
              <w:rPr>
                <w:rFonts w:ascii="Times New Roman" w:hAnsi="Times New Roman" w:cs="Times New Roman"/>
                <w:color w:val="auto"/>
                <w:sz w:val="22"/>
                <w:szCs w:val="22"/>
                <w:lang w:val="uk-UA"/>
              </w:rPr>
              <w:t>…</w:t>
            </w:r>
          </w:p>
          <w:p w:rsidR="00727D66" w:rsidRPr="00442905" w:rsidRDefault="00727D66" w:rsidP="00945E73">
            <w:pPr>
              <w:pStyle w:val="20"/>
              <w:shd w:val="clear" w:color="auto" w:fill="auto"/>
              <w:spacing w:before="0"/>
              <w:ind w:firstLine="0"/>
              <w:jc w:val="both"/>
              <w:rPr>
                <w:rFonts w:ascii="Times New Roman" w:eastAsia="Times New Roman" w:hAnsi="Times New Roman" w:cs="Times New Roman"/>
                <w:shd w:val="clear" w:color="auto" w:fill="auto"/>
                <w:lang w:eastAsia="uk-UA"/>
              </w:rPr>
            </w:pPr>
            <w:r w:rsidRPr="00442905">
              <w:rPr>
                <w:rFonts w:ascii="Times New Roman" w:eastAsia="Times New Roman" w:hAnsi="Times New Roman" w:cs="Times New Roman"/>
                <w:shd w:val="clear" w:color="auto" w:fill="auto"/>
                <w:lang w:eastAsia="uk-UA"/>
              </w:rPr>
              <w:t xml:space="preserve">6. На віртуальній точці входу з </w:t>
            </w:r>
            <w:r w:rsidRPr="00442905">
              <w:rPr>
                <w:rFonts w:ascii="Times New Roman" w:eastAsia="Times New Roman" w:hAnsi="Times New Roman" w:cs="Times New Roman"/>
                <w:b/>
                <w:strike/>
                <w:shd w:val="clear" w:color="auto" w:fill="auto"/>
                <w:lang w:eastAsia="uk-UA"/>
              </w:rPr>
              <w:t>газорозподільної</w:t>
            </w:r>
            <w:r w:rsidRPr="00442905">
              <w:rPr>
                <w:rFonts w:ascii="Times New Roman" w:eastAsia="Times New Roman" w:hAnsi="Times New Roman" w:cs="Times New Roman"/>
                <w:shd w:val="clear" w:color="auto" w:fill="auto"/>
                <w:lang w:eastAsia="uk-UA"/>
              </w:rPr>
              <w:t xml:space="preserve"> </w:t>
            </w:r>
            <w:r w:rsidRPr="00442905">
              <w:rPr>
                <w:rFonts w:ascii="Times New Roman" w:eastAsia="Times New Roman" w:hAnsi="Times New Roman" w:cs="Times New Roman"/>
                <w:b/>
                <w:shd w:val="clear" w:color="auto" w:fill="auto"/>
                <w:lang w:eastAsia="uk-UA"/>
              </w:rPr>
              <w:t>суміжної</w:t>
            </w:r>
            <w:r w:rsidRPr="00442905">
              <w:rPr>
                <w:rFonts w:ascii="Times New Roman" w:eastAsia="Times New Roman" w:hAnsi="Times New Roman" w:cs="Times New Roman"/>
                <w:shd w:val="clear" w:color="auto" w:fill="auto"/>
                <w:lang w:eastAsia="uk-UA"/>
              </w:rPr>
              <w:t xml:space="preserve"> системи номінацію/місячну номінацію/реномінацію мають право подати лише замовники послуг транспортування, що є газовидобувними підприємствами, на обсяги газу власного видобутку в цій газорозподільній зоні</w:t>
            </w:r>
            <w:r w:rsidRPr="00442905">
              <w:rPr>
                <w:rFonts w:ascii="Times New Roman" w:eastAsia="Times New Roman" w:hAnsi="Times New Roman" w:cs="Times New Roman"/>
                <w:smallCaps/>
                <w:shd w:val="clear" w:color="auto" w:fill="auto"/>
              </w:rPr>
              <w:t>.»;</w:t>
            </w:r>
          </w:p>
          <w:p w:rsidR="00727D66" w:rsidRPr="00442905" w:rsidRDefault="00727D66" w:rsidP="00945E73">
            <w:pPr>
              <w:pStyle w:val="1"/>
              <w:widowControl/>
              <w:ind w:left="0"/>
              <w:jc w:val="both"/>
              <w:rPr>
                <w:rFonts w:ascii="Times New Roman" w:hAnsi="Times New Roman" w:cs="Times New Roman"/>
                <w:color w:val="auto"/>
                <w:sz w:val="22"/>
                <w:szCs w:val="22"/>
                <w:lang w:val="uk-UA"/>
              </w:rPr>
            </w:pPr>
          </w:p>
        </w:tc>
        <w:tc>
          <w:tcPr>
            <w:tcW w:w="4927" w:type="dxa"/>
          </w:tcPr>
          <w:p w:rsidR="00727D66" w:rsidRPr="00442905" w:rsidRDefault="00727D66" w:rsidP="00945E73">
            <w:pPr>
              <w:jc w:val="both"/>
              <w:rPr>
                <w:rFonts w:ascii="Times New Roman" w:hAnsi="Times New Roman" w:cs="Times New Roman"/>
              </w:rPr>
            </w:pPr>
            <w:r w:rsidRPr="00442905">
              <w:rPr>
                <w:rFonts w:ascii="Times New Roman" w:hAnsi="Times New Roman" w:cs="Times New Roman"/>
              </w:rPr>
              <w:t>Див. коментар до 3 пропозиції.</w:t>
            </w:r>
          </w:p>
        </w:tc>
      </w:tr>
      <w:tr w:rsidR="00727D66" w:rsidRPr="00442905" w:rsidTr="00945E73">
        <w:trPr>
          <w:trHeight w:val="144"/>
        </w:trPr>
        <w:tc>
          <w:tcPr>
            <w:tcW w:w="528" w:type="dxa"/>
            <w:vAlign w:val="center"/>
          </w:tcPr>
          <w:p w:rsidR="00727D66" w:rsidRPr="00442905" w:rsidRDefault="00727D66" w:rsidP="00945E73">
            <w:pPr>
              <w:jc w:val="center"/>
              <w:rPr>
                <w:rFonts w:ascii="Times New Roman" w:hAnsi="Times New Roman" w:cs="Times New Roman"/>
              </w:rPr>
            </w:pPr>
            <w:r w:rsidRPr="00442905">
              <w:rPr>
                <w:rFonts w:ascii="Times New Roman" w:hAnsi="Times New Roman" w:cs="Times New Roman"/>
              </w:rPr>
              <w:t>9.</w:t>
            </w:r>
          </w:p>
        </w:tc>
        <w:tc>
          <w:tcPr>
            <w:tcW w:w="4866" w:type="dxa"/>
            <w:gridSpan w:val="2"/>
          </w:tcPr>
          <w:p w:rsidR="00727D66" w:rsidRPr="00442905" w:rsidRDefault="00727D66" w:rsidP="00945E73">
            <w:pPr>
              <w:pStyle w:val="20"/>
              <w:shd w:val="clear" w:color="auto" w:fill="auto"/>
              <w:spacing w:before="0"/>
              <w:ind w:firstLine="0"/>
              <w:jc w:val="left"/>
              <w:rPr>
                <w:rFonts w:ascii="Times New Roman" w:hAnsi="Times New Roman" w:cs="Times New Roman"/>
              </w:rPr>
            </w:pPr>
            <w:r w:rsidRPr="00442905">
              <w:rPr>
                <w:rFonts w:ascii="Times New Roman" w:hAnsi="Times New Roman" w:cs="Times New Roman"/>
              </w:rPr>
              <w:t>…</w:t>
            </w:r>
          </w:p>
          <w:p w:rsidR="00727D66" w:rsidRPr="00442905" w:rsidRDefault="00727D66" w:rsidP="00945E73">
            <w:pPr>
              <w:pStyle w:val="20"/>
              <w:shd w:val="clear" w:color="auto" w:fill="auto"/>
              <w:spacing w:before="0"/>
              <w:ind w:firstLine="0"/>
              <w:jc w:val="left"/>
              <w:rPr>
                <w:rFonts w:ascii="Times New Roman" w:eastAsia="Times New Roman" w:hAnsi="Times New Roman" w:cs="Times New Roman"/>
                <w:shd w:val="clear" w:color="auto" w:fill="auto"/>
                <w:lang w:eastAsia="uk-UA"/>
              </w:rPr>
            </w:pPr>
            <w:r w:rsidRPr="00442905">
              <w:rPr>
                <w:rFonts w:ascii="Times New Roman" w:eastAsia="Times New Roman" w:hAnsi="Times New Roman" w:cs="Times New Roman"/>
                <w:shd w:val="clear" w:color="auto" w:fill="auto"/>
                <w:lang w:eastAsia="uk-UA"/>
              </w:rPr>
              <w:t>у пункті 18</w:t>
            </w:r>
          </w:p>
          <w:p w:rsidR="00727D66" w:rsidRPr="00442905" w:rsidRDefault="00727D66" w:rsidP="00945E73">
            <w:pPr>
              <w:pStyle w:val="20"/>
              <w:shd w:val="clear" w:color="auto" w:fill="auto"/>
              <w:tabs>
                <w:tab w:val="left" w:pos="-3969"/>
              </w:tabs>
              <w:spacing w:before="0" w:line="240" w:lineRule="auto"/>
              <w:ind w:firstLine="0"/>
              <w:jc w:val="both"/>
              <w:rPr>
                <w:rFonts w:ascii="Times New Roman" w:hAnsi="Times New Roman" w:cs="Times New Roman"/>
                <w:i/>
              </w:rPr>
            </w:pPr>
            <w:r w:rsidRPr="00442905">
              <w:rPr>
                <w:rFonts w:ascii="Times New Roman" w:hAnsi="Times New Roman" w:cs="Times New Roman"/>
                <w:i/>
              </w:rPr>
              <w:t>…</w:t>
            </w:r>
          </w:p>
          <w:p w:rsidR="00727D66" w:rsidRPr="00442905" w:rsidRDefault="00727D66" w:rsidP="00945E73">
            <w:pPr>
              <w:pStyle w:val="20"/>
              <w:shd w:val="clear" w:color="auto" w:fill="auto"/>
              <w:tabs>
                <w:tab w:val="left" w:pos="-3969"/>
              </w:tabs>
              <w:spacing w:before="0" w:line="240" w:lineRule="auto"/>
              <w:ind w:firstLine="0"/>
              <w:jc w:val="both"/>
              <w:rPr>
                <w:rFonts w:ascii="Times New Roman" w:hAnsi="Times New Roman" w:cs="Times New Roman"/>
                <w:i/>
              </w:rPr>
            </w:pPr>
            <w:r w:rsidRPr="00442905">
              <w:rPr>
                <w:rFonts w:ascii="Times New Roman" w:eastAsia="Times New Roman" w:hAnsi="Times New Roman" w:cs="Times New Roman"/>
                <w:shd w:val="clear" w:color="auto" w:fill="auto"/>
                <w:lang w:eastAsia="uk-UA"/>
              </w:rPr>
              <w:t>«відсутність, зупинення дії чи анулювання ліцензії на постачання природного газу для замовників транспортних послуг, які подали номінації на точку виходу до прямого споживача та/або точки виходу до газорозподільної системи ;</w:t>
            </w:r>
          </w:p>
        </w:tc>
        <w:tc>
          <w:tcPr>
            <w:tcW w:w="4807" w:type="dxa"/>
          </w:tcPr>
          <w:p w:rsidR="00727D66" w:rsidRPr="00442905" w:rsidRDefault="00727D66" w:rsidP="00945E73">
            <w:pPr>
              <w:pStyle w:val="20"/>
              <w:shd w:val="clear" w:color="auto" w:fill="auto"/>
              <w:spacing w:before="0"/>
              <w:ind w:firstLine="0"/>
              <w:jc w:val="left"/>
              <w:rPr>
                <w:rFonts w:ascii="Times New Roman" w:hAnsi="Times New Roman" w:cs="Times New Roman"/>
              </w:rPr>
            </w:pPr>
            <w:r w:rsidRPr="00442905">
              <w:rPr>
                <w:rFonts w:ascii="Times New Roman" w:hAnsi="Times New Roman" w:cs="Times New Roman"/>
              </w:rPr>
              <w:t>…</w:t>
            </w:r>
          </w:p>
          <w:p w:rsidR="00727D66" w:rsidRPr="00442905" w:rsidRDefault="00727D66" w:rsidP="00945E73">
            <w:pPr>
              <w:pStyle w:val="20"/>
              <w:shd w:val="clear" w:color="auto" w:fill="auto"/>
              <w:spacing w:before="0"/>
              <w:ind w:firstLine="0"/>
              <w:jc w:val="left"/>
              <w:rPr>
                <w:rFonts w:ascii="Times New Roman" w:eastAsia="Times New Roman" w:hAnsi="Times New Roman" w:cs="Times New Roman"/>
                <w:shd w:val="clear" w:color="auto" w:fill="auto"/>
                <w:lang w:eastAsia="uk-UA"/>
              </w:rPr>
            </w:pPr>
            <w:r w:rsidRPr="00442905">
              <w:rPr>
                <w:rFonts w:ascii="Times New Roman" w:eastAsia="Times New Roman" w:hAnsi="Times New Roman" w:cs="Times New Roman"/>
                <w:shd w:val="clear" w:color="auto" w:fill="auto"/>
                <w:lang w:eastAsia="uk-UA"/>
              </w:rPr>
              <w:t>у пункті 18</w:t>
            </w:r>
          </w:p>
          <w:p w:rsidR="00727D66" w:rsidRPr="00442905" w:rsidRDefault="00727D66" w:rsidP="00945E73">
            <w:pPr>
              <w:pStyle w:val="20"/>
              <w:shd w:val="clear" w:color="auto" w:fill="auto"/>
              <w:tabs>
                <w:tab w:val="left" w:pos="-3969"/>
              </w:tabs>
              <w:spacing w:before="0" w:line="240" w:lineRule="auto"/>
              <w:ind w:firstLine="0"/>
              <w:jc w:val="both"/>
              <w:rPr>
                <w:rFonts w:ascii="Times New Roman" w:hAnsi="Times New Roman" w:cs="Times New Roman"/>
                <w:i/>
              </w:rPr>
            </w:pPr>
            <w:r w:rsidRPr="00442905">
              <w:rPr>
                <w:rFonts w:ascii="Times New Roman" w:hAnsi="Times New Roman" w:cs="Times New Roman"/>
                <w:i/>
              </w:rPr>
              <w:t>…</w:t>
            </w:r>
          </w:p>
          <w:p w:rsidR="00727D66" w:rsidRPr="00442905" w:rsidRDefault="00727D66" w:rsidP="00945E73">
            <w:pPr>
              <w:pStyle w:val="20"/>
              <w:shd w:val="clear" w:color="auto" w:fill="auto"/>
              <w:tabs>
                <w:tab w:val="left" w:pos="-3969"/>
              </w:tabs>
              <w:spacing w:before="0" w:line="240" w:lineRule="auto"/>
              <w:ind w:firstLine="0"/>
              <w:jc w:val="both"/>
              <w:rPr>
                <w:rFonts w:ascii="Times New Roman" w:hAnsi="Times New Roman" w:cs="Times New Roman"/>
                <w:b/>
              </w:rPr>
            </w:pPr>
            <w:r w:rsidRPr="00442905">
              <w:rPr>
                <w:rFonts w:ascii="Times New Roman" w:eastAsia="Times New Roman" w:hAnsi="Times New Roman" w:cs="Times New Roman"/>
                <w:shd w:val="clear" w:color="auto" w:fill="auto"/>
                <w:lang w:eastAsia="uk-UA"/>
              </w:rPr>
              <w:t>«відсутність, зупинення дії чи анулювання ліцензії на постачання природного газу для замовників транспортних послуг, які подали номінації на точку виходу до прямого споживача та/або точки виходу до газорозподільної системи ;</w:t>
            </w:r>
          </w:p>
        </w:tc>
        <w:tc>
          <w:tcPr>
            <w:tcW w:w="4927" w:type="dxa"/>
          </w:tcPr>
          <w:p w:rsidR="00727D66" w:rsidRPr="00442905" w:rsidRDefault="00727D66" w:rsidP="00945E73">
            <w:pPr>
              <w:jc w:val="both"/>
              <w:rPr>
                <w:rFonts w:ascii="Times New Roman" w:hAnsi="Times New Roman" w:cs="Times New Roman"/>
              </w:rPr>
            </w:pPr>
            <w:r w:rsidRPr="00442905">
              <w:rPr>
                <w:rFonts w:ascii="Times New Roman" w:hAnsi="Times New Roman" w:cs="Times New Roman"/>
              </w:rPr>
              <w:t xml:space="preserve">У зв'язку з тим, що на даний час Ліцензійні умови  на постачання природного газу </w:t>
            </w:r>
            <w:r w:rsidRPr="00442905">
              <w:rPr>
                <w:rFonts w:ascii="Times New Roman" w:hAnsi="Times New Roman" w:cs="Times New Roman"/>
                <w:b/>
              </w:rPr>
              <w:t>не опубліковані</w:t>
            </w:r>
            <w:r w:rsidRPr="00442905">
              <w:rPr>
                <w:rFonts w:ascii="Times New Roman" w:hAnsi="Times New Roman" w:cs="Times New Roman"/>
              </w:rPr>
              <w:t xml:space="preserve">, </w:t>
            </w:r>
            <w:r w:rsidRPr="00442905">
              <w:rPr>
                <w:rFonts w:ascii="Times New Roman" w:hAnsi="Times New Roman" w:cs="Times New Roman"/>
                <w:b/>
              </w:rPr>
              <w:t>просимо передбачити перехідне положення, що дане положення вступає в силу через місяць після затвердження та опублікування ліцензійних умов.</w:t>
            </w:r>
            <w:r w:rsidRPr="00442905">
              <w:rPr>
                <w:rFonts w:ascii="Times New Roman" w:hAnsi="Times New Roman" w:cs="Times New Roman"/>
              </w:rPr>
              <w:t xml:space="preserve"> </w:t>
            </w:r>
          </w:p>
          <w:p w:rsidR="00727D66" w:rsidRPr="00442905" w:rsidRDefault="00727D66" w:rsidP="00945E73">
            <w:pPr>
              <w:jc w:val="both"/>
              <w:rPr>
                <w:rFonts w:ascii="Times New Roman" w:hAnsi="Times New Roman" w:cs="Times New Roman"/>
              </w:rPr>
            </w:pPr>
          </w:p>
        </w:tc>
      </w:tr>
      <w:tr w:rsidR="00727D66" w:rsidRPr="00B34146" w:rsidTr="00945E73">
        <w:trPr>
          <w:trHeight w:val="144"/>
        </w:trPr>
        <w:tc>
          <w:tcPr>
            <w:tcW w:w="528" w:type="dxa"/>
            <w:vAlign w:val="center"/>
          </w:tcPr>
          <w:p w:rsidR="00727D66" w:rsidRPr="00442905" w:rsidRDefault="00727D66" w:rsidP="00945E73">
            <w:pPr>
              <w:jc w:val="center"/>
              <w:rPr>
                <w:rFonts w:ascii="Times New Roman" w:hAnsi="Times New Roman" w:cs="Times New Roman"/>
              </w:rPr>
            </w:pPr>
            <w:r w:rsidRPr="00442905">
              <w:rPr>
                <w:rFonts w:ascii="Times New Roman" w:hAnsi="Times New Roman" w:cs="Times New Roman"/>
              </w:rPr>
              <w:t>10.</w:t>
            </w:r>
          </w:p>
        </w:tc>
        <w:tc>
          <w:tcPr>
            <w:tcW w:w="4866" w:type="dxa"/>
            <w:gridSpan w:val="2"/>
          </w:tcPr>
          <w:p w:rsidR="00727D66" w:rsidRPr="00442905" w:rsidRDefault="00727D66" w:rsidP="00945E73">
            <w:pPr>
              <w:pStyle w:val="1"/>
              <w:ind w:left="0"/>
              <w:jc w:val="both"/>
              <w:rPr>
                <w:rFonts w:ascii="Times New Roman" w:hAnsi="Times New Roman" w:cs="Times New Roman"/>
                <w:color w:val="auto"/>
                <w:sz w:val="22"/>
                <w:szCs w:val="22"/>
                <w:lang w:val="uk-UA"/>
              </w:rPr>
            </w:pPr>
            <w:r w:rsidRPr="00442905">
              <w:rPr>
                <w:rFonts w:ascii="Times New Roman" w:hAnsi="Times New Roman" w:cs="Times New Roman"/>
                <w:color w:val="auto"/>
                <w:sz w:val="22"/>
                <w:szCs w:val="22"/>
                <w:lang w:val="uk-UA"/>
              </w:rPr>
              <w:t>…</w:t>
            </w:r>
          </w:p>
          <w:p w:rsidR="00727D66" w:rsidRPr="00442905" w:rsidRDefault="00727D66" w:rsidP="00945E73">
            <w:pPr>
              <w:pStyle w:val="1"/>
              <w:ind w:left="0"/>
              <w:jc w:val="both"/>
              <w:rPr>
                <w:rFonts w:ascii="Times New Roman" w:hAnsi="Times New Roman" w:cs="Times New Roman"/>
                <w:color w:val="auto"/>
                <w:sz w:val="22"/>
                <w:szCs w:val="22"/>
                <w:lang w:val="uk-UA"/>
              </w:rPr>
            </w:pPr>
            <w:r w:rsidRPr="00442905">
              <w:rPr>
                <w:rFonts w:ascii="Times New Roman" w:hAnsi="Times New Roman" w:cs="Times New Roman"/>
                <w:color w:val="auto"/>
                <w:sz w:val="22"/>
                <w:szCs w:val="22"/>
                <w:lang w:val="uk-UA"/>
              </w:rPr>
              <w:lastRenderedPageBreak/>
              <w:t>абзац тринадцятий викласти в такій редакції:</w:t>
            </w:r>
          </w:p>
          <w:p w:rsidR="00727D66" w:rsidRPr="00442905" w:rsidRDefault="00727D66" w:rsidP="00945E73">
            <w:pPr>
              <w:pStyle w:val="1"/>
              <w:ind w:left="0"/>
              <w:jc w:val="both"/>
              <w:rPr>
                <w:rFonts w:ascii="Times New Roman" w:hAnsi="Times New Roman" w:cs="Times New Roman"/>
                <w:color w:val="auto"/>
                <w:sz w:val="22"/>
                <w:szCs w:val="22"/>
                <w:lang w:val="uk-UA"/>
              </w:rPr>
            </w:pPr>
          </w:p>
          <w:p w:rsidR="00727D66" w:rsidRPr="00442905" w:rsidRDefault="00727D66" w:rsidP="00945E73">
            <w:pPr>
              <w:pStyle w:val="1"/>
              <w:ind w:left="0"/>
              <w:jc w:val="both"/>
              <w:rPr>
                <w:rFonts w:ascii="Times New Roman" w:hAnsi="Times New Roman" w:cs="Times New Roman"/>
                <w:color w:val="auto"/>
                <w:sz w:val="22"/>
                <w:szCs w:val="22"/>
                <w:lang w:val="uk-UA"/>
              </w:rPr>
            </w:pPr>
            <w:r w:rsidRPr="00442905">
              <w:rPr>
                <w:rFonts w:ascii="Times New Roman" w:hAnsi="Times New Roman" w:cs="Times New Roman"/>
                <w:color w:val="auto"/>
                <w:sz w:val="22"/>
                <w:szCs w:val="22"/>
                <w:lang w:val="uk-UA"/>
              </w:rPr>
              <w:t>«одночасного подання по одному споживачу на один і той самий розрахунковий період номінації/місячної номінації/реномінації декількома замовниками послуг транспортування (постачальниками), у тому числі з урахуванням ситуації, передбаченої пунктом 1 глави 8 цього розділу.»</w:t>
            </w:r>
          </w:p>
          <w:p w:rsidR="00727D66" w:rsidRPr="00442905" w:rsidRDefault="00727D66" w:rsidP="00945E73">
            <w:pPr>
              <w:pStyle w:val="1"/>
              <w:ind w:left="0"/>
              <w:jc w:val="both"/>
              <w:rPr>
                <w:rFonts w:ascii="Times New Roman" w:hAnsi="Times New Roman" w:cs="Times New Roman"/>
                <w:color w:val="auto"/>
                <w:sz w:val="22"/>
                <w:szCs w:val="22"/>
                <w:lang w:val="uk-UA"/>
              </w:rPr>
            </w:pPr>
          </w:p>
        </w:tc>
        <w:tc>
          <w:tcPr>
            <w:tcW w:w="4807" w:type="dxa"/>
          </w:tcPr>
          <w:p w:rsidR="00727D66" w:rsidRPr="00442905" w:rsidRDefault="00727D66" w:rsidP="00945E73">
            <w:pPr>
              <w:pStyle w:val="1"/>
              <w:ind w:left="0"/>
              <w:jc w:val="both"/>
              <w:rPr>
                <w:rFonts w:ascii="Times New Roman" w:hAnsi="Times New Roman" w:cs="Times New Roman"/>
                <w:color w:val="auto"/>
                <w:sz w:val="22"/>
                <w:szCs w:val="22"/>
                <w:lang w:val="uk-UA"/>
              </w:rPr>
            </w:pPr>
            <w:r w:rsidRPr="00442905">
              <w:rPr>
                <w:rFonts w:ascii="Times New Roman" w:hAnsi="Times New Roman" w:cs="Times New Roman"/>
                <w:color w:val="auto"/>
                <w:sz w:val="22"/>
                <w:szCs w:val="22"/>
                <w:lang w:val="uk-UA"/>
              </w:rPr>
              <w:lastRenderedPageBreak/>
              <w:t>…</w:t>
            </w:r>
          </w:p>
          <w:p w:rsidR="00727D66" w:rsidRPr="00442905" w:rsidRDefault="00727D66" w:rsidP="00945E73">
            <w:pPr>
              <w:pStyle w:val="1"/>
              <w:ind w:left="0"/>
              <w:jc w:val="both"/>
              <w:rPr>
                <w:rFonts w:ascii="Times New Roman" w:hAnsi="Times New Roman" w:cs="Times New Roman"/>
                <w:color w:val="auto"/>
                <w:sz w:val="22"/>
                <w:szCs w:val="22"/>
                <w:lang w:val="uk-UA"/>
              </w:rPr>
            </w:pPr>
            <w:r w:rsidRPr="00442905">
              <w:rPr>
                <w:rFonts w:ascii="Times New Roman" w:hAnsi="Times New Roman" w:cs="Times New Roman"/>
                <w:color w:val="auto"/>
                <w:sz w:val="22"/>
                <w:szCs w:val="22"/>
                <w:lang w:val="uk-UA"/>
              </w:rPr>
              <w:lastRenderedPageBreak/>
              <w:t>абзац тринадцятий викласти в такій редакції:</w:t>
            </w:r>
          </w:p>
          <w:p w:rsidR="00727D66" w:rsidRPr="00442905" w:rsidRDefault="00727D66" w:rsidP="00945E73">
            <w:pPr>
              <w:pStyle w:val="1"/>
              <w:ind w:left="0"/>
              <w:jc w:val="both"/>
              <w:rPr>
                <w:rFonts w:ascii="Times New Roman" w:hAnsi="Times New Roman" w:cs="Times New Roman"/>
                <w:color w:val="auto"/>
                <w:sz w:val="22"/>
                <w:szCs w:val="22"/>
                <w:lang w:val="uk-UA"/>
              </w:rPr>
            </w:pPr>
          </w:p>
          <w:p w:rsidR="00727D66" w:rsidRPr="00442905" w:rsidRDefault="00727D66" w:rsidP="00945E73">
            <w:pPr>
              <w:pStyle w:val="1"/>
              <w:ind w:left="0"/>
              <w:jc w:val="both"/>
              <w:rPr>
                <w:rFonts w:ascii="Times New Roman" w:hAnsi="Times New Roman" w:cs="Times New Roman"/>
                <w:color w:val="auto"/>
                <w:sz w:val="22"/>
                <w:szCs w:val="22"/>
                <w:lang w:val="uk-UA"/>
              </w:rPr>
            </w:pPr>
            <w:r w:rsidRPr="00442905">
              <w:rPr>
                <w:rFonts w:ascii="Times New Roman" w:hAnsi="Times New Roman" w:cs="Times New Roman"/>
                <w:color w:val="auto"/>
                <w:sz w:val="22"/>
                <w:szCs w:val="22"/>
                <w:lang w:val="uk-UA"/>
              </w:rPr>
              <w:t xml:space="preserve">«одночасного подання по одному споживачу на один і той самий розрахунковий період </w:t>
            </w:r>
            <w:r w:rsidRPr="00442905">
              <w:rPr>
                <w:rFonts w:ascii="Times New Roman" w:hAnsi="Times New Roman" w:cs="Times New Roman"/>
                <w:b/>
                <w:color w:val="auto"/>
                <w:sz w:val="22"/>
                <w:szCs w:val="22"/>
                <w:lang w:val="uk-UA"/>
              </w:rPr>
              <w:t>місячної</w:t>
            </w:r>
            <w:r w:rsidRPr="00442905">
              <w:rPr>
                <w:rFonts w:ascii="Times New Roman" w:hAnsi="Times New Roman" w:cs="Times New Roman"/>
                <w:color w:val="auto"/>
                <w:sz w:val="22"/>
                <w:szCs w:val="22"/>
                <w:lang w:val="uk-UA"/>
              </w:rPr>
              <w:t xml:space="preserve"> номінації/</w:t>
            </w:r>
            <w:r w:rsidRPr="00442905">
              <w:rPr>
                <w:rFonts w:ascii="Times New Roman" w:hAnsi="Times New Roman" w:cs="Times New Roman"/>
                <w:b/>
                <w:strike/>
                <w:color w:val="auto"/>
                <w:sz w:val="22"/>
                <w:szCs w:val="22"/>
                <w:lang w:val="uk-UA"/>
              </w:rPr>
              <w:t xml:space="preserve">місячної </w:t>
            </w:r>
            <w:r w:rsidRPr="00442905">
              <w:rPr>
                <w:rFonts w:ascii="Times New Roman" w:hAnsi="Times New Roman" w:cs="Times New Roman"/>
                <w:color w:val="auto"/>
                <w:sz w:val="22"/>
                <w:szCs w:val="22"/>
                <w:lang w:val="uk-UA"/>
              </w:rPr>
              <w:t>номінації/реномінації декількома замовниками послуг транспортування (постачальниками), у тому числі з урахуванням ситуації, передбаченої пунктом 1 глави 8 цього розділу.</w:t>
            </w:r>
            <w:r w:rsidRPr="00442905">
              <w:rPr>
                <w:rFonts w:ascii="Times New Roman" w:hAnsi="Times New Roman" w:cs="Times New Roman"/>
                <w:sz w:val="22"/>
                <w:szCs w:val="22"/>
                <w:lang w:val="uk-UA"/>
              </w:rPr>
              <w:t xml:space="preserve"> </w:t>
            </w:r>
            <w:r w:rsidRPr="00442905">
              <w:rPr>
                <w:rFonts w:ascii="Times New Roman" w:hAnsi="Times New Roman" w:cs="Times New Roman"/>
                <w:b/>
                <w:color w:val="auto"/>
                <w:sz w:val="22"/>
                <w:szCs w:val="22"/>
                <w:lang w:val="uk-UA"/>
              </w:rPr>
              <w:t>В даному випадку Оператор ГТС відхиляє номінацію/реномінацію виключно на обсяги такого споживача, про що інформує замовника послуг транспортування. Замовник послуг транспортування, який отримав інформацію від оператора газотранспортної системи про не погодження частини номінації/реномінації, має право надати оновлену номінацію/місячну номінацію/реномінацію в тій частині, яка не погоджена, в порядку, визначеному цим Кодексом</w:t>
            </w:r>
            <w:r w:rsidRPr="00442905">
              <w:rPr>
                <w:rFonts w:ascii="Times New Roman" w:hAnsi="Times New Roman" w:cs="Times New Roman"/>
                <w:color w:val="auto"/>
                <w:sz w:val="22"/>
                <w:szCs w:val="22"/>
                <w:lang w:val="uk-UA"/>
              </w:rPr>
              <w:t xml:space="preserve">» </w:t>
            </w:r>
          </w:p>
          <w:p w:rsidR="00727D66" w:rsidRPr="00442905" w:rsidRDefault="00727D66" w:rsidP="00945E73">
            <w:pPr>
              <w:pStyle w:val="21"/>
              <w:widowControl/>
              <w:ind w:left="0"/>
              <w:rPr>
                <w:rFonts w:ascii="Times New Roman" w:hAnsi="Times New Roman" w:cs="Times New Roman"/>
                <w:b/>
                <w:color w:val="auto"/>
                <w:sz w:val="22"/>
                <w:szCs w:val="22"/>
                <w:lang w:val="uk-UA"/>
              </w:rPr>
            </w:pPr>
          </w:p>
        </w:tc>
        <w:tc>
          <w:tcPr>
            <w:tcW w:w="4927" w:type="dxa"/>
          </w:tcPr>
          <w:p w:rsidR="00727D66" w:rsidRDefault="00727D66" w:rsidP="00945E73">
            <w:pPr>
              <w:jc w:val="both"/>
              <w:rPr>
                <w:rFonts w:ascii="Times New Roman" w:eastAsia="Times New Roman" w:hAnsi="Times New Roman" w:cs="Times New Roman"/>
                <w:lang w:eastAsia="uk-UA"/>
              </w:rPr>
            </w:pPr>
            <w:r w:rsidRPr="00442905">
              <w:rPr>
                <w:rFonts w:ascii="Times New Roman" w:eastAsia="Times New Roman" w:hAnsi="Times New Roman" w:cs="Times New Roman"/>
                <w:lang w:eastAsia="uk-UA"/>
              </w:rPr>
              <w:lastRenderedPageBreak/>
              <w:t xml:space="preserve">Вважаємо за необхідне передбачити відхилення </w:t>
            </w:r>
            <w:r w:rsidRPr="00442905">
              <w:rPr>
                <w:rFonts w:ascii="Times New Roman" w:eastAsia="Times New Roman" w:hAnsi="Times New Roman" w:cs="Times New Roman"/>
                <w:lang w:eastAsia="uk-UA"/>
              </w:rPr>
              <w:lastRenderedPageBreak/>
              <w:t xml:space="preserve">не всієї номінації, а частково лише по тому споживачу по якому є здвоєння постачальників. Добросовісний постачальник не може володіти інформацією про кількість постачальників з якими той чи інший споживач уклав договір на постачання природного газу, в такому випадку відхилення всієї номінації через недобросовісні дії одного споживача ставить під загрозу забезпечення газом інших добросовісних споживачів постачальника, які очікують на надійне постачання ресурсу. </w:t>
            </w:r>
          </w:p>
          <w:p w:rsidR="00727D66" w:rsidRDefault="00727D66" w:rsidP="00945E73">
            <w:pPr>
              <w:jc w:val="both"/>
              <w:rPr>
                <w:rFonts w:ascii="Times New Roman" w:hAnsi="Times New Roman" w:cs="Times New Roman"/>
                <w:color w:val="FF0000"/>
              </w:rPr>
            </w:pPr>
          </w:p>
          <w:p w:rsidR="00727D66" w:rsidRPr="00B34146" w:rsidRDefault="00727D66" w:rsidP="00945E73">
            <w:pPr>
              <w:jc w:val="both"/>
              <w:rPr>
                <w:rFonts w:ascii="Times New Roman" w:hAnsi="Times New Roman" w:cs="Times New Roman"/>
                <w:color w:val="FF0000"/>
              </w:rPr>
            </w:pPr>
            <w:r>
              <w:rPr>
                <w:rFonts w:ascii="Times New Roman" w:hAnsi="Times New Roman" w:cs="Times New Roman"/>
                <w:color w:val="FF0000"/>
              </w:rPr>
              <w:t xml:space="preserve">Пропонуємо виключити цю умову відхилення номінації як таку, що протирічить правилам вільної торгівлі та призводить до перекосів конкуренції у бік декількох постачальників – монополістів. Дана норма відсутня у європейському газовому законодавстві, а балансування обсягів та уникнення небалансів через труднощі ідентифікації постачальника відбуваються за допомогою інших цивілізованих інструментів. Пропонуємо регулятору більш чітко та аргументовано довести необхідність такої норми у кодексі або виключити її. </w:t>
            </w:r>
          </w:p>
        </w:tc>
      </w:tr>
      <w:tr w:rsidR="00727D66" w:rsidRPr="00442905" w:rsidTr="00945E73">
        <w:trPr>
          <w:trHeight w:val="144"/>
        </w:trPr>
        <w:tc>
          <w:tcPr>
            <w:tcW w:w="528" w:type="dxa"/>
            <w:vAlign w:val="center"/>
          </w:tcPr>
          <w:p w:rsidR="00727D66" w:rsidRPr="00442905" w:rsidRDefault="00727D66" w:rsidP="00945E73">
            <w:pPr>
              <w:jc w:val="center"/>
              <w:rPr>
                <w:rFonts w:ascii="Times New Roman" w:hAnsi="Times New Roman" w:cs="Times New Roman"/>
              </w:rPr>
            </w:pPr>
          </w:p>
        </w:tc>
        <w:tc>
          <w:tcPr>
            <w:tcW w:w="9673" w:type="dxa"/>
            <w:gridSpan w:val="3"/>
          </w:tcPr>
          <w:p w:rsidR="00727D66" w:rsidRPr="00442905" w:rsidRDefault="00727D66" w:rsidP="00945E73">
            <w:pPr>
              <w:pStyle w:val="1"/>
              <w:ind w:left="0"/>
              <w:jc w:val="center"/>
              <w:rPr>
                <w:rFonts w:ascii="Times New Roman" w:hAnsi="Times New Roman" w:cs="Times New Roman"/>
                <w:b/>
                <w:color w:val="auto"/>
                <w:sz w:val="22"/>
                <w:szCs w:val="22"/>
                <w:lang w:val="uk-UA"/>
              </w:rPr>
            </w:pPr>
            <w:r w:rsidRPr="00442905">
              <w:rPr>
                <w:rFonts w:ascii="Times New Roman" w:hAnsi="Times New Roman" w:cs="Times New Roman"/>
                <w:b/>
                <w:color w:val="auto"/>
                <w:sz w:val="22"/>
                <w:szCs w:val="22"/>
                <w:lang w:val="uk-UA"/>
              </w:rPr>
              <w:t>Розділ XIV. Комерційне балансування</w:t>
            </w:r>
          </w:p>
          <w:p w:rsidR="00727D66" w:rsidRPr="00442905" w:rsidRDefault="00727D66" w:rsidP="00945E73">
            <w:pPr>
              <w:pStyle w:val="1"/>
              <w:ind w:left="0"/>
              <w:jc w:val="center"/>
              <w:rPr>
                <w:rFonts w:ascii="Times New Roman" w:hAnsi="Times New Roman" w:cs="Times New Roman"/>
                <w:b/>
                <w:color w:val="auto"/>
                <w:sz w:val="22"/>
                <w:szCs w:val="22"/>
                <w:lang w:val="uk-UA"/>
              </w:rPr>
            </w:pPr>
          </w:p>
        </w:tc>
        <w:tc>
          <w:tcPr>
            <w:tcW w:w="4927" w:type="dxa"/>
          </w:tcPr>
          <w:p w:rsidR="00727D66" w:rsidRPr="00442905" w:rsidRDefault="00727D66" w:rsidP="00945E73">
            <w:pPr>
              <w:jc w:val="both"/>
              <w:rPr>
                <w:rFonts w:ascii="Times New Roman" w:hAnsi="Times New Roman" w:cs="Times New Roman"/>
              </w:rPr>
            </w:pPr>
          </w:p>
        </w:tc>
      </w:tr>
      <w:tr w:rsidR="00727D66" w:rsidRPr="00572CB3" w:rsidTr="00945E73">
        <w:trPr>
          <w:trHeight w:val="144"/>
        </w:trPr>
        <w:tc>
          <w:tcPr>
            <w:tcW w:w="528" w:type="dxa"/>
            <w:vAlign w:val="center"/>
          </w:tcPr>
          <w:p w:rsidR="00727D66" w:rsidRPr="00442905" w:rsidRDefault="00727D66" w:rsidP="00945E73">
            <w:pPr>
              <w:jc w:val="center"/>
              <w:rPr>
                <w:rFonts w:ascii="Times New Roman" w:hAnsi="Times New Roman" w:cs="Times New Roman"/>
              </w:rPr>
            </w:pPr>
            <w:r w:rsidRPr="00442905">
              <w:rPr>
                <w:rFonts w:ascii="Times New Roman" w:hAnsi="Times New Roman" w:cs="Times New Roman"/>
              </w:rPr>
              <w:t>11.</w:t>
            </w:r>
          </w:p>
        </w:tc>
        <w:tc>
          <w:tcPr>
            <w:tcW w:w="4866" w:type="dxa"/>
            <w:gridSpan w:val="2"/>
          </w:tcPr>
          <w:p w:rsidR="00727D66" w:rsidRPr="00442905" w:rsidRDefault="00727D66" w:rsidP="00945E73">
            <w:pPr>
              <w:pStyle w:val="1"/>
              <w:ind w:left="0"/>
              <w:jc w:val="both"/>
              <w:rPr>
                <w:rFonts w:ascii="Times New Roman" w:hAnsi="Times New Roman" w:cs="Times New Roman"/>
                <w:color w:val="auto"/>
                <w:sz w:val="22"/>
                <w:szCs w:val="22"/>
                <w:lang w:val="uk-UA"/>
              </w:rPr>
            </w:pPr>
            <w:r w:rsidRPr="00442905">
              <w:rPr>
                <w:rFonts w:ascii="Times New Roman" w:hAnsi="Times New Roman" w:cs="Times New Roman"/>
                <w:color w:val="auto"/>
                <w:sz w:val="22"/>
                <w:szCs w:val="22"/>
                <w:lang w:val="uk-UA"/>
              </w:rPr>
              <w:t>1) главу 1 доповнити пунктом 5 такого змісту:</w:t>
            </w:r>
          </w:p>
          <w:p w:rsidR="00727D66" w:rsidRPr="00442905" w:rsidRDefault="00727D66" w:rsidP="00945E73">
            <w:pPr>
              <w:pStyle w:val="1"/>
              <w:ind w:left="0"/>
              <w:jc w:val="both"/>
              <w:rPr>
                <w:rFonts w:ascii="Times New Roman" w:hAnsi="Times New Roman" w:cs="Times New Roman"/>
                <w:color w:val="auto"/>
                <w:sz w:val="22"/>
                <w:szCs w:val="22"/>
                <w:lang w:val="uk-UA"/>
              </w:rPr>
            </w:pPr>
          </w:p>
          <w:p w:rsidR="00727D66" w:rsidRPr="00442905" w:rsidRDefault="00727D66" w:rsidP="00945E73">
            <w:pPr>
              <w:pStyle w:val="1"/>
              <w:ind w:left="0"/>
              <w:jc w:val="both"/>
              <w:rPr>
                <w:rFonts w:ascii="Times New Roman" w:hAnsi="Times New Roman" w:cs="Times New Roman"/>
                <w:color w:val="auto"/>
                <w:sz w:val="22"/>
                <w:szCs w:val="22"/>
                <w:lang w:val="uk-UA"/>
              </w:rPr>
            </w:pPr>
            <w:r w:rsidRPr="00442905">
              <w:rPr>
                <w:rFonts w:ascii="Times New Roman" w:hAnsi="Times New Roman" w:cs="Times New Roman"/>
                <w:color w:val="auto"/>
                <w:sz w:val="22"/>
                <w:szCs w:val="22"/>
                <w:lang w:val="uk-UA"/>
              </w:rPr>
              <w:t xml:space="preserve">«5. Інформація про небаланс замовника послуг транспортування надається оператором газотранспортної системи в метрах кубічних та одиницях енергії (МВт* год). При цьому, розрахунки здійснюються в метрах кубічних.»; </w:t>
            </w:r>
          </w:p>
          <w:p w:rsidR="00727D66" w:rsidRPr="00442905" w:rsidRDefault="00727D66" w:rsidP="00945E73">
            <w:pPr>
              <w:pStyle w:val="1"/>
              <w:ind w:left="0"/>
              <w:jc w:val="both"/>
              <w:rPr>
                <w:rFonts w:ascii="Times New Roman" w:hAnsi="Times New Roman" w:cs="Times New Roman"/>
                <w:color w:val="auto"/>
                <w:sz w:val="22"/>
                <w:szCs w:val="22"/>
                <w:lang w:val="uk-UA"/>
              </w:rPr>
            </w:pPr>
            <w:r w:rsidRPr="00442905">
              <w:rPr>
                <w:rFonts w:ascii="Times New Roman" w:hAnsi="Times New Roman" w:cs="Times New Roman"/>
                <w:color w:val="auto"/>
                <w:sz w:val="22"/>
                <w:szCs w:val="22"/>
                <w:lang w:val="uk-UA"/>
              </w:rPr>
              <w:t xml:space="preserve">2) у главі 3: у пункті 1 слова та символи «(у тому </w:t>
            </w:r>
            <w:r w:rsidRPr="00442905">
              <w:rPr>
                <w:rFonts w:ascii="Times New Roman" w:hAnsi="Times New Roman" w:cs="Times New Roman"/>
                <w:color w:val="auto"/>
                <w:sz w:val="22"/>
                <w:szCs w:val="22"/>
                <w:lang w:val="uk-UA"/>
              </w:rPr>
              <w:lastRenderedPageBreak/>
              <w:t>числі щодо власних споживачів)» виключити;</w:t>
            </w:r>
          </w:p>
        </w:tc>
        <w:tc>
          <w:tcPr>
            <w:tcW w:w="4807" w:type="dxa"/>
          </w:tcPr>
          <w:p w:rsidR="00727D66" w:rsidRPr="00442905" w:rsidRDefault="00727D66" w:rsidP="00945E73">
            <w:pPr>
              <w:pStyle w:val="1"/>
              <w:ind w:left="0"/>
              <w:jc w:val="both"/>
              <w:rPr>
                <w:rFonts w:ascii="Times New Roman" w:hAnsi="Times New Roman" w:cs="Times New Roman"/>
                <w:color w:val="auto"/>
                <w:sz w:val="22"/>
                <w:szCs w:val="22"/>
                <w:lang w:val="uk-UA"/>
              </w:rPr>
            </w:pPr>
            <w:r w:rsidRPr="00442905">
              <w:rPr>
                <w:rFonts w:ascii="Times New Roman" w:hAnsi="Times New Roman" w:cs="Times New Roman"/>
                <w:color w:val="auto"/>
                <w:sz w:val="22"/>
                <w:szCs w:val="22"/>
                <w:lang w:val="uk-UA"/>
              </w:rPr>
              <w:lastRenderedPageBreak/>
              <w:t>1) главу 1 доповнити пунктом 5 такого змісту:</w:t>
            </w:r>
          </w:p>
          <w:p w:rsidR="00727D66" w:rsidRPr="00442905" w:rsidRDefault="00727D66" w:rsidP="00945E73">
            <w:pPr>
              <w:pStyle w:val="1"/>
              <w:ind w:left="0"/>
              <w:jc w:val="both"/>
              <w:rPr>
                <w:rFonts w:ascii="Times New Roman" w:hAnsi="Times New Roman" w:cs="Times New Roman"/>
                <w:color w:val="auto"/>
                <w:sz w:val="22"/>
                <w:szCs w:val="22"/>
                <w:lang w:val="uk-UA"/>
              </w:rPr>
            </w:pPr>
          </w:p>
          <w:p w:rsidR="00727D66" w:rsidRPr="00442905" w:rsidRDefault="00727D66" w:rsidP="00945E73">
            <w:pPr>
              <w:pStyle w:val="1"/>
              <w:ind w:left="0"/>
              <w:jc w:val="both"/>
              <w:rPr>
                <w:rFonts w:ascii="Times New Roman" w:hAnsi="Times New Roman" w:cs="Times New Roman"/>
                <w:color w:val="auto"/>
                <w:sz w:val="22"/>
                <w:szCs w:val="22"/>
                <w:lang w:val="uk-UA"/>
              </w:rPr>
            </w:pPr>
            <w:r w:rsidRPr="00442905">
              <w:rPr>
                <w:rFonts w:ascii="Times New Roman" w:hAnsi="Times New Roman" w:cs="Times New Roman"/>
                <w:color w:val="auto"/>
                <w:sz w:val="22"/>
                <w:szCs w:val="22"/>
                <w:lang w:val="uk-UA"/>
              </w:rPr>
              <w:t xml:space="preserve">«5. Інформація про небаланс замовника послуг транспортування надається оператором газотранспортної системи в метрах кубічних та одиницях енергії (МВт* год). При цьому, розрахунки здійснюються в метрах кубічних.»; </w:t>
            </w:r>
          </w:p>
          <w:p w:rsidR="00727D66" w:rsidRPr="00442905" w:rsidRDefault="00727D66" w:rsidP="00945E73">
            <w:pPr>
              <w:pStyle w:val="1"/>
              <w:ind w:left="0"/>
              <w:jc w:val="both"/>
              <w:rPr>
                <w:rFonts w:ascii="Times New Roman" w:hAnsi="Times New Roman" w:cs="Times New Roman"/>
                <w:color w:val="auto"/>
                <w:sz w:val="22"/>
                <w:szCs w:val="22"/>
                <w:lang w:val="uk-UA"/>
              </w:rPr>
            </w:pPr>
            <w:r w:rsidRPr="00442905">
              <w:rPr>
                <w:rFonts w:ascii="Times New Roman" w:hAnsi="Times New Roman" w:cs="Times New Roman"/>
                <w:b/>
                <w:strike/>
                <w:color w:val="auto"/>
                <w:sz w:val="22"/>
                <w:szCs w:val="22"/>
                <w:lang w:val="uk-UA"/>
              </w:rPr>
              <w:t xml:space="preserve">2) у главі 3: у пункті 1 слова та символи «(у </w:t>
            </w:r>
            <w:r w:rsidRPr="00442905">
              <w:rPr>
                <w:rFonts w:ascii="Times New Roman" w:hAnsi="Times New Roman" w:cs="Times New Roman"/>
                <w:b/>
                <w:strike/>
                <w:color w:val="auto"/>
                <w:sz w:val="22"/>
                <w:szCs w:val="22"/>
                <w:lang w:val="uk-UA"/>
              </w:rPr>
              <w:lastRenderedPageBreak/>
              <w:t>тому числі щодо власних споживачів)» виключити</w:t>
            </w:r>
            <w:r w:rsidRPr="00442905">
              <w:rPr>
                <w:rFonts w:ascii="Times New Roman" w:hAnsi="Times New Roman" w:cs="Times New Roman"/>
                <w:color w:val="auto"/>
                <w:sz w:val="22"/>
                <w:szCs w:val="22"/>
                <w:lang w:val="uk-UA"/>
              </w:rPr>
              <w:t>;</w:t>
            </w:r>
          </w:p>
        </w:tc>
        <w:tc>
          <w:tcPr>
            <w:tcW w:w="4927" w:type="dxa"/>
          </w:tcPr>
          <w:p w:rsidR="00727D66" w:rsidRDefault="00727D66" w:rsidP="00945E73">
            <w:pPr>
              <w:jc w:val="both"/>
              <w:rPr>
                <w:rFonts w:ascii="Times New Roman" w:eastAsia="Times New Roman" w:hAnsi="Times New Roman" w:cs="Times New Roman"/>
                <w:lang w:eastAsia="uk-UA"/>
              </w:rPr>
            </w:pPr>
            <w:r w:rsidRPr="00442905">
              <w:rPr>
                <w:rFonts w:ascii="Times New Roman" w:eastAsia="Times New Roman" w:hAnsi="Times New Roman" w:cs="Times New Roman"/>
                <w:b/>
                <w:lang w:eastAsia="uk-UA"/>
              </w:rPr>
              <w:lastRenderedPageBreak/>
              <w:t>Категорично заперечуємо проти виключення</w:t>
            </w:r>
            <w:r w:rsidRPr="00442905">
              <w:rPr>
                <w:rFonts w:ascii="Times New Roman" w:eastAsia="Times New Roman" w:hAnsi="Times New Roman" w:cs="Times New Roman"/>
                <w:lang w:eastAsia="uk-UA"/>
              </w:rPr>
              <w:t xml:space="preserve">. Відсутність у замовника послуг транспортування інформації про місячний небаланс в розрізі його споживачів, позбавляє  такого замовника можливості врегулювати свій небаланс шляхом вжиття відповідних заходів впливу та притягнення до договірної відповідальності відповідного споживача. Крім того, відповідно до </w:t>
            </w:r>
            <w:r w:rsidRPr="00442905">
              <w:rPr>
                <w:rFonts w:ascii="Times New Roman" w:eastAsia="Times New Roman" w:hAnsi="Times New Roman" w:cs="Times New Roman"/>
                <w:lang w:eastAsia="uk-UA"/>
              </w:rPr>
              <w:lastRenderedPageBreak/>
              <w:t>запропонованих змін до Кодексу (розділ XII, гл3) оператори ГРМ будуть надавати оператору ГТС інформацію про алокації по замовниках послуг транспортування в розрізі його споживачів в точках виходу до газорозподільних систем. Отже, Оператор ГТС буде володіти інформацією про небаланси в розрізі споживачів, також Оператори ГРМ надають звітність в розрізі замовників та споживачів. Надання замовнику послуг транспортування інформації про місячний небаланс у розрізі споживачів – прозорий механізм, який дасть можливість замовнику послуг транспортування, Оператору ГТС та споживачу обґрунтовано вирішувати питання небалансів.</w:t>
            </w:r>
          </w:p>
          <w:p w:rsidR="00727D66" w:rsidRPr="00C745A5" w:rsidRDefault="00727D66" w:rsidP="00945E73">
            <w:pPr>
              <w:jc w:val="both"/>
              <w:rPr>
                <w:rFonts w:ascii="Times New Roman" w:hAnsi="Times New Roman" w:cs="Times New Roman"/>
              </w:rPr>
            </w:pPr>
          </w:p>
        </w:tc>
      </w:tr>
    </w:tbl>
    <w:p w:rsidR="00727D66" w:rsidRPr="00442905" w:rsidRDefault="00727D66" w:rsidP="00727D66">
      <w:pPr>
        <w:jc w:val="center"/>
        <w:rPr>
          <w:rFonts w:ascii="Times New Roman" w:hAnsi="Times New Roman" w:cs="Times New Roman"/>
        </w:rPr>
      </w:pPr>
    </w:p>
    <w:p w:rsidR="002412B3" w:rsidRPr="00581762" w:rsidRDefault="002412B3" w:rsidP="00973E30">
      <w:pPr>
        <w:rPr>
          <w:rFonts w:ascii="Times New Roman" w:hAnsi="Times New Roman" w:cs="Times New Roman"/>
          <w:sz w:val="24"/>
          <w:szCs w:val="24"/>
        </w:rPr>
      </w:pPr>
    </w:p>
    <w:sectPr w:rsidR="002412B3" w:rsidRPr="00581762" w:rsidSect="00727D66">
      <w:headerReference w:type="default" r:id="rId11"/>
      <w:footerReference w:type="default" r:id="rId12"/>
      <w:pgSz w:w="16838" w:h="11906" w:orient="landscape"/>
      <w:pgMar w:top="1417" w:right="678" w:bottom="850" w:left="85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4EAB" w:rsidRDefault="00E54EAB" w:rsidP="003A6DDB">
      <w:pPr>
        <w:spacing w:after="0" w:line="240" w:lineRule="auto"/>
      </w:pPr>
      <w:r>
        <w:separator/>
      </w:r>
    </w:p>
  </w:endnote>
  <w:endnote w:type="continuationSeparator" w:id="0">
    <w:p w:rsidR="00E54EAB" w:rsidRDefault="00E54EAB" w:rsidP="003A6D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S ??">
    <w:altName w:val="Arial Unicode MS"/>
    <w:panose1 w:val="00000000000000000000"/>
    <w:charset w:val="80"/>
    <w:family w:val="auto"/>
    <w:notTrueType/>
    <w:pitch w:val="variable"/>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4005685"/>
      <w:docPartObj>
        <w:docPartGallery w:val="Page Numbers (Bottom of Page)"/>
        <w:docPartUnique/>
      </w:docPartObj>
    </w:sdtPr>
    <w:sdtEndPr>
      <w:rPr>
        <w:noProof/>
      </w:rPr>
    </w:sdtEndPr>
    <w:sdtContent>
      <w:p w:rsidR="007E33C3" w:rsidRDefault="007E33C3">
        <w:pPr>
          <w:pStyle w:val="Footer"/>
          <w:jc w:val="right"/>
        </w:pPr>
        <w:r>
          <w:fldChar w:fldCharType="begin"/>
        </w:r>
        <w:r>
          <w:instrText xml:space="preserve"> PAGE   \* MERGEFORMAT </w:instrText>
        </w:r>
        <w:r>
          <w:fldChar w:fldCharType="separate"/>
        </w:r>
        <w:r w:rsidR="00571D0B">
          <w:rPr>
            <w:noProof/>
          </w:rPr>
          <w:t>1</w:t>
        </w:r>
        <w:r>
          <w:rPr>
            <w:noProof/>
          </w:rPr>
          <w:fldChar w:fldCharType="end"/>
        </w:r>
      </w:p>
    </w:sdtContent>
  </w:sdt>
  <w:p w:rsidR="0027115A" w:rsidRDefault="002711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4EAB" w:rsidRDefault="00E54EAB" w:rsidP="003A6DDB">
      <w:pPr>
        <w:spacing w:after="0" w:line="240" w:lineRule="auto"/>
      </w:pPr>
      <w:r>
        <w:separator/>
      </w:r>
    </w:p>
  </w:footnote>
  <w:footnote w:type="continuationSeparator" w:id="0">
    <w:p w:rsidR="00E54EAB" w:rsidRDefault="00E54EAB" w:rsidP="003A6D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41B" w:rsidRPr="00F1366D" w:rsidRDefault="00313010" w:rsidP="006E5C41">
    <w:pPr>
      <w:pBdr>
        <w:bottom w:val="thickThinSmallGap" w:sz="24" w:space="1" w:color="622423"/>
      </w:pBdr>
      <w:tabs>
        <w:tab w:val="center" w:pos="4677"/>
        <w:tab w:val="right" w:pos="9355"/>
      </w:tabs>
      <w:spacing w:after="0" w:line="240" w:lineRule="auto"/>
      <w:jc w:val="center"/>
      <w:rPr>
        <w:rFonts w:ascii="Cambria" w:eastAsia="Times New Roman" w:hAnsi="Cambria" w:cs="Times New Roman"/>
        <w:sz w:val="32"/>
        <w:szCs w:val="32"/>
        <w:lang w:val="ru-RU" w:eastAsia="uk-UA"/>
      </w:rPr>
    </w:pPr>
    <w:r>
      <w:rPr>
        <w:rFonts w:ascii="Times New Roman" w:eastAsia="Times New Roman" w:hAnsi="Times New Roman" w:cs="Times New Roman"/>
        <w:b/>
        <w:color w:val="000000"/>
        <w:sz w:val="24"/>
        <w:szCs w:val="24"/>
        <w:lang w:eastAsia="uk-UA"/>
      </w:rPr>
      <w:t xml:space="preserve">Додаток до листа </w:t>
    </w:r>
    <w:r w:rsidR="0019441B" w:rsidRPr="0019441B">
      <w:rPr>
        <w:rFonts w:ascii="Times New Roman" w:eastAsia="Times New Roman" w:hAnsi="Times New Roman" w:cs="Times New Roman"/>
        <w:b/>
        <w:color w:val="000000"/>
        <w:sz w:val="24"/>
        <w:szCs w:val="24"/>
        <w:lang w:eastAsia="uk-UA"/>
      </w:rPr>
      <w:t>Американської торгівельної палати в Україні</w:t>
    </w:r>
    <w:r w:rsidR="00727D66">
      <w:rPr>
        <w:rFonts w:ascii="Times New Roman" w:eastAsia="Times New Roman" w:hAnsi="Times New Roman" w:cs="Times New Roman"/>
        <w:b/>
        <w:color w:val="000000"/>
        <w:sz w:val="24"/>
        <w:szCs w:val="24"/>
        <w:lang w:eastAsia="uk-UA"/>
      </w:rPr>
      <w:t xml:space="preserve"> №17- 79 від 24.02.2017р.</w:t>
    </w:r>
    <w:r w:rsidR="0019441B" w:rsidRPr="0019441B">
      <w:rPr>
        <w:rFonts w:ascii="Times New Roman" w:eastAsia="Times New Roman" w:hAnsi="Times New Roman" w:cs="Times New Roman"/>
        <w:b/>
        <w:color w:val="000000"/>
        <w:sz w:val="24"/>
        <w:szCs w:val="24"/>
        <w:lang w:eastAsia="uk-UA"/>
      </w:rPr>
      <w:t xml:space="preserve"> </w:t>
    </w:r>
    <w:r w:rsidR="00727D66">
      <w:rPr>
        <w:rFonts w:ascii="Times New Roman" w:eastAsia="Times New Roman" w:hAnsi="Times New Roman" w:cs="Times New Roman"/>
        <w:b/>
        <w:color w:val="000000"/>
        <w:sz w:val="24"/>
        <w:szCs w:val="24"/>
        <w:lang w:eastAsia="uk-UA"/>
      </w:rPr>
      <w:t>щ</w:t>
    </w:r>
    <w:r w:rsidR="00727D66" w:rsidRPr="00727D66">
      <w:rPr>
        <w:rFonts w:ascii="Times New Roman" w:eastAsia="Times New Roman" w:hAnsi="Times New Roman" w:cs="Times New Roman"/>
        <w:b/>
        <w:color w:val="000000"/>
        <w:sz w:val="24"/>
        <w:szCs w:val="24"/>
        <w:lang w:eastAsia="uk-UA"/>
      </w:rPr>
      <w:t>одо пропозицій до  проекту змін до Кодексу газотранспортної системи, затвердженого постановою НКРЕКП від 30.09 2015 р. №2493</w:t>
    </w:r>
  </w:p>
  <w:p w:rsidR="0027115A" w:rsidRDefault="0027115A">
    <w:pPr>
      <w:pStyle w:val="Header"/>
      <w:rPr>
        <w:lang w:val="ru-RU"/>
      </w:rPr>
    </w:pPr>
  </w:p>
  <w:p w:rsidR="00040519" w:rsidRPr="00040519" w:rsidRDefault="00040519">
    <w:pPr>
      <w:pStyle w:val="Header"/>
      <w:rPr>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C421D"/>
    <w:multiLevelType w:val="hybridMultilevel"/>
    <w:tmpl w:val="33E41F3E"/>
    <w:lvl w:ilvl="0" w:tplc="D7240A1C">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12933649"/>
    <w:multiLevelType w:val="hybridMultilevel"/>
    <w:tmpl w:val="7BAE4E48"/>
    <w:lvl w:ilvl="0" w:tplc="F7BA2B82">
      <w:start w:val="5"/>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2F225EAF"/>
    <w:multiLevelType w:val="hybridMultilevel"/>
    <w:tmpl w:val="D0364826"/>
    <w:lvl w:ilvl="0" w:tplc="B69ACF56">
      <w:numFmt w:val="bullet"/>
      <w:lvlText w:val="·"/>
      <w:lvlJc w:val="left"/>
      <w:pPr>
        <w:ind w:left="255" w:hanging="615"/>
      </w:pPr>
      <w:rPr>
        <w:rFonts w:ascii="Times New Roman" w:eastAsia="Times New Roman" w:hAnsi="Times New Roman" w:cs="Times New Roman" w:hint="default"/>
      </w:rPr>
    </w:lvl>
    <w:lvl w:ilvl="1" w:tplc="04220003" w:tentative="1">
      <w:start w:val="1"/>
      <w:numFmt w:val="bullet"/>
      <w:lvlText w:val="o"/>
      <w:lvlJc w:val="left"/>
      <w:pPr>
        <w:ind w:left="720" w:hanging="360"/>
      </w:pPr>
      <w:rPr>
        <w:rFonts w:ascii="Courier New" w:hAnsi="Courier New" w:cs="Courier New" w:hint="default"/>
      </w:rPr>
    </w:lvl>
    <w:lvl w:ilvl="2" w:tplc="04220005" w:tentative="1">
      <w:start w:val="1"/>
      <w:numFmt w:val="bullet"/>
      <w:lvlText w:val=""/>
      <w:lvlJc w:val="left"/>
      <w:pPr>
        <w:ind w:left="1440" w:hanging="360"/>
      </w:pPr>
      <w:rPr>
        <w:rFonts w:ascii="Wingdings" w:hAnsi="Wingdings" w:hint="default"/>
      </w:rPr>
    </w:lvl>
    <w:lvl w:ilvl="3" w:tplc="04220001" w:tentative="1">
      <w:start w:val="1"/>
      <w:numFmt w:val="bullet"/>
      <w:lvlText w:val=""/>
      <w:lvlJc w:val="left"/>
      <w:pPr>
        <w:ind w:left="2160" w:hanging="360"/>
      </w:pPr>
      <w:rPr>
        <w:rFonts w:ascii="Symbol" w:hAnsi="Symbol" w:hint="default"/>
      </w:rPr>
    </w:lvl>
    <w:lvl w:ilvl="4" w:tplc="04220003" w:tentative="1">
      <w:start w:val="1"/>
      <w:numFmt w:val="bullet"/>
      <w:lvlText w:val="o"/>
      <w:lvlJc w:val="left"/>
      <w:pPr>
        <w:ind w:left="2880" w:hanging="360"/>
      </w:pPr>
      <w:rPr>
        <w:rFonts w:ascii="Courier New" w:hAnsi="Courier New" w:cs="Courier New" w:hint="default"/>
      </w:rPr>
    </w:lvl>
    <w:lvl w:ilvl="5" w:tplc="04220005" w:tentative="1">
      <w:start w:val="1"/>
      <w:numFmt w:val="bullet"/>
      <w:lvlText w:val=""/>
      <w:lvlJc w:val="left"/>
      <w:pPr>
        <w:ind w:left="3600" w:hanging="360"/>
      </w:pPr>
      <w:rPr>
        <w:rFonts w:ascii="Wingdings" w:hAnsi="Wingdings" w:hint="default"/>
      </w:rPr>
    </w:lvl>
    <w:lvl w:ilvl="6" w:tplc="04220001" w:tentative="1">
      <w:start w:val="1"/>
      <w:numFmt w:val="bullet"/>
      <w:lvlText w:val=""/>
      <w:lvlJc w:val="left"/>
      <w:pPr>
        <w:ind w:left="4320" w:hanging="360"/>
      </w:pPr>
      <w:rPr>
        <w:rFonts w:ascii="Symbol" w:hAnsi="Symbol" w:hint="default"/>
      </w:rPr>
    </w:lvl>
    <w:lvl w:ilvl="7" w:tplc="04220003" w:tentative="1">
      <w:start w:val="1"/>
      <w:numFmt w:val="bullet"/>
      <w:lvlText w:val="o"/>
      <w:lvlJc w:val="left"/>
      <w:pPr>
        <w:ind w:left="5040" w:hanging="360"/>
      </w:pPr>
      <w:rPr>
        <w:rFonts w:ascii="Courier New" w:hAnsi="Courier New" w:cs="Courier New" w:hint="default"/>
      </w:rPr>
    </w:lvl>
    <w:lvl w:ilvl="8" w:tplc="04220005" w:tentative="1">
      <w:start w:val="1"/>
      <w:numFmt w:val="bullet"/>
      <w:lvlText w:val=""/>
      <w:lvlJc w:val="left"/>
      <w:pPr>
        <w:ind w:left="5760" w:hanging="360"/>
      </w:pPr>
      <w:rPr>
        <w:rFonts w:ascii="Wingdings" w:hAnsi="Wingdings" w:hint="default"/>
      </w:rPr>
    </w:lvl>
  </w:abstractNum>
  <w:abstractNum w:abstractNumId="3">
    <w:nsid w:val="322E4F4E"/>
    <w:multiLevelType w:val="hybridMultilevel"/>
    <w:tmpl w:val="C4603CA8"/>
    <w:lvl w:ilvl="0" w:tplc="4B4E4C98">
      <w:start w:val="1"/>
      <w:numFmt w:val="decimal"/>
      <w:lvlText w:val="%1)"/>
      <w:lvlJc w:val="left"/>
      <w:pPr>
        <w:ind w:left="810" w:hanging="360"/>
      </w:pPr>
      <w:rPr>
        <w:rFonts w:hint="default"/>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4">
    <w:nsid w:val="354271EB"/>
    <w:multiLevelType w:val="hybridMultilevel"/>
    <w:tmpl w:val="FCCA7E68"/>
    <w:lvl w:ilvl="0" w:tplc="A0C88E1A">
      <w:numFmt w:val="bullet"/>
      <w:lvlText w:val="-"/>
      <w:lvlJc w:val="left"/>
      <w:pPr>
        <w:ind w:left="720" w:hanging="360"/>
      </w:pPr>
      <w:rPr>
        <w:rFonts w:ascii="Arial" w:eastAsiaTheme="minorHAnsi"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C431BBE"/>
    <w:multiLevelType w:val="multilevel"/>
    <w:tmpl w:val="363E607C"/>
    <w:lvl w:ilvl="0">
      <w:start w:val="4"/>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440" w:hanging="720"/>
      </w:pPr>
      <w:rPr>
        <w:rFonts w:hint="default"/>
        <w:b w:val="0"/>
      </w:rPr>
    </w:lvl>
    <w:lvl w:ilvl="4">
      <w:start w:val="1"/>
      <w:numFmt w:val="decimal"/>
      <w:isLgl/>
      <w:lvlText w:val="%1.%2.%3.%4.%5."/>
      <w:lvlJc w:val="left"/>
      <w:pPr>
        <w:ind w:left="1800" w:hanging="1080"/>
      </w:pPr>
      <w:rPr>
        <w:rFonts w:hint="default"/>
        <w:b w:val="0"/>
      </w:rPr>
    </w:lvl>
    <w:lvl w:ilvl="5">
      <w:start w:val="1"/>
      <w:numFmt w:val="decimal"/>
      <w:isLgl/>
      <w:lvlText w:val="%1.%2.%3.%4.%5.%6."/>
      <w:lvlJc w:val="left"/>
      <w:pPr>
        <w:ind w:left="1800" w:hanging="1080"/>
      </w:pPr>
      <w:rPr>
        <w:rFonts w:hint="default"/>
        <w:b w:val="0"/>
      </w:rPr>
    </w:lvl>
    <w:lvl w:ilvl="6">
      <w:start w:val="1"/>
      <w:numFmt w:val="decimal"/>
      <w:isLgl/>
      <w:lvlText w:val="%1.%2.%3.%4.%5.%6.%7."/>
      <w:lvlJc w:val="left"/>
      <w:pPr>
        <w:ind w:left="2160" w:hanging="1440"/>
      </w:pPr>
      <w:rPr>
        <w:rFonts w:hint="default"/>
        <w:b w:val="0"/>
      </w:rPr>
    </w:lvl>
    <w:lvl w:ilvl="7">
      <w:start w:val="1"/>
      <w:numFmt w:val="decimal"/>
      <w:isLgl/>
      <w:lvlText w:val="%1.%2.%3.%4.%5.%6.%7.%8."/>
      <w:lvlJc w:val="left"/>
      <w:pPr>
        <w:ind w:left="2160" w:hanging="1440"/>
      </w:pPr>
      <w:rPr>
        <w:rFonts w:hint="default"/>
        <w:b w:val="0"/>
      </w:rPr>
    </w:lvl>
    <w:lvl w:ilvl="8">
      <w:start w:val="1"/>
      <w:numFmt w:val="decimal"/>
      <w:isLgl/>
      <w:lvlText w:val="%1.%2.%3.%4.%5.%6.%7.%8.%9."/>
      <w:lvlJc w:val="left"/>
      <w:pPr>
        <w:ind w:left="2520" w:hanging="1800"/>
      </w:pPr>
      <w:rPr>
        <w:rFonts w:hint="default"/>
        <w:b w:val="0"/>
      </w:rPr>
    </w:lvl>
  </w:abstractNum>
  <w:abstractNum w:abstractNumId="6">
    <w:nsid w:val="3FD646AF"/>
    <w:multiLevelType w:val="hybridMultilevel"/>
    <w:tmpl w:val="F1784DF0"/>
    <w:lvl w:ilvl="0" w:tplc="D7240A1C">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400553FC"/>
    <w:multiLevelType w:val="hybridMultilevel"/>
    <w:tmpl w:val="143A7CCC"/>
    <w:lvl w:ilvl="0" w:tplc="9B940556">
      <w:start w:val="1"/>
      <w:numFmt w:val="decimal"/>
      <w:lvlText w:val="%1."/>
      <w:lvlJc w:val="left"/>
      <w:pPr>
        <w:ind w:left="1744" w:hanging="1035"/>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8">
    <w:nsid w:val="437B0D4D"/>
    <w:multiLevelType w:val="hybridMultilevel"/>
    <w:tmpl w:val="443622A0"/>
    <w:lvl w:ilvl="0" w:tplc="28D0346A">
      <w:start w:val="1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43F25E55"/>
    <w:multiLevelType w:val="hybridMultilevel"/>
    <w:tmpl w:val="6AF009B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4A7C4E57"/>
    <w:multiLevelType w:val="multilevel"/>
    <w:tmpl w:val="358A417C"/>
    <w:lvl w:ilvl="0">
      <w:start w:val="3"/>
      <w:numFmt w:val="decimal"/>
      <w:lvlText w:val="%1."/>
      <w:lvlJc w:val="left"/>
      <w:pPr>
        <w:ind w:left="450" w:hanging="450"/>
      </w:pPr>
      <w:rPr>
        <w:rFonts w:cs="Times New Roman" w:hint="default"/>
      </w:rPr>
    </w:lvl>
    <w:lvl w:ilvl="1">
      <w:start w:val="1"/>
      <w:numFmt w:val="decimal"/>
      <w:lvlText w:val="%1.%2."/>
      <w:lvlJc w:val="left"/>
      <w:pPr>
        <w:ind w:left="108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
    <w:nsid w:val="5AAB1ECB"/>
    <w:multiLevelType w:val="multilevel"/>
    <w:tmpl w:val="363CFECC"/>
    <w:lvl w:ilvl="0">
      <w:start w:val="3"/>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2">
    <w:nsid w:val="619015F7"/>
    <w:multiLevelType w:val="hybridMultilevel"/>
    <w:tmpl w:val="EC88CA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4CB0231"/>
    <w:multiLevelType w:val="hybridMultilevel"/>
    <w:tmpl w:val="6C14B126"/>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6E1446BF"/>
    <w:multiLevelType w:val="hybridMultilevel"/>
    <w:tmpl w:val="6A6649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11"/>
  </w:num>
  <w:num w:numId="3">
    <w:abstractNumId w:val="1"/>
  </w:num>
  <w:num w:numId="4">
    <w:abstractNumId w:val="7"/>
  </w:num>
  <w:num w:numId="5">
    <w:abstractNumId w:val="14"/>
  </w:num>
  <w:num w:numId="6">
    <w:abstractNumId w:val="6"/>
  </w:num>
  <w:num w:numId="7">
    <w:abstractNumId w:val="0"/>
  </w:num>
  <w:num w:numId="8">
    <w:abstractNumId w:val="8"/>
  </w:num>
  <w:num w:numId="9">
    <w:abstractNumId w:val="3"/>
  </w:num>
  <w:num w:numId="10">
    <w:abstractNumId w:val="9"/>
  </w:num>
  <w:num w:numId="11">
    <w:abstractNumId w:val="2"/>
  </w:num>
  <w:num w:numId="12">
    <w:abstractNumId w:val="13"/>
  </w:num>
  <w:num w:numId="13">
    <w:abstractNumId w:val="12"/>
  </w:num>
  <w:num w:numId="14">
    <w:abstractNumId w:val="5"/>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E78"/>
    <w:rsid w:val="00003F03"/>
    <w:rsid w:val="000075BC"/>
    <w:rsid w:val="000206CC"/>
    <w:rsid w:val="00022747"/>
    <w:rsid w:val="00030B4C"/>
    <w:rsid w:val="00035C91"/>
    <w:rsid w:val="00040519"/>
    <w:rsid w:val="000628D5"/>
    <w:rsid w:val="00086960"/>
    <w:rsid w:val="000B1C77"/>
    <w:rsid w:val="00177EA2"/>
    <w:rsid w:val="0019441B"/>
    <w:rsid w:val="001B4820"/>
    <w:rsid w:val="001D5541"/>
    <w:rsid w:val="00225083"/>
    <w:rsid w:val="002412B3"/>
    <w:rsid w:val="0027115A"/>
    <w:rsid w:val="002A07AD"/>
    <w:rsid w:val="002C4E13"/>
    <w:rsid w:val="002F522F"/>
    <w:rsid w:val="00313010"/>
    <w:rsid w:val="00375FEF"/>
    <w:rsid w:val="003A6DDB"/>
    <w:rsid w:val="003C47A5"/>
    <w:rsid w:val="004402A0"/>
    <w:rsid w:val="004848E9"/>
    <w:rsid w:val="004B0A17"/>
    <w:rsid w:val="004D525F"/>
    <w:rsid w:val="004E2979"/>
    <w:rsid w:val="004E3F59"/>
    <w:rsid w:val="004F2BDA"/>
    <w:rsid w:val="00513038"/>
    <w:rsid w:val="005136F4"/>
    <w:rsid w:val="00542A25"/>
    <w:rsid w:val="00561DE3"/>
    <w:rsid w:val="00571D0B"/>
    <w:rsid w:val="00581762"/>
    <w:rsid w:val="005A7479"/>
    <w:rsid w:val="005C6480"/>
    <w:rsid w:val="005D2C8B"/>
    <w:rsid w:val="005F1ED9"/>
    <w:rsid w:val="00645E78"/>
    <w:rsid w:val="00687529"/>
    <w:rsid w:val="006914B3"/>
    <w:rsid w:val="00697372"/>
    <w:rsid w:val="006A3C73"/>
    <w:rsid w:val="006C4857"/>
    <w:rsid w:val="006E5C41"/>
    <w:rsid w:val="0071262B"/>
    <w:rsid w:val="00727D66"/>
    <w:rsid w:val="007B7945"/>
    <w:rsid w:val="007C5413"/>
    <w:rsid w:val="007E33C3"/>
    <w:rsid w:val="008343FC"/>
    <w:rsid w:val="008B0EF8"/>
    <w:rsid w:val="00936279"/>
    <w:rsid w:val="0094383D"/>
    <w:rsid w:val="00973E30"/>
    <w:rsid w:val="009C525C"/>
    <w:rsid w:val="009F2900"/>
    <w:rsid w:val="00A1268D"/>
    <w:rsid w:val="00A76A2A"/>
    <w:rsid w:val="00A77991"/>
    <w:rsid w:val="00AA32F4"/>
    <w:rsid w:val="00AB7B47"/>
    <w:rsid w:val="00B079BF"/>
    <w:rsid w:val="00B16322"/>
    <w:rsid w:val="00B17871"/>
    <w:rsid w:val="00B42ECC"/>
    <w:rsid w:val="00B63D18"/>
    <w:rsid w:val="00C16317"/>
    <w:rsid w:val="00C244F5"/>
    <w:rsid w:val="00C41DFC"/>
    <w:rsid w:val="00C447D6"/>
    <w:rsid w:val="00C555B7"/>
    <w:rsid w:val="00C57492"/>
    <w:rsid w:val="00C753B8"/>
    <w:rsid w:val="00C81726"/>
    <w:rsid w:val="00C84039"/>
    <w:rsid w:val="00C86805"/>
    <w:rsid w:val="00CF587B"/>
    <w:rsid w:val="00D11957"/>
    <w:rsid w:val="00D77B0F"/>
    <w:rsid w:val="00DA504D"/>
    <w:rsid w:val="00DB6765"/>
    <w:rsid w:val="00DF6D2B"/>
    <w:rsid w:val="00E1120B"/>
    <w:rsid w:val="00E42A08"/>
    <w:rsid w:val="00E528FD"/>
    <w:rsid w:val="00E54EAB"/>
    <w:rsid w:val="00E55844"/>
    <w:rsid w:val="00E713B0"/>
    <w:rsid w:val="00E83B49"/>
    <w:rsid w:val="00ED685B"/>
    <w:rsid w:val="00EF3073"/>
    <w:rsid w:val="00F0292F"/>
    <w:rsid w:val="00F03D3B"/>
    <w:rsid w:val="00F11CAA"/>
    <w:rsid w:val="00F1366D"/>
    <w:rsid w:val="00F13A70"/>
    <w:rsid w:val="00F17B5C"/>
    <w:rsid w:val="00F34CF4"/>
    <w:rsid w:val="00F46354"/>
    <w:rsid w:val="00F60369"/>
    <w:rsid w:val="00F83E94"/>
    <w:rsid w:val="00FA5217"/>
    <w:rsid w:val="00FA68D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85B"/>
  </w:style>
  <w:style w:type="paragraph" w:styleId="Heading3">
    <w:name w:val="heading 3"/>
    <w:basedOn w:val="Normal"/>
    <w:link w:val="Heading3Char"/>
    <w:uiPriority w:val="9"/>
    <w:qFormat/>
    <w:rsid w:val="00B16322"/>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412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51303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FootnoteText">
    <w:name w:val="footnote text"/>
    <w:basedOn w:val="Normal"/>
    <w:link w:val="FootnoteTextChar"/>
    <w:uiPriority w:val="99"/>
    <w:rsid w:val="003A6DDB"/>
    <w:pPr>
      <w:spacing w:after="0" w:line="240" w:lineRule="auto"/>
    </w:pPr>
    <w:rPr>
      <w:rFonts w:ascii="Times New Roman" w:eastAsia="Times New Roman" w:hAnsi="Times New Roman" w:cs="Times New Roman"/>
      <w:sz w:val="20"/>
      <w:szCs w:val="20"/>
      <w:lang w:eastAsia="uk-UA"/>
    </w:rPr>
  </w:style>
  <w:style w:type="character" w:customStyle="1" w:styleId="FootnoteTextChar">
    <w:name w:val="Footnote Text Char"/>
    <w:basedOn w:val="DefaultParagraphFont"/>
    <w:link w:val="FootnoteText"/>
    <w:uiPriority w:val="99"/>
    <w:rsid w:val="003A6DDB"/>
    <w:rPr>
      <w:rFonts w:ascii="Times New Roman" w:eastAsia="Times New Roman" w:hAnsi="Times New Roman" w:cs="Times New Roman"/>
      <w:sz w:val="20"/>
      <w:szCs w:val="20"/>
      <w:lang w:eastAsia="uk-UA"/>
    </w:rPr>
  </w:style>
  <w:style w:type="character" w:styleId="FootnoteReference">
    <w:name w:val="footnote reference"/>
    <w:basedOn w:val="DefaultParagraphFont"/>
    <w:uiPriority w:val="99"/>
    <w:rsid w:val="003A6DDB"/>
    <w:rPr>
      <w:rFonts w:cs="Times New Roman"/>
      <w:vertAlign w:val="superscript"/>
    </w:rPr>
  </w:style>
  <w:style w:type="character" w:styleId="CommentReference">
    <w:name w:val="annotation reference"/>
    <w:basedOn w:val="DefaultParagraphFont"/>
    <w:uiPriority w:val="99"/>
    <w:semiHidden/>
    <w:unhideWhenUsed/>
    <w:rsid w:val="003A6DDB"/>
    <w:rPr>
      <w:sz w:val="16"/>
      <w:szCs w:val="16"/>
    </w:rPr>
  </w:style>
  <w:style w:type="paragraph" w:styleId="CommentText">
    <w:name w:val="annotation text"/>
    <w:basedOn w:val="Normal"/>
    <w:link w:val="CommentTextChar"/>
    <w:uiPriority w:val="99"/>
    <w:unhideWhenUsed/>
    <w:rsid w:val="003A6DDB"/>
    <w:pPr>
      <w:spacing w:line="240" w:lineRule="auto"/>
    </w:pPr>
    <w:rPr>
      <w:sz w:val="20"/>
      <w:szCs w:val="20"/>
    </w:rPr>
  </w:style>
  <w:style w:type="character" w:customStyle="1" w:styleId="CommentTextChar">
    <w:name w:val="Comment Text Char"/>
    <w:basedOn w:val="DefaultParagraphFont"/>
    <w:link w:val="CommentText"/>
    <w:uiPriority w:val="99"/>
    <w:rsid w:val="003A6DDB"/>
    <w:rPr>
      <w:sz w:val="20"/>
      <w:szCs w:val="20"/>
    </w:rPr>
  </w:style>
  <w:style w:type="paragraph" w:styleId="CommentSubject">
    <w:name w:val="annotation subject"/>
    <w:basedOn w:val="CommentText"/>
    <w:next w:val="CommentText"/>
    <w:link w:val="CommentSubjectChar"/>
    <w:uiPriority w:val="99"/>
    <w:semiHidden/>
    <w:unhideWhenUsed/>
    <w:rsid w:val="003A6DDB"/>
    <w:rPr>
      <w:b/>
      <w:bCs/>
    </w:rPr>
  </w:style>
  <w:style w:type="character" w:customStyle="1" w:styleId="CommentSubjectChar">
    <w:name w:val="Comment Subject Char"/>
    <w:basedOn w:val="CommentTextChar"/>
    <w:link w:val="CommentSubject"/>
    <w:uiPriority w:val="99"/>
    <w:semiHidden/>
    <w:rsid w:val="003A6DDB"/>
    <w:rPr>
      <w:b/>
      <w:bCs/>
      <w:sz w:val="20"/>
      <w:szCs w:val="20"/>
    </w:rPr>
  </w:style>
  <w:style w:type="paragraph" w:styleId="BalloonText">
    <w:name w:val="Balloon Text"/>
    <w:basedOn w:val="Normal"/>
    <w:link w:val="BalloonTextChar"/>
    <w:uiPriority w:val="99"/>
    <w:semiHidden/>
    <w:unhideWhenUsed/>
    <w:rsid w:val="003A6D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6DDB"/>
    <w:rPr>
      <w:rFonts w:ascii="Tahoma" w:hAnsi="Tahoma" w:cs="Tahoma"/>
      <w:sz w:val="16"/>
      <w:szCs w:val="16"/>
    </w:rPr>
  </w:style>
  <w:style w:type="character" w:customStyle="1" w:styleId="Heading3Char">
    <w:name w:val="Heading 3 Char"/>
    <w:basedOn w:val="DefaultParagraphFont"/>
    <w:link w:val="Heading3"/>
    <w:uiPriority w:val="9"/>
    <w:rsid w:val="00B16322"/>
    <w:rPr>
      <w:rFonts w:ascii="Times New Roman" w:eastAsia="Times New Roman" w:hAnsi="Times New Roman" w:cs="Times New Roman"/>
      <w:b/>
      <w:bCs/>
      <w:sz w:val="27"/>
      <w:szCs w:val="27"/>
      <w:lang w:eastAsia="uk-UA"/>
    </w:rPr>
  </w:style>
  <w:style w:type="paragraph" w:styleId="Header">
    <w:name w:val="header"/>
    <w:basedOn w:val="Normal"/>
    <w:link w:val="HeaderChar"/>
    <w:uiPriority w:val="99"/>
    <w:unhideWhenUsed/>
    <w:rsid w:val="0027115A"/>
    <w:pPr>
      <w:tabs>
        <w:tab w:val="center" w:pos="4819"/>
        <w:tab w:val="right" w:pos="9639"/>
      </w:tabs>
      <w:spacing w:after="0" w:line="240" w:lineRule="auto"/>
    </w:pPr>
  </w:style>
  <w:style w:type="character" w:customStyle="1" w:styleId="HeaderChar">
    <w:name w:val="Header Char"/>
    <w:basedOn w:val="DefaultParagraphFont"/>
    <w:link w:val="Header"/>
    <w:uiPriority w:val="99"/>
    <w:rsid w:val="0027115A"/>
  </w:style>
  <w:style w:type="paragraph" w:styleId="Footer">
    <w:name w:val="footer"/>
    <w:basedOn w:val="Normal"/>
    <w:link w:val="FooterChar"/>
    <w:uiPriority w:val="99"/>
    <w:unhideWhenUsed/>
    <w:rsid w:val="0027115A"/>
    <w:pPr>
      <w:tabs>
        <w:tab w:val="center" w:pos="4819"/>
        <w:tab w:val="right" w:pos="9639"/>
      </w:tabs>
      <w:spacing w:after="0" w:line="240" w:lineRule="auto"/>
    </w:pPr>
  </w:style>
  <w:style w:type="character" w:customStyle="1" w:styleId="FooterChar">
    <w:name w:val="Footer Char"/>
    <w:basedOn w:val="DefaultParagraphFont"/>
    <w:link w:val="Footer"/>
    <w:uiPriority w:val="99"/>
    <w:rsid w:val="0027115A"/>
  </w:style>
  <w:style w:type="paragraph" w:styleId="ListParagraph">
    <w:name w:val="List Paragraph"/>
    <w:basedOn w:val="Normal"/>
    <w:uiPriority w:val="34"/>
    <w:qFormat/>
    <w:rsid w:val="00040519"/>
    <w:pPr>
      <w:spacing w:after="0" w:line="240" w:lineRule="auto"/>
      <w:ind w:left="708"/>
    </w:pPr>
    <w:rPr>
      <w:rFonts w:ascii="Times New Roman" w:eastAsia="Times New Roman" w:hAnsi="Times New Roman" w:cs="Times New Roman"/>
      <w:sz w:val="24"/>
      <w:szCs w:val="24"/>
      <w:lang w:eastAsia="uk-UA"/>
    </w:rPr>
  </w:style>
  <w:style w:type="paragraph" w:styleId="HTMLPreformatted">
    <w:name w:val="HTML Preformatted"/>
    <w:basedOn w:val="Normal"/>
    <w:link w:val="HTMLPreformattedChar"/>
    <w:uiPriority w:val="99"/>
    <w:unhideWhenUsed/>
    <w:rsid w:val="00F13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6"/>
      <w:szCs w:val="26"/>
      <w:lang w:val="ru-RU" w:eastAsia="ru-RU"/>
    </w:rPr>
  </w:style>
  <w:style w:type="character" w:customStyle="1" w:styleId="HTMLPreformattedChar">
    <w:name w:val="HTML Preformatted Char"/>
    <w:basedOn w:val="DefaultParagraphFont"/>
    <w:link w:val="HTMLPreformatted"/>
    <w:uiPriority w:val="99"/>
    <w:rsid w:val="00F1366D"/>
    <w:rPr>
      <w:rFonts w:ascii="Courier New" w:eastAsia="Times New Roman" w:hAnsi="Courier New" w:cs="Courier New"/>
      <w:color w:val="000000"/>
      <w:sz w:val="26"/>
      <w:szCs w:val="26"/>
      <w:lang w:val="ru-RU" w:eastAsia="ru-RU"/>
    </w:rPr>
  </w:style>
  <w:style w:type="paragraph" w:customStyle="1" w:styleId="rvps2">
    <w:name w:val="rvps2"/>
    <w:basedOn w:val="Normal"/>
    <w:uiPriority w:val="99"/>
    <w:rsid w:val="00F1366D"/>
    <w:pPr>
      <w:spacing w:before="100" w:beforeAutospacing="1" w:after="100" w:afterAutospacing="1" w:line="240" w:lineRule="auto"/>
    </w:pPr>
    <w:rPr>
      <w:rFonts w:ascii="Times New Roman" w:eastAsia="MS ??" w:hAnsi="Times New Roman" w:cs="Times New Roman"/>
      <w:sz w:val="24"/>
      <w:szCs w:val="24"/>
      <w:lang w:eastAsia="uk-UA"/>
    </w:rPr>
  </w:style>
  <w:style w:type="character" w:styleId="Strong">
    <w:name w:val="Strong"/>
    <w:basedOn w:val="DefaultParagraphFont"/>
    <w:uiPriority w:val="22"/>
    <w:qFormat/>
    <w:rsid w:val="00973E30"/>
    <w:rPr>
      <w:b/>
      <w:bCs/>
    </w:rPr>
  </w:style>
  <w:style w:type="paragraph" w:customStyle="1" w:styleId="1">
    <w:name w:val="Абзац списка1"/>
    <w:basedOn w:val="Normal"/>
    <w:rsid w:val="00727D66"/>
    <w:pPr>
      <w:widowControl w:val="0"/>
      <w:spacing w:after="0" w:line="240" w:lineRule="auto"/>
      <w:ind w:left="720"/>
      <w:contextualSpacing/>
    </w:pPr>
    <w:rPr>
      <w:rFonts w:ascii="Courier New" w:eastAsia="Times New Roman" w:hAnsi="Courier New" w:cs="Courier New"/>
      <w:color w:val="000000"/>
      <w:sz w:val="24"/>
      <w:szCs w:val="24"/>
      <w:lang w:val="en-US" w:eastAsia="uk-UA"/>
    </w:rPr>
  </w:style>
  <w:style w:type="character" w:customStyle="1" w:styleId="2">
    <w:name w:val="Основной текст (2)_"/>
    <w:link w:val="20"/>
    <w:rsid w:val="00727D66"/>
    <w:rPr>
      <w:rFonts w:ascii="Arial" w:eastAsia="Arial" w:hAnsi="Arial"/>
      <w:shd w:val="clear" w:color="auto" w:fill="FFFFFF"/>
    </w:rPr>
  </w:style>
  <w:style w:type="paragraph" w:customStyle="1" w:styleId="20">
    <w:name w:val="Основной текст (2)"/>
    <w:basedOn w:val="Normal"/>
    <w:link w:val="2"/>
    <w:rsid w:val="00727D66"/>
    <w:pPr>
      <w:widowControl w:val="0"/>
      <w:shd w:val="clear" w:color="auto" w:fill="FFFFFF"/>
      <w:spacing w:before="2100" w:after="0" w:line="0" w:lineRule="atLeast"/>
      <w:ind w:hanging="1100"/>
      <w:jc w:val="center"/>
    </w:pPr>
    <w:rPr>
      <w:rFonts w:ascii="Arial" w:eastAsia="Arial" w:hAnsi="Arial"/>
      <w:shd w:val="clear" w:color="auto" w:fill="FFFFFF"/>
    </w:rPr>
  </w:style>
  <w:style w:type="paragraph" w:customStyle="1" w:styleId="21">
    <w:name w:val="Абзац списка2"/>
    <w:basedOn w:val="Normal"/>
    <w:rsid w:val="00727D66"/>
    <w:pPr>
      <w:widowControl w:val="0"/>
      <w:spacing w:after="0" w:line="240" w:lineRule="auto"/>
      <w:ind w:left="720"/>
      <w:contextualSpacing/>
    </w:pPr>
    <w:rPr>
      <w:rFonts w:ascii="Courier New" w:eastAsia="Calibri" w:hAnsi="Courier New" w:cs="Courier New"/>
      <w:color w:val="000000"/>
      <w:sz w:val="24"/>
      <w:szCs w:val="24"/>
      <w:lang w:val="en-US" w:eastAsia="uk-UA"/>
    </w:rPr>
  </w:style>
  <w:style w:type="character" w:styleId="Hyperlink">
    <w:name w:val="Hyperlink"/>
    <w:basedOn w:val="DefaultParagraphFont"/>
    <w:uiPriority w:val="99"/>
    <w:unhideWhenUsed/>
    <w:rsid w:val="00727D66"/>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85B"/>
  </w:style>
  <w:style w:type="paragraph" w:styleId="Heading3">
    <w:name w:val="heading 3"/>
    <w:basedOn w:val="Normal"/>
    <w:link w:val="Heading3Char"/>
    <w:uiPriority w:val="9"/>
    <w:qFormat/>
    <w:rsid w:val="00B16322"/>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412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51303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FootnoteText">
    <w:name w:val="footnote text"/>
    <w:basedOn w:val="Normal"/>
    <w:link w:val="FootnoteTextChar"/>
    <w:uiPriority w:val="99"/>
    <w:rsid w:val="003A6DDB"/>
    <w:pPr>
      <w:spacing w:after="0" w:line="240" w:lineRule="auto"/>
    </w:pPr>
    <w:rPr>
      <w:rFonts w:ascii="Times New Roman" w:eastAsia="Times New Roman" w:hAnsi="Times New Roman" w:cs="Times New Roman"/>
      <w:sz w:val="20"/>
      <w:szCs w:val="20"/>
      <w:lang w:eastAsia="uk-UA"/>
    </w:rPr>
  </w:style>
  <w:style w:type="character" w:customStyle="1" w:styleId="FootnoteTextChar">
    <w:name w:val="Footnote Text Char"/>
    <w:basedOn w:val="DefaultParagraphFont"/>
    <w:link w:val="FootnoteText"/>
    <w:uiPriority w:val="99"/>
    <w:rsid w:val="003A6DDB"/>
    <w:rPr>
      <w:rFonts w:ascii="Times New Roman" w:eastAsia="Times New Roman" w:hAnsi="Times New Roman" w:cs="Times New Roman"/>
      <w:sz w:val="20"/>
      <w:szCs w:val="20"/>
      <w:lang w:eastAsia="uk-UA"/>
    </w:rPr>
  </w:style>
  <w:style w:type="character" w:styleId="FootnoteReference">
    <w:name w:val="footnote reference"/>
    <w:basedOn w:val="DefaultParagraphFont"/>
    <w:uiPriority w:val="99"/>
    <w:rsid w:val="003A6DDB"/>
    <w:rPr>
      <w:rFonts w:cs="Times New Roman"/>
      <w:vertAlign w:val="superscript"/>
    </w:rPr>
  </w:style>
  <w:style w:type="character" w:styleId="CommentReference">
    <w:name w:val="annotation reference"/>
    <w:basedOn w:val="DefaultParagraphFont"/>
    <w:uiPriority w:val="99"/>
    <w:semiHidden/>
    <w:unhideWhenUsed/>
    <w:rsid w:val="003A6DDB"/>
    <w:rPr>
      <w:sz w:val="16"/>
      <w:szCs w:val="16"/>
    </w:rPr>
  </w:style>
  <w:style w:type="paragraph" w:styleId="CommentText">
    <w:name w:val="annotation text"/>
    <w:basedOn w:val="Normal"/>
    <w:link w:val="CommentTextChar"/>
    <w:uiPriority w:val="99"/>
    <w:unhideWhenUsed/>
    <w:rsid w:val="003A6DDB"/>
    <w:pPr>
      <w:spacing w:line="240" w:lineRule="auto"/>
    </w:pPr>
    <w:rPr>
      <w:sz w:val="20"/>
      <w:szCs w:val="20"/>
    </w:rPr>
  </w:style>
  <w:style w:type="character" w:customStyle="1" w:styleId="CommentTextChar">
    <w:name w:val="Comment Text Char"/>
    <w:basedOn w:val="DefaultParagraphFont"/>
    <w:link w:val="CommentText"/>
    <w:uiPriority w:val="99"/>
    <w:rsid w:val="003A6DDB"/>
    <w:rPr>
      <w:sz w:val="20"/>
      <w:szCs w:val="20"/>
    </w:rPr>
  </w:style>
  <w:style w:type="paragraph" w:styleId="CommentSubject">
    <w:name w:val="annotation subject"/>
    <w:basedOn w:val="CommentText"/>
    <w:next w:val="CommentText"/>
    <w:link w:val="CommentSubjectChar"/>
    <w:uiPriority w:val="99"/>
    <w:semiHidden/>
    <w:unhideWhenUsed/>
    <w:rsid w:val="003A6DDB"/>
    <w:rPr>
      <w:b/>
      <w:bCs/>
    </w:rPr>
  </w:style>
  <w:style w:type="character" w:customStyle="1" w:styleId="CommentSubjectChar">
    <w:name w:val="Comment Subject Char"/>
    <w:basedOn w:val="CommentTextChar"/>
    <w:link w:val="CommentSubject"/>
    <w:uiPriority w:val="99"/>
    <w:semiHidden/>
    <w:rsid w:val="003A6DDB"/>
    <w:rPr>
      <w:b/>
      <w:bCs/>
      <w:sz w:val="20"/>
      <w:szCs w:val="20"/>
    </w:rPr>
  </w:style>
  <w:style w:type="paragraph" w:styleId="BalloonText">
    <w:name w:val="Balloon Text"/>
    <w:basedOn w:val="Normal"/>
    <w:link w:val="BalloonTextChar"/>
    <w:uiPriority w:val="99"/>
    <w:semiHidden/>
    <w:unhideWhenUsed/>
    <w:rsid w:val="003A6D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6DDB"/>
    <w:rPr>
      <w:rFonts w:ascii="Tahoma" w:hAnsi="Tahoma" w:cs="Tahoma"/>
      <w:sz w:val="16"/>
      <w:szCs w:val="16"/>
    </w:rPr>
  </w:style>
  <w:style w:type="character" w:customStyle="1" w:styleId="Heading3Char">
    <w:name w:val="Heading 3 Char"/>
    <w:basedOn w:val="DefaultParagraphFont"/>
    <w:link w:val="Heading3"/>
    <w:uiPriority w:val="9"/>
    <w:rsid w:val="00B16322"/>
    <w:rPr>
      <w:rFonts w:ascii="Times New Roman" w:eastAsia="Times New Roman" w:hAnsi="Times New Roman" w:cs="Times New Roman"/>
      <w:b/>
      <w:bCs/>
      <w:sz w:val="27"/>
      <w:szCs w:val="27"/>
      <w:lang w:eastAsia="uk-UA"/>
    </w:rPr>
  </w:style>
  <w:style w:type="paragraph" w:styleId="Header">
    <w:name w:val="header"/>
    <w:basedOn w:val="Normal"/>
    <w:link w:val="HeaderChar"/>
    <w:uiPriority w:val="99"/>
    <w:unhideWhenUsed/>
    <w:rsid w:val="0027115A"/>
    <w:pPr>
      <w:tabs>
        <w:tab w:val="center" w:pos="4819"/>
        <w:tab w:val="right" w:pos="9639"/>
      </w:tabs>
      <w:spacing w:after="0" w:line="240" w:lineRule="auto"/>
    </w:pPr>
  </w:style>
  <w:style w:type="character" w:customStyle="1" w:styleId="HeaderChar">
    <w:name w:val="Header Char"/>
    <w:basedOn w:val="DefaultParagraphFont"/>
    <w:link w:val="Header"/>
    <w:uiPriority w:val="99"/>
    <w:rsid w:val="0027115A"/>
  </w:style>
  <w:style w:type="paragraph" w:styleId="Footer">
    <w:name w:val="footer"/>
    <w:basedOn w:val="Normal"/>
    <w:link w:val="FooterChar"/>
    <w:uiPriority w:val="99"/>
    <w:unhideWhenUsed/>
    <w:rsid w:val="0027115A"/>
    <w:pPr>
      <w:tabs>
        <w:tab w:val="center" w:pos="4819"/>
        <w:tab w:val="right" w:pos="9639"/>
      </w:tabs>
      <w:spacing w:after="0" w:line="240" w:lineRule="auto"/>
    </w:pPr>
  </w:style>
  <w:style w:type="character" w:customStyle="1" w:styleId="FooterChar">
    <w:name w:val="Footer Char"/>
    <w:basedOn w:val="DefaultParagraphFont"/>
    <w:link w:val="Footer"/>
    <w:uiPriority w:val="99"/>
    <w:rsid w:val="0027115A"/>
  </w:style>
  <w:style w:type="paragraph" w:styleId="ListParagraph">
    <w:name w:val="List Paragraph"/>
    <w:basedOn w:val="Normal"/>
    <w:uiPriority w:val="34"/>
    <w:qFormat/>
    <w:rsid w:val="00040519"/>
    <w:pPr>
      <w:spacing w:after="0" w:line="240" w:lineRule="auto"/>
      <w:ind w:left="708"/>
    </w:pPr>
    <w:rPr>
      <w:rFonts w:ascii="Times New Roman" w:eastAsia="Times New Roman" w:hAnsi="Times New Roman" w:cs="Times New Roman"/>
      <w:sz w:val="24"/>
      <w:szCs w:val="24"/>
      <w:lang w:eastAsia="uk-UA"/>
    </w:rPr>
  </w:style>
  <w:style w:type="paragraph" w:styleId="HTMLPreformatted">
    <w:name w:val="HTML Preformatted"/>
    <w:basedOn w:val="Normal"/>
    <w:link w:val="HTMLPreformattedChar"/>
    <w:uiPriority w:val="99"/>
    <w:unhideWhenUsed/>
    <w:rsid w:val="00F13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6"/>
      <w:szCs w:val="26"/>
      <w:lang w:val="ru-RU" w:eastAsia="ru-RU"/>
    </w:rPr>
  </w:style>
  <w:style w:type="character" w:customStyle="1" w:styleId="HTMLPreformattedChar">
    <w:name w:val="HTML Preformatted Char"/>
    <w:basedOn w:val="DefaultParagraphFont"/>
    <w:link w:val="HTMLPreformatted"/>
    <w:uiPriority w:val="99"/>
    <w:rsid w:val="00F1366D"/>
    <w:rPr>
      <w:rFonts w:ascii="Courier New" w:eastAsia="Times New Roman" w:hAnsi="Courier New" w:cs="Courier New"/>
      <w:color w:val="000000"/>
      <w:sz w:val="26"/>
      <w:szCs w:val="26"/>
      <w:lang w:val="ru-RU" w:eastAsia="ru-RU"/>
    </w:rPr>
  </w:style>
  <w:style w:type="paragraph" w:customStyle="1" w:styleId="rvps2">
    <w:name w:val="rvps2"/>
    <w:basedOn w:val="Normal"/>
    <w:uiPriority w:val="99"/>
    <w:rsid w:val="00F1366D"/>
    <w:pPr>
      <w:spacing w:before="100" w:beforeAutospacing="1" w:after="100" w:afterAutospacing="1" w:line="240" w:lineRule="auto"/>
    </w:pPr>
    <w:rPr>
      <w:rFonts w:ascii="Times New Roman" w:eastAsia="MS ??" w:hAnsi="Times New Roman" w:cs="Times New Roman"/>
      <w:sz w:val="24"/>
      <w:szCs w:val="24"/>
      <w:lang w:eastAsia="uk-UA"/>
    </w:rPr>
  </w:style>
  <w:style w:type="character" w:styleId="Strong">
    <w:name w:val="Strong"/>
    <w:basedOn w:val="DefaultParagraphFont"/>
    <w:uiPriority w:val="22"/>
    <w:qFormat/>
    <w:rsid w:val="00973E30"/>
    <w:rPr>
      <w:b/>
      <w:bCs/>
    </w:rPr>
  </w:style>
  <w:style w:type="paragraph" w:customStyle="1" w:styleId="1">
    <w:name w:val="Абзац списка1"/>
    <w:basedOn w:val="Normal"/>
    <w:rsid w:val="00727D66"/>
    <w:pPr>
      <w:widowControl w:val="0"/>
      <w:spacing w:after="0" w:line="240" w:lineRule="auto"/>
      <w:ind w:left="720"/>
      <w:contextualSpacing/>
    </w:pPr>
    <w:rPr>
      <w:rFonts w:ascii="Courier New" w:eastAsia="Times New Roman" w:hAnsi="Courier New" w:cs="Courier New"/>
      <w:color w:val="000000"/>
      <w:sz w:val="24"/>
      <w:szCs w:val="24"/>
      <w:lang w:val="en-US" w:eastAsia="uk-UA"/>
    </w:rPr>
  </w:style>
  <w:style w:type="character" w:customStyle="1" w:styleId="2">
    <w:name w:val="Основной текст (2)_"/>
    <w:link w:val="20"/>
    <w:rsid w:val="00727D66"/>
    <w:rPr>
      <w:rFonts w:ascii="Arial" w:eastAsia="Arial" w:hAnsi="Arial"/>
      <w:shd w:val="clear" w:color="auto" w:fill="FFFFFF"/>
    </w:rPr>
  </w:style>
  <w:style w:type="paragraph" w:customStyle="1" w:styleId="20">
    <w:name w:val="Основной текст (2)"/>
    <w:basedOn w:val="Normal"/>
    <w:link w:val="2"/>
    <w:rsid w:val="00727D66"/>
    <w:pPr>
      <w:widowControl w:val="0"/>
      <w:shd w:val="clear" w:color="auto" w:fill="FFFFFF"/>
      <w:spacing w:before="2100" w:after="0" w:line="0" w:lineRule="atLeast"/>
      <w:ind w:hanging="1100"/>
      <w:jc w:val="center"/>
    </w:pPr>
    <w:rPr>
      <w:rFonts w:ascii="Arial" w:eastAsia="Arial" w:hAnsi="Arial"/>
      <w:shd w:val="clear" w:color="auto" w:fill="FFFFFF"/>
    </w:rPr>
  </w:style>
  <w:style w:type="paragraph" w:customStyle="1" w:styleId="21">
    <w:name w:val="Абзац списка2"/>
    <w:basedOn w:val="Normal"/>
    <w:rsid w:val="00727D66"/>
    <w:pPr>
      <w:widowControl w:val="0"/>
      <w:spacing w:after="0" w:line="240" w:lineRule="auto"/>
      <w:ind w:left="720"/>
      <w:contextualSpacing/>
    </w:pPr>
    <w:rPr>
      <w:rFonts w:ascii="Courier New" w:eastAsia="Calibri" w:hAnsi="Courier New" w:cs="Courier New"/>
      <w:color w:val="000000"/>
      <w:sz w:val="24"/>
      <w:szCs w:val="24"/>
      <w:lang w:val="en-US" w:eastAsia="uk-UA"/>
    </w:rPr>
  </w:style>
  <w:style w:type="character" w:styleId="Hyperlink">
    <w:name w:val="Hyperlink"/>
    <w:basedOn w:val="DefaultParagraphFont"/>
    <w:uiPriority w:val="99"/>
    <w:unhideWhenUsed/>
    <w:rsid w:val="00727D6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379170">
      <w:bodyDiv w:val="1"/>
      <w:marLeft w:val="0"/>
      <w:marRight w:val="0"/>
      <w:marTop w:val="0"/>
      <w:marBottom w:val="0"/>
      <w:divBdr>
        <w:top w:val="none" w:sz="0" w:space="0" w:color="auto"/>
        <w:left w:val="none" w:sz="0" w:space="0" w:color="auto"/>
        <w:bottom w:val="none" w:sz="0" w:space="0" w:color="auto"/>
        <w:right w:val="none" w:sz="0" w:space="0" w:color="auto"/>
      </w:divBdr>
    </w:div>
    <w:div w:id="575357874">
      <w:bodyDiv w:val="1"/>
      <w:marLeft w:val="0"/>
      <w:marRight w:val="0"/>
      <w:marTop w:val="0"/>
      <w:marBottom w:val="0"/>
      <w:divBdr>
        <w:top w:val="none" w:sz="0" w:space="0" w:color="auto"/>
        <w:left w:val="none" w:sz="0" w:space="0" w:color="auto"/>
        <w:bottom w:val="none" w:sz="0" w:space="0" w:color="auto"/>
        <w:right w:val="none" w:sz="0" w:space="0" w:color="auto"/>
      </w:divBdr>
    </w:div>
    <w:div w:id="2038385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bank.gov.ua/control/bankdict/banks?type=369&amp;sort=mfo_code" TargetMode="External"/><Relationship Id="rId4" Type="http://schemas.microsoft.com/office/2007/relationships/stylesWithEffects" Target="stylesWithEffects.xml"/><Relationship Id="rId9" Type="http://schemas.openxmlformats.org/officeDocument/2006/relationships/hyperlink" Target="http://bankografo.com/analiz-bankiv/reyting-bankiv/kredytni-reytingi-bankiv"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E4D345-47A8-493C-8964-209F315FB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19997</Words>
  <Characters>11399</Characters>
  <Application>Microsoft Office Word</Application>
  <DocSecurity>0</DocSecurity>
  <Lines>94</Lines>
  <Paragraphs>62</Paragraphs>
  <ScaleCrop>false</ScaleCrop>
  <HeadingPairs>
    <vt:vector size="6" baseType="variant">
      <vt:variant>
        <vt:lpstr>Title</vt:lpstr>
      </vt:variant>
      <vt:variant>
        <vt:i4>1</vt:i4>
      </vt:variant>
      <vt:variant>
        <vt:lpstr>Название</vt:lpstr>
      </vt:variant>
      <vt:variant>
        <vt:i4>1</vt:i4>
      </vt:variant>
      <vt:variant>
        <vt:lpstr>Назва</vt:lpstr>
      </vt:variant>
      <vt:variant>
        <vt:i4>1</vt:i4>
      </vt:variant>
    </vt:vector>
  </HeadingPairs>
  <TitlesOfParts>
    <vt:vector size="3" baseType="lpstr">
      <vt:lpstr/>
      <vt:lpstr/>
      <vt:lpstr/>
    </vt:vector>
  </TitlesOfParts>
  <Company>nbu</Company>
  <LinksUpToDate>false</LinksUpToDate>
  <CharactersWithSpaces>31334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Меленівська Тетяна Петрівна</dc:creator>
  <cp:keywords>Public</cp:keywords>
  <cp:lastModifiedBy>Tetiana Temniuk</cp:lastModifiedBy>
  <cp:revision>2</cp:revision>
  <cp:lastPrinted>2017-02-08T08:51:00Z</cp:lastPrinted>
  <dcterms:created xsi:type="dcterms:W3CDTF">2017-02-27T10:14:00Z</dcterms:created>
  <dcterms:modified xsi:type="dcterms:W3CDTF">2017-02-27T10:14:00Z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b7eae6c3-915e-456a-9d31-c2177003b717</vt:lpwstr>
  </property>
  <property fmtid="{D5CDD505-2E9C-101B-9397-08002B2CF9AE}" pid="3" name="db.comClassification">
    <vt:lpwstr>Public</vt:lpwstr>
  </property>
</Properties>
</file>