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9C" w:rsidRPr="00E14FE3" w:rsidRDefault="00CA5C8D" w:rsidP="00CA5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FE3">
        <w:rPr>
          <w:rFonts w:ascii="Times New Roman" w:hAnsi="Times New Roman" w:cs="Times New Roman"/>
          <w:sz w:val="28"/>
          <w:szCs w:val="28"/>
        </w:rPr>
        <w:t xml:space="preserve">ПОРІВНЯЛЬНА ТАБЛИЦЯ </w:t>
      </w:r>
    </w:p>
    <w:p w:rsidR="00CA5C8D" w:rsidRPr="00E14FE3" w:rsidRDefault="00CA5C8D" w:rsidP="00CA5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FE3">
        <w:rPr>
          <w:rFonts w:ascii="Times New Roman" w:hAnsi="Times New Roman" w:cs="Times New Roman"/>
          <w:sz w:val="28"/>
          <w:szCs w:val="28"/>
        </w:rPr>
        <w:t>проекту постанови Кабінету Міністрів України «Про внесення змін до Технічного регламенту затвердження типу сільськогосподарських та лісогосподарських тракторів, їх причепів і змінних причіпних машин, систем, складових частин та окремих технічних вузлів, затвердженого постановою Кабінету Міністрів України від 28 грудня 2011 р. N 1367»</w:t>
      </w:r>
    </w:p>
    <w:p w:rsidR="00CA5C8D" w:rsidRPr="00E14FE3" w:rsidRDefault="00CA5C8D" w:rsidP="00CA5C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CA5C8D" w:rsidRPr="00E14FE3" w:rsidTr="00EE2B5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D" w:rsidRPr="005F4A52" w:rsidRDefault="00CA5C8D" w:rsidP="00EE2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A52">
              <w:rPr>
                <w:rFonts w:ascii="Times New Roman" w:hAnsi="Times New Roman" w:cs="Times New Roman"/>
                <w:b/>
                <w:sz w:val="28"/>
                <w:szCs w:val="28"/>
              </w:rPr>
              <w:t>Зміст положень чинного акта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D" w:rsidRPr="005F4A52" w:rsidRDefault="00CA5C8D" w:rsidP="00EE2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A52">
              <w:rPr>
                <w:rFonts w:ascii="Times New Roman" w:hAnsi="Times New Roman" w:cs="Times New Roman"/>
                <w:b/>
                <w:sz w:val="28"/>
                <w:szCs w:val="28"/>
              </w:rPr>
              <w:t>Зміст проекту змін до положень чинного акта</w:t>
            </w:r>
          </w:p>
        </w:tc>
      </w:tr>
      <w:tr w:rsidR="00CA5C8D" w:rsidRPr="00E14FE3" w:rsidTr="005A185B">
        <w:trPr>
          <w:trHeight w:val="75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D" w:rsidRPr="0040313A" w:rsidRDefault="00E14FE3" w:rsidP="009618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</w:pPr>
            <w:r w:rsidRPr="0040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5. У цьому Технічному регламенті наведені нижче терміни вживаються у такому значенні:</w:t>
            </w:r>
          </w:p>
          <w:p w:rsidR="00E14FE3" w:rsidRPr="0040313A" w:rsidRDefault="00E14FE3" w:rsidP="009618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E14FE3" w:rsidRPr="0040313A" w:rsidRDefault="00E14FE3" w:rsidP="009618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Абзац 13; </w:t>
            </w:r>
          </w:p>
          <w:p w:rsidR="00E14FE3" w:rsidRPr="0040313A" w:rsidRDefault="00E14FE3" w:rsidP="009618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iCs/>
                <w:sz w:val="26"/>
                <w:szCs w:val="26"/>
              </w:rPr>
              <w:t>«орган затвердження типу - орган оцінки відповідності, призначений відповідно до законодавства за поданням центрального органу виконавчої влади, на який покладено виконання функцій з технічного регулювання у сфері експлуатації та обслуговування сільськогосподарських машин, і відповідальний за застосування цього Технічного регламенту, що здійснює затвердження типу, видає і скасовує сертифікати затвердження типу та веде їх реєстр;»</w:t>
            </w:r>
          </w:p>
          <w:p w:rsidR="00E14FE3" w:rsidRPr="0040313A" w:rsidRDefault="00E14FE3" w:rsidP="009618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14FE3" w:rsidRPr="0040313A" w:rsidRDefault="00E14FE3" w:rsidP="009618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</w:pPr>
          </w:p>
          <w:p w:rsidR="00E14FE3" w:rsidRPr="0040313A" w:rsidRDefault="00E14FE3" w:rsidP="009618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</w:pPr>
          </w:p>
          <w:p w:rsidR="00CA5C8D" w:rsidRPr="0040313A" w:rsidRDefault="00E14FE3" w:rsidP="00940E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</w:pPr>
            <w:r w:rsidRPr="0040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Абзац 19;</w:t>
            </w:r>
          </w:p>
          <w:p w:rsidR="00E14FE3" w:rsidRPr="0040313A" w:rsidRDefault="00E14FE3" w:rsidP="00940E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</w:pPr>
            <w:r w:rsidRPr="0040313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«технічна служба - випробувальна лабораторія, що проводить випробування і перевірку транспортних засобів, компонентів, акредитована в установленому законодавством порядку;»</w:t>
            </w:r>
          </w:p>
          <w:p w:rsidR="00CA5C8D" w:rsidRPr="0040313A" w:rsidRDefault="00CA5C8D" w:rsidP="00940E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</w:pPr>
          </w:p>
          <w:p w:rsidR="00CA5C8D" w:rsidRPr="0040313A" w:rsidRDefault="00CA5C8D" w:rsidP="00940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C8D" w:rsidRPr="0040313A" w:rsidRDefault="00CA5C8D" w:rsidP="00940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FE3" w:rsidRPr="0040313A" w:rsidRDefault="00E14FE3" w:rsidP="00940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13A" w:rsidRPr="0040313A" w:rsidRDefault="0040313A" w:rsidP="00940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FE3" w:rsidRPr="0040313A" w:rsidRDefault="005A185B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sz w:val="26"/>
                <w:szCs w:val="26"/>
              </w:rPr>
              <w:t>до пункту 5 додати термін і викласти в такій редакції</w:t>
            </w:r>
          </w:p>
          <w:p w:rsidR="00E14FE3" w:rsidRPr="0040313A" w:rsidRDefault="00E14FE3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BE5" w:rsidRPr="0040313A" w:rsidRDefault="008E1BE5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BE5" w:rsidRPr="0040313A" w:rsidRDefault="008E1BE5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BE5" w:rsidRPr="0040313A" w:rsidRDefault="008E1BE5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BE5" w:rsidRPr="0040313A" w:rsidRDefault="008E1BE5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BE5" w:rsidRPr="0040313A" w:rsidRDefault="008E1BE5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BE5" w:rsidRPr="0040313A" w:rsidRDefault="008E1BE5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E14FE3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sz w:val="26"/>
                <w:szCs w:val="26"/>
              </w:rPr>
              <w:t>до пункту 15 додати абзац третій і викласти в такій редакції</w:t>
            </w:r>
          </w:p>
          <w:p w:rsidR="00E14FE3" w:rsidRPr="0040313A" w:rsidRDefault="00E14FE3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E14FE3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E14FE3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73A8" w:rsidRPr="0040313A" w:rsidRDefault="009373A8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E14FE3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8E1BE5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Пункт 16. </w:t>
            </w:r>
          </w:p>
          <w:p w:rsidR="008E1BE5" w:rsidRPr="0040313A" w:rsidRDefault="008E1BE5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sz w:val="26"/>
                <w:szCs w:val="26"/>
              </w:rPr>
              <w:t>абзац четвертий викласти в такій редакції</w:t>
            </w:r>
          </w:p>
          <w:p w:rsidR="008E1BE5" w:rsidRPr="0040313A" w:rsidRDefault="008E1BE5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62B8" w:rsidRPr="0040313A" w:rsidRDefault="00DD62B8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62B8" w:rsidRPr="0040313A" w:rsidRDefault="00DD62B8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62B8" w:rsidRPr="0040313A" w:rsidRDefault="00DD62B8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62B8" w:rsidRPr="0040313A" w:rsidRDefault="00DD62B8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62B8" w:rsidRPr="0040313A" w:rsidRDefault="00DD62B8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313A" w:rsidRPr="0040313A" w:rsidRDefault="0040313A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940EAB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до пункту 16 додати абзац </w:t>
            </w:r>
            <w:r w:rsidR="008E1BE5" w:rsidRPr="004031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сьомий</w:t>
            </w:r>
            <w:r w:rsidRPr="004031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і викласти в такій редакції</w:t>
            </w:r>
          </w:p>
          <w:p w:rsidR="00E14FE3" w:rsidRPr="0040313A" w:rsidRDefault="00E14FE3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E14FE3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E14FE3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E14FE3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E14FE3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E14FE3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4B4EC3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Пункт 18.</w:t>
            </w:r>
          </w:p>
          <w:p w:rsidR="003F4152" w:rsidRPr="0040313A" w:rsidRDefault="005A185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sz w:val="26"/>
                <w:szCs w:val="26"/>
              </w:rPr>
              <w:t>до пункту 18 додати абзац і викласти в такій редакції</w:t>
            </w:r>
          </w:p>
          <w:p w:rsidR="003F4152" w:rsidRPr="0040313A" w:rsidRDefault="003F4152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4928" w:rsidRPr="0040313A" w:rsidRDefault="00BE4928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4152" w:rsidRPr="0040313A" w:rsidRDefault="003F4152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185B" w:rsidRPr="0040313A" w:rsidRDefault="005A185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313A" w:rsidRPr="0040313A" w:rsidRDefault="0040313A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313A" w:rsidRPr="0040313A" w:rsidRDefault="0040313A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>частина 2 пункту 20:</w:t>
            </w:r>
          </w:p>
          <w:p w:rsidR="00E14FE3" w:rsidRPr="0040313A" w:rsidRDefault="00940EAB" w:rsidP="009618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sz w:val="26"/>
                <w:szCs w:val="26"/>
              </w:rPr>
              <w:t>«2) організовується проведення необхідних випробувань і перевірок транспортного засобу, компонента відповідно до вимог цього Технічного регламенту, які стосуються такого транспортного засобу, компонента;»</w:t>
            </w:r>
          </w:p>
          <w:p w:rsidR="00E14FE3" w:rsidRPr="0040313A" w:rsidRDefault="00E14FE3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E14FE3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E14FE3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E14FE3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E14FE3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E14FE3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02AA" w:rsidRPr="0040313A" w:rsidRDefault="004F02AA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313A" w:rsidRPr="0040313A" w:rsidRDefault="0040313A" w:rsidP="0096188A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додати абзац другий до пункт 25</w:t>
            </w: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4928" w:rsidRPr="0040313A" w:rsidRDefault="00BE4928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sz w:val="26"/>
                <w:szCs w:val="26"/>
              </w:rPr>
              <w:t>Пункт 26:</w:t>
            </w: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sz w:val="26"/>
                <w:szCs w:val="26"/>
              </w:rPr>
              <w:t>абзац другий:</w:t>
            </w: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sz w:val="26"/>
                <w:szCs w:val="26"/>
              </w:rPr>
              <w:t>Заходи, які необхідно здійснити в рамках перевірки, визначаються з урахуванням особливостей виробництва транспортного засобу, компонента та наявності у суб'єкта господарювання сертифіката на систему управління якістю відповідно до вимог ДСТУ ISO 9001:2009 "Система управління якістю. Вимоги".</w:t>
            </w: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40313A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sz w:val="26"/>
                <w:szCs w:val="26"/>
              </w:rPr>
              <w:t>Додати абзац третій і викласти в такій редакції:</w:t>
            </w: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EAB" w:rsidRPr="0040313A" w:rsidRDefault="00940EAB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E14FE3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152F" w:rsidRPr="0040313A" w:rsidRDefault="004B152F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598D" w:rsidRPr="0040313A" w:rsidRDefault="0072598D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7D31" w:rsidRPr="0040313A" w:rsidRDefault="00FA7D31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598D" w:rsidRPr="0040313A" w:rsidRDefault="0072598D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152F" w:rsidRPr="0040313A" w:rsidRDefault="004B152F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sz w:val="26"/>
                <w:szCs w:val="26"/>
              </w:rPr>
              <w:t>абзац третій:</w:t>
            </w:r>
          </w:p>
          <w:p w:rsidR="00F82D21" w:rsidRPr="0040313A" w:rsidRDefault="00F82D21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4B152F" w:rsidP="009618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sz w:val="26"/>
                <w:szCs w:val="26"/>
              </w:rPr>
              <w:t>Негативні результати проведеної перевірки є підставою для зупинення робіт із затвердження типу транспортних засобів, компонентів до моменту створення суб'єктом господарювання умов, необхідних для виробництва транспортного засобу, компонента відповідно до затвердженого типу.</w:t>
            </w:r>
          </w:p>
          <w:p w:rsidR="00E14FE3" w:rsidRPr="0040313A" w:rsidRDefault="00E14FE3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2D21" w:rsidRPr="0040313A" w:rsidRDefault="00F82D21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4FE3" w:rsidRPr="0040313A" w:rsidRDefault="004B152F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sz w:val="26"/>
                <w:szCs w:val="26"/>
              </w:rPr>
              <w:t>Пункт 28:</w:t>
            </w:r>
          </w:p>
          <w:p w:rsidR="004B152F" w:rsidRPr="0040313A" w:rsidRDefault="004B152F" w:rsidP="0096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6F57" w:rsidRPr="0040313A" w:rsidRDefault="00B26F57" w:rsidP="00B26F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sz w:val="26"/>
                <w:szCs w:val="26"/>
              </w:rPr>
              <w:t>абзац третій:</w:t>
            </w:r>
          </w:p>
          <w:p w:rsidR="00B26F57" w:rsidRPr="0040313A" w:rsidRDefault="00B26F57" w:rsidP="00B26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sz w:val="26"/>
                <w:szCs w:val="26"/>
              </w:rPr>
              <w:t>Періодичність проведення таких перевірок визначається з урахуванням результатів попередньої перевірки виробництва та наявності системи управління якістю, але не менше ніж один раз на два роки.</w:t>
            </w:r>
          </w:p>
          <w:p w:rsidR="004B152F" w:rsidRPr="0040313A" w:rsidRDefault="004B152F" w:rsidP="009618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52F" w:rsidRPr="0040313A" w:rsidRDefault="0040313A" w:rsidP="004B1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  <w:p w:rsidR="004B152F" w:rsidRPr="0040313A" w:rsidRDefault="004B152F" w:rsidP="004B1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52F" w:rsidRPr="0040313A" w:rsidRDefault="004B152F" w:rsidP="004B1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52F" w:rsidRPr="0040313A" w:rsidRDefault="004B152F" w:rsidP="004B1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52F" w:rsidRPr="0040313A" w:rsidRDefault="004B152F" w:rsidP="004B1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52F" w:rsidRPr="0040313A" w:rsidRDefault="004B152F" w:rsidP="004B1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52F" w:rsidRPr="0040313A" w:rsidRDefault="004B152F" w:rsidP="004B1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52F" w:rsidRPr="0040313A" w:rsidRDefault="004B152F" w:rsidP="004B1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2D21" w:rsidRPr="0040313A" w:rsidRDefault="00F82D21" w:rsidP="004B1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669" w:rsidRPr="0040313A" w:rsidRDefault="00BA6669" w:rsidP="004B1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669" w:rsidRPr="0040313A" w:rsidRDefault="00BA6669" w:rsidP="004B1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669" w:rsidRPr="0040313A" w:rsidRDefault="00BA6669" w:rsidP="004B1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669" w:rsidRPr="0040313A" w:rsidRDefault="00BA6669" w:rsidP="004B1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52F" w:rsidRPr="0040313A" w:rsidRDefault="004B152F" w:rsidP="004B15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sz w:val="26"/>
                <w:szCs w:val="26"/>
              </w:rPr>
              <w:t>Пункт 34:</w:t>
            </w:r>
          </w:p>
          <w:p w:rsidR="004B152F" w:rsidRPr="0040313A" w:rsidRDefault="004B152F" w:rsidP="004B15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абзац другий: </w:t>
            </w:r>
          </w:p>
          <w:p w:rsidR="004B152F" w:rsidRPr="0040313A" w:rsidRDefault="004B152F" w:rsidP="004B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sz w:val="26"/>
                <w:szCs w:val="26"/>
              </w:rPr>
              <w:t>Строк дії сертифіката встановлюється органом затвердження типу з урахуванням строку виробництва транспортного засобу, компонента та результатів перевірки виробництва, але не більш як на п'ять років.</w:t>
            </w:r>
          </w:p>
          <w:p w:rsidR="004B152F" w:rsidRPr="0040313A" w:rsidRDefault="004B152F" w:rsidP="004B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52F" w:rsidRPr="0040313A" w:rsidRDefault="004B152F" w:rsidP="004B15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b/>
                <w:sz w:val="26"/>
                <w:szCs w:val="26"/>
              </w:rPr>
              <w:t>абзац третій:</w:t>
            </w:r>
          </w:p>
          <w:p w:rsidR="004B152F" w:rsidRPr="0040313A" w:rsidRDefault="004B152F" w:rsidP="008E1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13A">
              <w:rPr>
                <w:rFonts w:ascii="Times New Roman" w:hAnsi="Times New Roman" w:cs="Times New Roman"/>
                <w:sz w:val="26"/>
                <w:szCs w:val="26"/>
              </w:rPr>
              <w:t>Строк дії сертифіката продовжується після проведення перевірки виробництва органом затвердження типу за заявкою суб'єкта господарювання. Перелік документів, що подаються для продовження строку дії сертифіката, визначає орган затвердження типу.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3" w:rsidRPr="0040313A" w:rsidRDefault="00E14FE3" w:rsidP="00E14F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</w:pPr>
            <w:r w:rsidRPr="0040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lastRenderedPageBreak/>
              <w:t>5. У цьому Технічному регламенті наведені нижче терміни вживаються у такому значенні:</w:t>
            </w:r>
          </w:p>
          <w:p w:rsidR="00E14FE3" w:rsidRPr="0040313A" w:rsidRDefault="00E14FE3" w:rsidP="00E14F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FE3" w:rsidRPr="00342685" w:rsidRDefault="00E14FE3" w:rsidP="00E14F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Абзац 13</w:t>
            </w:r>
            <w:r w:rsidR="00DD62B8" w:rsidRPr="0034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 xml:space="preserve"> пункту 5;</w:t>
            </w:r>
          </w:p>
          <w:p w:rsidR="00E14FE3" w:rsidRPr="00342685" w:rsidRDefault="00E14FE3" w:rsidP="00E14F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iCs/>
                <w:sz w:val="26"/>
                <w:szCs w:val="26"/>
              </w:rPr>
              <w:t>«орган затвердження типу - орган оцінки відповідності, призначений відповідно до законодавства за поданням центрального органу виконавчої влади, на який покладено виконання функцій з технічного регулювання у сфері експлуатації та обслуговування сільськогосподарських машин, і відповідальний за застосування цього Технічного регламенту, що здійснює затвердження типу, видає і скасовує сертифікати затвердження типу та веде їх реєстр</w:t>
            </w:r>
            <w:r w:rsidRPr="00342685">
              <w:rPr>
                <w:iCs/>
                <w:sz w:val="26"/>
                <w:szCs w:val="26"/>
              </w:rPr>
              <w:t xml:space="preserve"> 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та укладає угоди з іноземними органами затвердження типу та технічними службами.»</w:t>
            </w:r>
          </w:p>
          <w:p w:rsidR="00E14FE3" w:rsidRPr="00342685" w:rsidRDefault="00E14FE3" w:rsidP="00E14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FE3" w:rsidRPr="00342685" w:rsidRDefault="00DD62B8" w:rsidP="00940E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</w:pPr>
            <w:r w:rsidRPr="0034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а</w:t>
            </w:r>
            <w:r w:rsidR="00E14FE3" w:rsidRPr="0034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бзац 19</w:t>
            </w:r>
            <w:r w:rsidRPr="0034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 xml:space="preserve"> пункту 5</w:t>
            </w:r>
            <w:r w:rsidR="00E14FE3" w:rsidRPr="0034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;</w:t>
            </w:r>
          </w:p>
          <w:p w:rsidR="00E14FE3" w:rsidRPr="00342685" w:rsidRDefault="00E14FE3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«технічна служба - це організація або орган, призначений як випробувальна лабораторія, що проводить випробування і перевірку транспортних засобів, компонентів та може проводити перевірку умов виробництва від </w:t>
            </w:r>
            <w:r w:rsidR="006F2EBE" w:rsidRPr="003426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імені </w:t>
            </w:r>
            <w:r w:rsidRPr="00342685">
              <w:rPr>
                <w:rFonts w:ascii="Times New Roman" w:hAnsi="Times New Roman" w:cs="Times New Roman"/>
                <w:b/>
                <w:sz w:val="26"/>
                <w:szCs w:val="26"/>
              </w:rPr>
              <w:t>органу затвердження типу (за погодженням з цим органом) і яка акредитована в установленому законодавством порядку;»</w:t>
            </w:r>
          </w:p>
          <w:p w:rsidR="00E14FE3" w:rsidRPr="00342685" w:rsidRDefault="00E14FE3" w:rsidP="00940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13A" w:rsidRPr="00342685" w:rsidRDefault="0040313A" w:rsidP="00940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FE3" w:rsidRPr="00342685" w:rsidRDefault="005A185B" w:rsidP="00940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sz w:val="26"/>
                <w:szCs w:val="26"/>
              </w:rPr>
              <w:t>Підтвердження дійсності затвердження типу транспортного засобу, компонента</w:t>
            </w:r>
            <w:r w:rsidRPr="00342685">
              <w:rPr>
                <w:rFonts w:ascii="Times New Roman" w:hAnsi="Times New Roman" w:cs="Times New Roman"/>
                <w:sz w:val="26"/>
                <w:szCs w:val="26"/>
              </w:rPr>
              <w:t xml:space="preserve"> – процедура, у результаті проведення якої орган затвердження типу документально засвідчує, факт </w:t>
            </w:r>
            <w:r w:rsidR="008E1BE5" w:rsidRPr="00342685">
              <w:rPr>
                <w:rFonts w:ascii="Times New Roman" w:hAnsi="Times New Roman" w:cs="Times New Roman"/>
                <w:sz w:val="26"/>
                <w:szCs w:val="26"/>
              </w:rPr>
              <w:t xml:space="preserve">дійсності </w:t>
            </w:r>
            <w:r w:rsidR="008E1BE5" w:rsidRPr="003426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сертифікату затвердження типу на т</w:t>
            </w:r>
            <w:r w:rsidR="009373A8" w:rsidRPr="00342685">
              <w:rPr>
                <w:rFonts w:ascii="Times New Roman" w:hAnsi="Times New Roman" w:cs="Times New Roman"/>
                <w:sz w:val="26"/>
                <w:szCs w:val="26"/>
              </w:rPr>
              <w:t>ранспортний засіб або компонент</w:t>
            </w:r>
            <w:r w:rsidR="008E1BE5" w:rsidRPr="00342685">
              <w:rPr>
                <w:rFonts w:ascii="Times New Roman" w:hAnsi="Times New Roman" w:cs="Times New Roman"/>
                <w:sz w:val="26"/>
                <w:szCs w:val="26"/>
              </w:rPr>
              <w:t xml:space="preserve"> виданого</w:t>
            </w:r>
            <w:r w:rsidR="009373A8" w:rsidRPr="00342685">
              <w:rPr>
                <w:rFonts w:ascii="Times New Roman" w:hAnsi="Times New Roman" w:cs="Times New Roman"/>
                <w:sz w:val="26"/>
                <w:szCs w:val="26"/>
              </w:rPr>
              <w:t xml:space="preserve"> у відповідності з європейським законодавством і </w:t>
            </w:r>
            <w:proofErr w:type="spellStart"/>
            <w:r w:rsidR="009373A8" w:rsidRPr="00342685">
              <w:rPr>
                <w:rFonts w:ascii="Times New Roman" w:hAnsi="Times New Roman" w:cs="Times New Roman"/>
                <w:sz w:val="26"/>
                <w:szCs w:val="26"/>
              </w:rPr>
              <w:t>супроводжеваного</w:t>
            </w:r>
            <w:proofErr w:type="spellEnd"/>
            <w:r w:rsidR="009373A8" w:rsidRPr="00342685">
              <w:rPr>
                <w:rFonts w:ascii="Times New Roman" w:hAnsi="Times New Roman" w:cs="Times New Roman"/>
                <w:sz w:val="26"/>
                <w:szCs w:val="26"/>
              </w:rPr>
              <w:t xml:space="preserve"> технічним описом (інформаційним документом</w:t>
            </w:r>
            <w:r w:rsidR="008E1BE5" w:rsidRPr="003426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373A8" w:rsidRPr="00342685">
              <w:rPr>
                <w:rFonts w:ascii="Times New Roman" w:hAnsi="Times New Roman" w:cs="Times New Roman"/>
                <w:sz w:val="26"/>
                <w:szCs w:val="26"/>
              </w:rPr>
              <w:t xml:space="preserve"> мовою оригіналу і перекладом на українську мову</w:t>
            </w:r>
            <w:r w:rsidR="008E1BE5" w:rsidRPr="003426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26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4FE3" w:rsidRPr="00342685" w:rsidRDefault="00E14FE3" w:rsidP="00940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FE3" w:rsidRPr="00342685" w:rsidRDefault="00940EAB" w:rsidP="00940EAB">
            <w:pPr>
              <w:jc w:val="both"/>
              <w:rPr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sz w:val="26"/>
                <w:szCs w:val="26"/>
              </w:rPr>
              <w:t>абзац третій пункту 15:</w:t>
            </w:r>
          </w:p>
          <w:p w:rsidR="00E14FE3" w:rsidRPr="00342685" w:rsidRDefault="00E14FE3" w:rsidP="00940EAB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«Заявка та технічна документація відповідно до вимог цього Технічного регламенту, окремого технічного регламенту або нормативного документа, може подаватися в письмовій або електронній формі.»</w:t>
            </w:r>
          </w:p>
          <w:p w:rsidR="00E14FE3" w:rsidRPr="00342685" w:rsidRDefault="00E14FE3" w:rsidP="00940EA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B4EC3" w:rsidRPr="00342685" w:rsidRDefault="004B4EC3" w:rsidP="00940EAB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8E1BE5" w:rsidRPr="00342685" w:rsidRDefault="008E1BE5" w:rsidP="00940EAB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абзац четвертий пункту 16:</w:t>
            </w:r>
          </w:p>
          <w:p w:rsidR="008E1BE5" w:rsidRPr="00342685" w:rsidRDefault="008E1BE5" w:rsidP="00940EAB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Форми технічного опису (інформаційних документів) транспортного засобу установлюються органом затвердження типу, </w:t>
            </w:r>
            <w:r w:rsidR="009373A8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або</w:t>
            </w:r>
            <w:r w:rsidR="009373A8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виробником надається технічний опис (</w:t>
            </w:r>
            <w:proofErr w:type="spellStart"/>
            <w:r w:rsidR="009373A8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інормаційний</w:t>
            </w:r>
            <w:proofErr w:type="spellEnd"/>
            <w:r w:rsidR="009373A8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документ)</w:t>
            </w:r>
            <w:r w:rsidR="003F057B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="009373A8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форми якого</w:t>
            </w:r>
            <w:r w:rsidR="003F057B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зазначені </w:t>
            </w:r>
            <w:r w:rsidR="008D4C86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в Директиві Європейського Парламенту та Ради ЄС від 26 </w:t>
            </w:r>
            <w:r w:rsidR="003F057B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травня 2003 р. N 2003/37/ЄС, який</w:t>
            </w:r>
            <w:r w:rsidR="008D4C86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супроводжується переклад</w:t>
            </w:r>
            <w:r w:rsidR="003F057B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ом</w:t>
            </w:r>
            <w:r w:rsidR="008D4C86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на українську мову. 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</w:p>
          <w:p w:rsidR="008E1BE5" w:rsidRPr="00342685" w:rsidRDefault="008E1BE5" w:rsidP="00940EAB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E14FE3" w:rsidRPr="00342685" w:rsidRDefault="00940EAB" w:rsidP="00940EA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абзац </w:t>
            </w:r>
            <w:r w:rsidR="008E1BE5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сьомий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пункту 16:</w:t>
            </w:r>
          </w:p>
          <w:p w:rsidR="00E14FE3" w:rsidRPr="00342685" w:rsidRDefault="00940EAB" w:rsidP="00940EAB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«Суб’єкти господарювання, які проходили європейську процедуру затвердження типу транспортного засобу та отримали сертифікат затвердження типу європейського зразка, мають право надавати технічний опис</w:t>
            </w:r>
            <w:r w:rsidR="006F2EBE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(інформаційний документ)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відповідного типу транспортного засобу мовою</w:t>
            </w:r>
            <w:r w:rsidR="006F2EBE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оригіналу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="006F2EBE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та супроводжуватись перекладом </w:t>
            </w:r>
            <w:r w:rsidR="003F057B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українську мову».</w:t>
            </w:r>
          </w:p>
          <w:p w:rsidR="00E14FE3" w:rsidRPr="00342685" w:rsidRDefault="00E14FE3" w:rsidP="00940EA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5A185B" w:rsidRPr="00342685" w:rsidRDefault="005A185B" w:rsidP="005A185B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Абзац чотири</w:t>
            </w:r>
            <w:r w:rsidR="00DD62B8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пункту 18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:</w:t>
            </w:r>
          </w:p>
          <w:p w:rsidR="00A21D34" w:rsidRPr="00342685" w:rsidRDefault="00A21D34" w:rsidP="005A185B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Український сертифікат затвердження типу може видаватися на основі </w:t>
            </w:r>
            <w:r w:rsidR="003F057B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наданого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сертифікату затвердження типу, отриманого </w:t>
            </w:r>
            <w:r w:rsidR="003F057B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 відповідності європейським нормам і процедурам, шляхом </w:t>
            </w:r>
            <w:r w:rsidR="003F057B" w:rsidRPr="00342685">
              <w:rPr>
                <w:rFonts w:ascii="Times New Roman" w:hAnsi="Times New Roman" w:cs="Times New Roman"/>
                <w:b/>
                <w:sz w:val="26"/>
                <w:szCs w:val="26"/>
              </w:rPr>
              <w:t>підтвердження дійсності затвердження типу транспортного засобу, компонента.</w:t>
            </w:r>
          </w:p>
          <w:p w:rsidR="004F02AA" w:rsidRPr="00342685" w:rsidRDefault="004F02AA" w:rsidP="00E14FE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40EAB" w:rsidRPr="00342685" w:rsidRDefault="00940EAB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>частину 2 пункту 20 викласти в такій редакції:</w:t>
            </w:r>
          </w:p>
          <w:p w:rsidR="00E14FE3" w:rsidRPr="00342685" w:rsidRDefault="00940EAB" w:rsidP="00940EA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«2) у разі відсутності </w:t>
            </w:r>
            <w:r w:rsidR="00FA7D31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висновків або 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протоколів випробувань</w:t>
            </w:r>
            <w:r w:rsidR="00FA7D31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проведених іноземними </w:t>
            </w:r>
            <w:r w:rsidR="00E31BD8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органами затвердження типу</w:t>
            </w:r>
            <w:r w:rsidR="00FA7D31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або міжнародно-акредитованими технічними службами, або</w:t>
            </w:r>
            <w:r w:rsidR="00BE4928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з</w:t>
            </w:r>
            <w:r w:rsidR="00FA7D31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="00BE4928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якими український орган затвердження типу уклав угоду</w:t>
            </w:r>
            <w:r w:rsidR="00FA7D31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</w:t>
            </w:r>
            <w:r w:rsidR="00BE4928" w:rsidRPr="003426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42685">
              <w:rPr>
                <w:rFonts w:ascii="Times New Roman" w:hAnsi="Times New Roman" w:cs="Times New Roman"/>
                <w:iCs/>
                <w:sz w:val="26"/>
                <w:szCs w:val="26"/>
              </w:rPr>
              <w:t>організовується проведення необхідних випробувань і перевірок транспортного засобу, компонента відповідно до вимог цього Технічного регламенту, які стосуються такого транспортного засобу, компонента</w:t>
            </w:r>
            <w:r w:rsidR="003F057B" w:rsidRPr="003426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="003F057B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за виключенням випадків оцінки відповідності транспортних засобів, компонентів заявки на які супроводжуються </w:t>
            </w:r>
            <w:r w:rsidR="004F02AA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сертифікатами затвердження типу та технічною документацією заводу виробника, що відповідають нормам європейського законодавства.</w:t>
            </w:r>
            <w:r w:rsidR="004F02AA" w:rsidRPr="003426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</w:t>
            </w:r>
          </w:p>
          <w:p w:rsidR="001B0946" w:rsidRPr="00342685" w:rsidRDefault="001B0946" w:rsidP="00E14FE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40EAB" w:rsidRPr="00342685" w:rsidRDefault="00940EAB" w:rsidP="00B26F57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абзац другий пункт 25:</w:t>
            </w:r>
          </w:p>
          <w:p w:rsidR="00940EAB" w:rsidRPr="00342685" w:rsidRDefault="00940EAB" w:rsidP="00B26F57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«Попередню перевірку виробництва може здійснювати </w:t>
            </w:r>
            <w:proofErr w:type="spellStart"/>
            <w:r w:rsidR="004F02AA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українськи</w:t>
            </w:r>
            <w:proofErr w:type="spellEnd"/>
            <w:r w:rsidR="004F02AA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орган затвердження типу, технічна служба, залучена органом затвердження типу до його проведення</w:t>
            </w:r>
            <w:r w:rsidR="004F02AA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 акредитована в установленому законодавству порядку,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або іноземний орган затве</w:t>
            </w:r>
            <w:r w:rsidR="004F02AA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рдження типу чи технічна служба на договірних умовах. </w:t>
            </w:r>
          </w:p>
          <w:p w:rsidR="00FA7D31" w:rsidRPr="00342685" w:rsidRDefault="00FA7D31" w:rsidP="00E14FE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40EAB" w:rsidRPr="00342685" w:rsidRDefault="00940EAB" w:rsidP="00940E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sz w:val="26"/>
                <w:szCs w:val="26"/>
              </w:rPr>
              <w:t>Пункт 26:</w:t>
            </w:r>
          </w:p>
          <w:p w:rsidR="00940EAB" w:rsidRPr="00342685" w:rsidRDefault="00940EAB" w:rsidP="00E14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EAB" w:rsidRPr="00342685" w:rsidRDefault="00940EAB" w:rsidP="00B26F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sz w:val="26"/>
                <w:szCs w:val="26"/>
              </w:rPr>
              <w:t>абзац другий:</w:t>
            </w:r>
          </w:p>
          <w:p w:rsidR="00940EAB" w:rsidRPr="00342685" w:rsidRDefault="00940EAB" w:rsidP="00B26F57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sz w:val="26"/>
                <w:szCs w:val="26"/>
              </w:rPr>
              <w:t xml:space="preserve">Заходи, які необхідно здійснити в рамках перевірки, визначаються з урахуванням особливостей виробництва транспортного засобу, компонента та наявності у суб'єкта господарювання сертифіката на систему управління якістю відповідно до вимог ДСТУ ISO 9001:2009 "Система управління якістю. Вимоги" 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або аналогічн</w:t>
            </w:r>
            <w:r w:rsidR="00BE4928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ого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сертифікат</w:t>
            </w:r>
            <w:r w:rsidR="00B26F57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 стандарту </w:t>
            </w:r>
            <w:r w:rsidR="00B26F57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  <w:lang w:val="en-US"/>
              </w:rPr>
              <w:t>ISO</w:t>
            </w:r>
            <w:r w:rsidR="00B26F57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/>
              </w:rPr>
              <w:t>.</w:t>
            </w:r>
          </w:p>
          <w:p w:rsidR="00940EAB" w:rsidRPr="00342685" w:rsidRDefault="00940EAB" w:rsidP="00E14FE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0313A" w:rsidRPr="00342685" w:rsidRDefault="0040313A" w:rsidP="0040313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sz w:val="26"/>
                <w:szCs w:val="26"/>
              </w:rPr>
              <w:t>Додати абзац третій і викласти в такій редакції:</w:t>
            </w:r>
          </w:p>
          <w:p w:rsidR="0072598D" w:rsidRPr="00342685" w:rsidRDefault="0040313A" w:rsidP="0040313A">
            <w:pPr>
              <w:tabs>
                <w:tab w:val="left" w:pos="709"/>
              </w:tabs>
              <w:spacing w:after="18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="00940EAB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</w:t>
            </w:r>
            <w:r w:rsidR="0072598D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Попередня перевірка в</w:t>
            </w:r>
            <w:r w:rsidR="00940EAB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иробництв</w:t>
            </w:r>
            <w:r w:rsidR="0072598D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</w:t>
            </w:r>
            <w:r w:rsidR="00940EAB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транс</w:t>
            </w:r>
            <w:r w:rsidR="0072598D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портних засобів або компонентів не проводит</w:t>
            </w:r>
            <w:r w:rsidR="00BA6669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ь</w:t>
            </w:r>
            <w:r w:rsidR="0072598D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ся</w:t>
            </w:r>
            <w:r w:rsidR="00BA6669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 якщо</w:t>
            </w:r>
            <w:r w:rsidR="00B26F57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/>
              </w:rPr>
              <w:t xml:space="preserve"> </w:t>
            </w:r>
            <w:r w:rsidR="00B26F57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 </w:t>
            </w:r>
            <w:proofErr w:type="spellStart"/>
            <w:r w:rsidR="00B26F57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суб</w:t>
            </w:r>
            <w:proofErr w:type="spellEnd"/>
            <w:r w:rsidR="00B26F57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/>
              </w:rPr>
              <w:t>’</w:t>
            </w:r>
            <w:proofErr w:type="spellStart"/>
            <w:r w:rsidR="00B26F57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єктів</w:t>
            </w:r>
            <w:proofErr w:type="spellEnd"/>
            <w:r w:rsidR="00B26F57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господарювання</w:t>
            </w:r>
            <w:r w:rsidR="0072598D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:</w:t>
            </w:r>
          </w:p>
          <w:p w:rsidR="0072598D" w:rsidRPr="00342685" w:rsidRDefault="0072598D" w:rsidP="002315A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а)</w:t>
            </w:r>
            <w:r w:rsidR="00940EAB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наявний сертифікат на систему управління якістю відповідно 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 xml:space="preserve">до вимог ДСТУ ISO 9001:2009 "Система управління якістю. Вимоги" </w:t>
            </w:r>
            <w:r w:rsidR="002315A6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або аналогічного сертифікату стандарту </w:t>
            </w:r>
            <w:r w:rsidR="002315A6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  <w:lang w:val="en-US"/>
              </w:rPr>
              <w:t>ISO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;</w:t>
            </w:r>
          </w:p>
          <w:p w:rsidR="00940EAB" w:rsidRPr="00342685" w:rsidRDefault="0072598D" w:rsidP="00940EAB">
            <w:pPr>
              <w:tabs>
                <w:tab w:val="left" w:pos="709"/>
              </w:tabs>
              <w:spacing w:after="18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б) на виробництві здійснювалась перевірка в рамках проходження процедури затвердження типу українськими органами затвердження типу, або технічними службами, міжнародно-акредитованими органами затверджен</w:t>
            </w:r>
            <w:r w:rsidR="00B26F57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ня типу, чи технічними службам на договірних умовах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.</w:t>
            </w:r>
            <w:r w:rsidR="00940EAB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»</w:t>
            </w:r>
          </w:p>
          <w:p w:rsidR="0040313A" w:rsidRPr="00342685" w:rsidRDefault="0040313A" w:rsidP="00DD62B8">
            <w:pPr>
              <w:tabs>
                <w:tab w:val="left" w:pos="709"/>
              </w:tabs>
              <w:spacing w:after="18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2315A6" w:rsidRPr="00342685" w:rsidRDefault="002315A6" w:rsidP="00DD62B8">
            <w:pPr>
              <w:tabs>
                <w:tab w:val="left" w:pos="709"/>
              </w:tabs>
              <w:spacing w:after="18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DD62B8" w:rsidRPr="00342685" w:rsidRDefault="0072598D" w:rsidP="00DD62B8">
            <w:pPr>
              <w:tabs>
                <w:tab w:val="left" w:pos="709"/>
              </w:tabs>
              <w:spacing w:after="18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абзац </w:t>
            </w:r>
            <w:r w:rsidR="0040313A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="00F82D21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вважати абзацом </w:t>
            </w:r>
            <w:r w:rsidR="0040313A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4</w:t>
            </w:r>
            <w:r w:rsidR="00F82D21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і викласти в такій редакції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:</w:t>
            </w:r>
          </w:p>
          <w:p w:rsidR="00B26F57" w:rsidRPr="00342685" w:rsidRDefault="00B26F57" w:rsidP="00B26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sz w:val="26"/>
                <w:szCs w:val="26"/>
              </w:rPr>
              <w:t xml:space="preserve">Негативні результати проведеної перевірки є підставою для </w:t>
            </w:r>
            <w:r w:rsidRPr="00342685">
              <w:rPr>
                <w:rFonts w:ascii="Times New Roman" w:hAnsi="Times New Roman" w:cs="Times New Roman"/>
                <w:b/>
                <w:sz w:val="26"/>
                <w:szCs w:val="26"/>
              </w:rPr>
              <w:t>призупинення</w:t>
            </w:r>
            <w:r w:rsidRPr="00342685">
              <w:rPr>
                <w:rFonts w:ascii="Times New Roman" w:hAnsi="Times New Roman" w:cs="Times New Roman"/>
                <w:sz w:val="26"/>
                <w:szCs w:val="26"/>
              </w:rPr>
              <w:t xml:space="preserve"> робіт із затвердження типу транспортних засобів, компонентів до моменту створення суб'єктом господарювання умов, необхідних для виробництва транспортного засобу, компонента відповідно до затвердженого типу.</w:t>
            </w:r>
          </w:p>
          <w:p w:rsidR="0072598D" w:rsidRPr="00342685" w:rsidRDefault="0072598D" w:rsidP="00E14FE3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940EAB" w:rsidRPr="00342685" w:rsidRDefault="00940EAB" w:rsidP="00E14FE3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2315A6" w:rsidRPr="00342685" w:rsidRDefault="002315A6" w:rsidP="00E14FE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40EAB" w:rsidRPr="00342685" w:rsidRDefault="004B152F" w:rsidP="00E14F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sz w:val="26"/>
                <w:szCs w:val="26"/>
              </w:rPr>
              <w:t>Пункт 28:</w:t>
            </w:r>
          </w:p>
          <w:p w:rsidR="004B152F" w:rsidRPr="00342685" w:rsidRDefault="004B152F" w:rsidP="00E14FE3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B26F57" w:rsidRPr="00342685" w:rsidRDefault="00B26F57" w:rsidP="00B26F57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абзац третій виключити у діюч</w:t>
            </w:r>
            <w:r w:rsidR="00342685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і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й редакції і викласти в новій: </w:t>
            </w:r>
          </w:p>
          <w:p w:rsidR="00B26F57" w:rsidRPr="00342685" w:rsidRDefault="0040313A" w:rsidP="0040313A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За наявності у </w:t>
            </w:r>
            <w:proofErr w:type="spellStart"/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суб</w:t>
            </w:r>
            <w:proofErr w:type="spellEnd"/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/>
              </w:rPr>
              <w:t>’</w:t>
            </w:r>
            <w:proofErr w:type="spellStart"/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єкта</w:t>
            </w:r>
            <w:proofErr w:type="spellEnd"/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/>
              </w:rPr>
              <w:t>господарювання</w:t>
            </w:r>
            <w:proofErr w:type="spellEnd"/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/>
              </w:rPr>
              <w:t>сертиф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ікованої</w:t>
            </w:r>
            <w:proofErr w:type="spellEnd"/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системи управління якістю, </w:t>
            </w:r>
            <w:r w:rsidR="00B26F57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періодичні перевірки виробництва транспортних засобів або компонентів не проводяться</w:t>
            </w:r>
          </w:p>
          <w:p w:rsidR="00B26F57" w:rsidRPr="00342685" w:rsidRDefault="00B26F57" w:rsidP="00E14FE3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BA6669" w:rsidRPr="00342685" w:rsidRDefault="0040313A" w:rsidP="00E14FE3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Додати абзац четвертий і викласти в такій редакції:</w:t>
            </w:r>
          </w:p>
          <w:p w:rsidR="0040313A" w:rsidRPr="00342685" w:rsidRDefault="0040313A" w:rsidP="00E14FE3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Необхідність у проведенні періодичних перевірок може бути вмотивована, у разі виникнення(виявлення) невідповідності в процесі експлуатації транспортного засобу, компоненту.</w:t>
            </w:r>
          </w:p>
          <w:p w:rsidR="0040313A" w:rsidRPr="00342685" w:rsidRDefault="0040313A" w:rsidP="00E14FE3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/>
              </w:rPr>
            </w:pPr>
          </w:p>
          <w:p w:rsidR="00BA6669" w:rsidRPr="00342685" w:rsidRDefault="0040313A" w:rsidP="00E14FE3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Додати а</w:t>
            </w:r>
            <w:r w:rsidR="00BA6669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бзац 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/>
              </w:rPr>
              <w:t>’</w:t>
            </w:r>
            <w:proofErr w:type="spellStart"/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ятий</w:t>
            </w:r>
            <w:proofErr w:type="spellEnd"/>
            <w:r w:rsidR="00BA6669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і викласти в такій редакції</w:t>
            </w:r>
            <w:r w:rsidR="00BA6669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:</w:t>
            </w:r>
          </w:p>
          <w:p w:rsidR="00940EAB" w:rsidRPr="00342685" w:rsidRDefault="004B152F" w:rsidP="004B15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sz w:val="26"/>
                <w:szCs w:val="26"/>
              </w:rPr>
              <w:t>«Орган затвердження типу або технічна служба, залучена органом затвердження типу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до його проведення</w:t>
            </w:r>
            <w:r w:rsidRPr="0034268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або </w:t>
            </w:r>
            <w:r w:rsidR="0040313A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міжнародно-</w:t>
            </w:r>
            <w:r w:rsidR="0040313A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>акредитований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орган затвердження типу чи технічна служба</w:t>
            </w:r>
            <w:r w:rsidR="0040313A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на договірних умовах, проводить </w:t>
            </w:r>
            <w:r w:rsidRPr="00342685">
              <w:rPr>
                <w:rFonts w:ascii="Times New Roman" w:hAnsi="Times New Roman" w:cs="Times New Roman"/>
                <w:b/>
                <w:sz w:val="26"/>
                <w:szCs w:val="26"/>
              </w:rPr>
              <w:t>періодичні перевірки умов виробництва та вжитих суб'єктом господарювання заходів щодо забезпечення і контролю відповідності транспортних засобів, компонентів затвердженому типу.»</w:t>
            </w:r>
          </w:p>
          <w:p w:rsidR="004B152F" w:rsidRPr="00342685" w:rsidRDefault="004B152F" w:rsidP="00E14FE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E1BE5" w:rsidRPr="00342685" w:rsidRDefault="008E1BE5" w:rsidP="00E14FE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B152F" w:rsidRPr="00342685" w:rsidRDefault="004B152F" w:rsidP="00E14FE3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абзац другий</w:t>
            </w:r>
            <w:r w:rsidR="00DD62B8"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пункту 34</w:t>
            </w: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:</w:t>
            </w:r>
          </w:p>
          <w:p w:rsidR="004B152F" w:rsidRPr="00342685" w:rsidRDefault="004B152F" w:rsidP="004B152F">
            <w:pPr>
              <w:tabs>
                <w:tab w:val="left" w:pos="1080"/>
              </w:tabs>
              <w:spacing w:after="18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iCs/>
                <w:sz w:val="26"/>
                <w:szCs w:val="26"/>
              </w:rPr>
              <w:t>«Сертифікат затвердження типу видається на безстроковий термін.»</w:t>
            </w:r>
          </w:p>
          <w:p w:rsidR="004B152F" w:rsidRDefault="004B152F" w:rsidP="00E14FE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342685" w:rsidRPr="00342685" w:rsidRDefault="00342685" w:rsidP="00E14FE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bookmarkStart w:id="0" w:name="_GoBack"/>
            <w:bookmarkEnd w:id="0"/>
          </w:p>
          <w:p w:rsidR="004B152F" w:rsidRPr="0040313A" w:rsidRDefault="004B152F" w:rsidP="004B4EC3">
            <w:pPr>
              <w:spacing w:before="240" w:line="48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26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абзац третій виключити.</w:t>
            </w:r>
          </w:p>
          <w:p w:rsidR="004B152F" w:rsidRPr="0040313A" w:rsidRDefault="004B152F" w:rsidP="00E14FE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B152F" w:rsidRPr="0040313A" w:rsidRDefault="004B152F" w:rsidP="00E14FE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B152F" w:rsidRPr="0040313A" w:rsidRDefault="004B152F" w:rsidP="00E14FE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B152F" w:rsidRPr="0040313A" w:rsidRDefault="004B152F" w:rsidP="008E1B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5C8D" w:rsidRPr="00E14FE3" w:rsidRDefault="00CA5C8D" w:rsidP="008E1BE5">
      <w:pPr>
        <w:rPr>
          <w:rFonts w:ascii="Times New Roman" w:hAnsi="Times New Roman" w:cs="Times New Roman"/>
          <w:sz w:val="28"/>
          <w:szCs w:val="28"/>
        </w:rPr>
      </w:pPr>
    </w:p>
    <w:sectPr w:rsidR="00CA5C8D" w:rsidRPr="00E14FE3" w:rsidSect="005B36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7E"/>
    <w:rsid w:val="00082E64"/>
    <w:rsid w:val="000D09C7"/>
    <w:rsid w:val="00160722"/>
    <w:rsid w:val="0018379B"/>
    <w:rsid w:val="001B0946"/>
    <w:rsid w:val="002315A6"/>
    <w:rsid w:val="002561B9"/>
    <w:rsid w:val="00342685"/>
    <w:rsid w:val="003D229C"/>
    <w:rsid w:val="003F057B"/>
    <w:rsid w:val="003F4152"/>
    <w:rsid w:val="0040313A"/>
    <w:rsid w:val="00490ABD"/>
    <w:rsid w:val="004A3BE5"/>
    <w:rsid w:val="004A5C3C"/>
    <w:rsid w:val="004A7E7E"/>
    <w:rsid w:val="004B0B58"/>
    <w:rsid w:val="004B152F"/>
    <w:rsid w:val="004B4EC3"/>
    <w:rsid w:val="004F02AA"/>
    <w:rsid w:val="0050474F"/>
    <w:rsid w:val="00523C70"/>
    <w:rsid w:val="005256B1"/>
    <w:rsid w:val="005A185B"/>
    <w:rsid w:val="005B3648"/>
    <w:rsid w:val="005C1117"/>
    <w:rsid w:val="005F4A52"/>
    <w:rsid w:val="006F2EBE"/>
    <w:rsid w:val="0072598D"/>
    <w:rsid w:val="007303F5"/>
    <w:rsid w:val="00737A8D"/>
    <w:rsid w:val="00774DBB"/>
    <w:rsid w:val="00800725"/>
    <w:rsid w:val="0083512B"/>
    <w:rsid w:val="008452A1"/>
    <w:rsid w:val="00881541"/>
    <w:rsid w:val="008D40FE"/>
    <w:rsid w:val="008D4C86"/>
    <w:rsid w:val="008E1BE5"/>
    <w:rsid w:val="009373A8"/>
    <w:rsid w:val="00940EAB"/>
    <w:rsid w:val="0096188A"/>
    <w:rsid w:val="009A7710"/>
    <w:rsid w:val="009C777C"/>
    <w:rsid w:val="009D309A"/>
    <w:rsid w:val="00A13495"/>
    <w:rsid w:val="00A21D34"/>
    <w:rsid w:val="00B26F57"/>
    <w:rsid w:val="00B66F36"/>
    <w:rsid w:val="00BA6669"/>
    <w:rsid w:val="00BE4928"/>
    <w:rsid w:val="00C00E3C"/>
    <w:rsid w:val="00C6747E"/>
    <w:rsid w:val="00C704CF"/>
    <w:rsid w:val="00CA5C8D"/>
    <w:rsid w:val="00CA7C71"/>
    <w:rsid w:val="00DD62B8"/>
    <w:rsid w:val="00E14FE3"/>
    <w:rsid w:val="00E31BD8"/>
    <w:rsid w:val="00EC74D2"/>
    <w:rsid w:val="00F307AD"/>
    <w:rsid w:val="00F82D21"/>
    <w:rsid w:val="00FA7D31"/>
    <w:rsid w:val="00FC33BE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3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3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5791</Words>
  <Characters>3301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</cp:lastModifiedBy>
  <cp:revision>27</cp:revision>
  <cp:lastPrinted>2017-11-16T10:35:00Z</cp:lastPrinted>
  <dcterms:created xsi:type="dcterms:W3CDTF">2017-09-12T13:06:00Z</dcterms:created>
  <dcterms:modified xsi:type="dcterms:W3CDTF">2017-12-21T16:14:00Z</dcterms:modified>
</cp:coreProperties>
</file>