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4A" w:rsidRPr="00ED0D05" w:rsidRDefault="0007204A" w:rsidP="00ED0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page" w:tblpX="965" w:tblpY="84"/>
        <w:tblOverlap w:val="never"/>
        <w:tblW w:w="10098" w:type="dxa"/>
        <w:tblLook w:val="04A0" w:firstRow="1" w:lastRow="0" w:firstColumn="1" w:lastColumn="0" w:noHBand="0" w:noVBand="1"/>
      </w:tblPr>
      <w:tblGrid>
        <w:gridCol w:w="2808"/>
        <w:gridCol w:w="2250"/>
        <w:gridCol w:w="5040"/>
      </w:tblGrid>
      <w:tr w:rsidR="00ED0D05" w:rsidRPr="00ED0D05" w:rsidTr="00ED0D05">
        <w:trPr>
          <w:trHeight w:val="718"/>
        </w:trPr>
        <w:tc>
          <w:tcPr>
            <w:tcW w:w="2808" w:type="dxa"/>
          </w:tcPr>
          <w:p w:rsidR="00ED0D05" w:rsidRPr="0008146F" w:rsidRDefault="00ED0D05" w:rsidP="00ED0D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14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16 - </w:t>
            </w:r>
          </w:p>
          <w:p w:rsidR="00ED0D05" w:rsidRPr="0008146F" w:rsidRDefault="00ED0D05" w:rsidP="00ED0D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14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 червня 2016 року </w:t>
            </w:r>
          </w:p>
          <w:p w:rsidR="00ED0D05" w:rsidRPr="00ED0D05" w:rsidRDefault="00ED0D05" w:rsidP="00ED0D05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</w:tcPr>
          <w:p w:rsidR="00ED0D05" w:rsidRPr="00ED0D05" w:rsidRDefault="00ED0D05" w:rsidP="00ED0D05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</w:tcPr>
          <w:p w:rsidR="00ED0D05" w:rsidRPr="00ED0D05" w:rsidRDefault="00ED0D05" w:rsidP="00ED0D05">
            <w:pPr>
              <w:tabs>
                <w:tab w:val="center" w:pos="4395"/>
                <w:tab w:val="right" w:pos="9355"/>
              </w:tabs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0D05" w:rsidRPr="00ED0D05" w:rsidRDefault="00ED0D05" w:rsidP="00ED0D05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D0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Голові Верховної Ради України</w:t>
            </w:r>
          </w:p>
          <w:p w:rsidR="00ED0D05" w:rsidRPr="00ED0D05" w:rsidRDefault="00ED0D05" w:rsidP="00ED0D05">
            <w:pPr>
              <w:tabs>
                <w:tab w:val="right" w:pos="9355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D0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Парубію</w:t>
            </w:r>
            <w:proofErr w:type="spellEnd"/>
            <w:r w:rsidRPr="00ED0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А.В.</w:t>
            </w:r>
          </w:p>
          <w:p w:rsidR="00ED0D05" w:rsidRPr="00ED0D05" w:rsidRDefault="00ED0D05" w:rsidP="00ED0D05">
            <w:pPr>
              <w:tabs>
                <w:tab w:val="left" w:pos="-724"/>
              </w:tabs>
              <w:spacing w:after="0" w:line="240" w:lineRule="auto"/>
              <w:ind w:left="30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D0D05" w:rsidRPr="00ED0D05" w:rsidTr="00ED0D05">
        <w:trPr>
          <w:trHeight w:val="718"/>
        </w:trPr>
        <w:tc>
          <w:tcPr>
            <w:tcW w:w="2808" w:type="dxa"/>
          </w:tcPr>
          <w:p w:rsidR="00ED0D05" w:rsidRPr="00ED0D05" w:rsidRDefault="00ED0D05" w:rsidP="00ED0D05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</w:tcPr>
          <w:p w:rsidR="00ED0D05" w:rsidRPr="00ED0D05" w:rsidRDefault="00ED0D05" w:rsidP="00ED0D05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КОПІЯ:</w:t>
            </w:r>
          </w:p>
        </w:tc>
        <w:tc>
          <w:tcPr>
            <w:tcW w:w="5040" w:type="dxa"/>
          </w:tcPr>
          <w:p w:rsidR="00ED0D05" w:rsidRPr="00ED0D05" w:rsidRDefault="00ED0D05" w:rsidP="00ED0D05">
            <w:pPr>
              <w:tabs>
                <w:tab w:val="right" w:pos="9355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0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Голові Комітету Верховної Ради України з питань інформатизації та зв’язку</w:t>
            </w:r>
          </w:p>
          <w:p w:rsidR="00ED0D05" w:rsidRPr="00ED0D05" w:rsidRDefault="00ED0D05" w:rsidP="00ED0D05">
            <w:pPr>
              <w:tabs>
                <w:tab w:val="right" w:pos="9355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Данченку О.І.</w:t>
            </w:r>
          </w:p>
          <w:p w:rsidR="00ED0D05" w:rsidRPr="00ED0D05" w:rsidRDefault="00ED0D05" w:rsidP="00ED0D05">
            <w:pPr>
              <w:tabs>
                <w:tab w:val="center" w:pos="4395"/>
                <w:tab w:val="right" w:pos="9355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0D05" w:rsidRPr="00ED0D05" w:rsidRDefault="00ED0D05" w:rsidP="00ED0D05">
            <w:pPr>
              <w:tabs>
                <w:tab w:val="right" w:pos="9355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0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Голові Комітету Верховної Ради України з питань законодавчого забезпечення правоохоронної діяльності</w:t>
            </w:r>
          </w:p>
          <w:p w:rsidR="00ED0D05" w:rsidRPr="00ED0D05" w:rsidRDefault="00ED0D05" w:rsidP="00ED0D05">
            <w:pPr>
              <w:tabs>
                <w:tab w:val="right" w:pos="9355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0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Кожемякіну А.А.</w:t>
            </w:r>
          </w:p>
          <w:p w:rsidR="00ED0D05" w:rsidRPr="00ED0D05" w:rsidRDefault="00ED0D05" w:rsidP="00ED0D05">
            <w:pPr>
              <w:tabs>
                <w:tab w:val="left" w:pos="-724"/>
              </w:tabs>
              <w:spacing w:after="0" w:line="240" w:lineRule="auto"/>
              <w:ind w:left="30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07204A" w:rsidRPr="00ED0D05" w:rsidRDefault="0007204A" w:rsidP="00ED0D05">
      <w:pPr>
        <w:spacing w:line="240" w:lineRule="auto"/>
        <w:ind w:left="354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D0D05" w:rsidRPr="00ED0D05" w:rsidRDefault="003816F8" w:rsidP="00ED0D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0D05">
        <w:rPr>
          <w:rFonts w:ascii="Times New Roman" w:hAnsi="Times New Roman" w:cs="Times New Roman"/>
          <w:i/>
          <w:sz w:val="24"/>
          <w:szCs w:val="24"/>
          <w:lang w:val="uk-UA"/>
        </w:rPr>
        <w:t>Щодо</w:t>
      </w:r>
      <w:r w:rsidR="00CF5EB5" w:rsidRPr="00ED0D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D0D05" w:rsidRPr="00ED0D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здійснення зняття інформації </w:t>
      </w:r>
    </w:p>
    <w:p w:rsidR="00ED0D05" w:rsidRPr="00ED0D05" w:rsidRDefault="00ED0D05" w:rsidP="00ED0D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0D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телекомунікаційних мереж </w:t>
      </w:r>
      <w:bookmarkStart w:id="0" w:name="_GoBack"/>
      <w:bookmarkEnd w:id="0"/>
    </w:p>
    <w:p w:rsidR="00ED0D05" w:rsidRPr="00ED0D05" w:rsidRDefault="00ED0D05" w:rsidP="00ED0D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D05">
        <w:rPr>
          <w:rFonts w:ascii="Times New Roman" w:hAnsi="Times New Roman" w:cs="Times New Roman"/>
          <w:i/>
          <w:sz w:val="24"/>
          <w:szCs w:val="24"/>
          <w:lang w:val="uk-UA"/>
        </w:rPr>
        <w:t>операторів телекомунікацій</w:t>
      </w:r>
      <w:r w:rsidRPr="00ED0D0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ED0D05" w:rsidRDefault="00ED0D05" w:rsidP="00ED0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204A" w:rsidRDefault="00ED0D05" w:rsidP="00ED0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Шановний Андрію Володимировичу</w:t>
      </w:r>
      <w:r w:rsidR="0007204A" w:rsidRPr="00ED0D05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ED0D05" w:rsidRPr="00ED0D05" w:rsidRDefault="00ED0D05" w:rsidP="00ED0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0D05" w:rsidRPr="0008146F" w:rsidRDefault="00ED0D05" w:rsidP="00ED0D05">
      <w:pPr>
        <w:spacing w:after="120"/>
        <w:ind w:left="-547" w:firstLine="446"/>
        <w:jc w:val="both"/>
        <w:rPr>
          <w:rFonts w:ascii="Times New Roman" w:hAnsi="Times New Roman"/>
          <w:sz w:val="24"/>
          <w:szCs w:val="24"/>
          <w:lang w:val="uk-UA"/>
        </w:rPr>
      </w:pPr>
      <w:r w:rsidRPr="0008146F">
        <w:rPr>
          <w:rFonts w:ascii="Times New Roman" w:hAnsi="Times New Roman"/>
          <w:sz w:val="24"/>
          <w:szCs w:val="24"/>
          <w:lang w:val="uk-UA"/>
        </w:rPr>
        <w:t>Від імені Ради директорів Американської торгівельної палати в Україні (надалі - Палата) та компаній-членів засвідчуємо Вам глибоку повагу та звертаємось із наступним.</w:t>
      </w:r>
    </w:p>
    <w:p w:rsidR="00D17906" w:rsidRPr="00ED0D05" w:rsidRDefault="00ED0D05" w:rsidP="00ED0D05">
      <w:pPr>
        <w:spacing w:after="120" w:line="240" w:lineRule="auto"/>
        <w:ind w:left="-547" w:right="-284"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Експерти компаній-членів Палати розглянули</w:t>
      </w:r>
      <w:r w:rsidR="00B76E5E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787" w:rsidRPr="00ED0D05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71787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 w:rsidR="003816F8" w:rsidRPr="00ED0D0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271787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E5E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1E0384" w:rsidRPr="00ED0D0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816F8" w:rsidRPr="00ED0D05">
        <w:rPr>
          <w:rFonts w:ascii="Times New Roman" w:hAnsi="Times New Roman" w:cs="Times New Roman"/>
          <w:sz w:val="24"/>
          <w:szCs w:val="24"/>
          <w:lang w:val="uk-UA"/>
        </w:rPr>
        <w:t>Про внесення зміни до статті 263 Кримінального процесуального кодексу України щодо надання підрозділам Національного антикорупційного бюро України права на зняття інформації з транспортних телекомунікаційних мереж» (№ 4721 від 25.05.2016) та «Про оперативно-розшукову діяльність» (</w:t>
      </w:r>
      <w:r w:rsidR="00B878FC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3816F8" w:rsidRPr="00ED0D05">
        <w:rPr>
          <w:rFonts w:ascii="Times New Roman" w:hAnsi="Times New Roman" w:cs="Times New Roman"/>
          <w:sz w:val="24"/>
          <w:szCs w:val="24"/>
          <w:lang w:val="uk-UA"/>
        </w:rPr>
        <w:t>4778 від 03.06.2016</w:t>
      </w:r>
      <w:r w:rsidR="00B878FC" w:rsidRPr="00ED0D05">
        <w:rPr>
          <w:rFonts w:ascii="Times New Roman" w:hAnsi="Times New Roman" w:cs="Times New Roman"/>
          <w:sz w:val="24"/>
          <w:szCs w:val="24"/>
          <w:lang w:val="uk-UA"/>
        </w:rPr>
        <w:t>) (далі – Законопроекти)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хотіли б звернути</w:t>
      </w:r>
      <w:r w:rsidR="00D17906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Вашу увагу до ряду обставин, що потребують врахування під</w:t>
      </w:r>
      <w:r w:rsidR="00777A44" w:rsidRPr="00ED0D05">
        <w:rPr>
          <w:rFonts w:ascii="Times New Roman" w:hAnsi="Times New Roman" w:cs="Times New Roman"/>
          <w:sz w:val="24"/>
          <w:szCs w:val="24"/>
        </w:rPr>
        <w:t xml:space="preserve"> </w:t>
      </w:r>
      <w:r w:rsidR="00D17906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час подальшого </w:t>
      </w:r>
      <w:r w:rsidR="00B878FC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D17906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розгляду </w:t>
      </w:r>
      <w:r w:rsidR="00AD448D" w:rsidRPr="00ED0D05">
        <w:rPr>
          <w:rFonts w:ascii="Times New Roman" w:hAnsi="Times New Roman" w:cs="Times New Roman"/>
          <w:sz w:val="24"/>
          <w:szCs w:val="24"/>
          <w:lang w:val="uk-UA"/>
        </w:rPr>
        <w:t>у встановленому порядку.</w:t>
      </w:r>
    </w:p>
    <w:p w:rsidR="00B878FC" w:rsidRPr="00ED0D05" w:rsidRDefault="00D17906" w:rsidP="00ED0D05">
      <w:pPr>
        <w:spacing w:after="120" w:line="240" w:lineRule="auto"/>
        <w:ind w:left="-547" w:right="-284"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Так, </w:t>
      </w:r>
      <w:r w:rsidR="00B878FC" w:rsidRPr="00ED0D05">
        <w:rPr>
          <w:rFonts w:ascii="Times New Roman" w:hAnsi="Times New Roman" w:cs="Times New Roman"/>
          <w:sz w:val="24"/>
          <w:szCs w:val="24"/>
          <w:lang w:val="uk-UA"/>
        </w:rPr>
        <w:t>Законопроектами передбачаються повноваження цілого ряду правоохоронних органів щодо здійснення зняття інформації з телекомунікаційних мереж операторів телекомунікацій. При цьому, Законопроектом № 4721 від 25.05.2016, відповідні повноваження пропонується надати виключно детективам НАБУ, а Законопроектом № 4778 від 03.06.2016 – усім без виключення правоохоронним о</w:t>
      </w:r>
      <w:r w:rsidR="00EE7C93" w:rsidRPr="00ED0D05">
        <w:rPr>
          <w:rFonts w:ascii="Times New Roman" w:hAnsi="Times New Roman" w:cs="Times New Roman"/>
          <w:sz w:val="24"/>
          <w:szCs w:val="24"/>
          <w:lang w:val="uk-UA"/>
        </w:rPr>
        <w:t>рганам що здійснюють оперативно-</w:t>
      </w:r>
      <w:r w:rsidR="00B878FC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розшукову діяльність. </w:t>
      </w:r>
    </w:p>
    <w:p w:rsidR="00CE7783" w:rsidRPr="00ED0D05" w:rsidRDefault="00CE7783" w:rsidP="00ED0D05">
      <w:pPr>
        <w:spacing w:after="120" w:line="240" w:lineRule="auto"/>
        <w:ind w:left="-547" w:right="-284"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D05">
        <w:rPr>
          <w:rFonts w:ascii="Times New Roman" w:hAnsi="Times New Roman" w:cs="Times New Roman"/>
          <w:sz w:val="24"/>
          <w:szCs w:val="24"/>
          <w:lang w:val="uk-UA"/>
        </w:rPr>
        <w:t>На думку</w:t>
      </w:r>
      <w:r w:rsidR="00ED0D05">
        <w:rPr>
          <w:rFonts w:ascii="Times New Roman" w:hAnsi="Times New Roman" w:cs="Times New Roman"/>
          <w:sz w:val="24"/>
          <w:szCs w:val="24"/>
          <w:lang w:val="uk-UA"/>
        </w:rPr>
        <w:t xml:space="preserve"> експертів компаній-членів Палати</w:t>
      </w:r>
      <w:r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, надання усім суб’єктам оперативно-розшукової діяльності можливості здійснювати такі оперативно-розшукові заходи як зняття інформації з транспортних телекомунікаційних мереж </w:t>
      </w:r>
      <w:r w:rsidR="001C7236" w:rsidRPr="00ED0D05">
        <w:rPr>
          <w:rFonts w:ascii="Times New Roman" w:hAnsi="Times New Roman" w:cs="Times New Roman"/>
          <w:sz w:val="24"/>
          <w:szCs w:val="24"/>
          <w:lang w:val="uk-UA"/>
        </w:rPr>
        <w:t>та ще й без ухвали судді (стаття 10 Законопроекту № 4778),</w:t>
      </w:r>
      <w:r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може призвести до безконтрольного </w:t>
      </w:r>
      <w:r w:rsidR="00412F38" w:rsidRPr="00ED0D05">
        <w:rPr>
          <w:rFonts w:ascii="Times New Roman" w:hAnsi="Times New Roman" w:cs="Times New Roman"/>
          <w:sz w:val="24"/>
          <w:szCs w:val="24"/>
          <w:lang w:val="uk-UA"/>
        </w:rPr>
        <w:t>розповсюдження</w:t>
      </w:r>
      <w:r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2F38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конфіденційної </w:t>
      </w:r>
      <w:r w:rsidRPr="00ED0D05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="00412F38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про громадян України. </w:t>
      </w:r>
      <w:r w:rsidRPr="00ED0D05">
        <w:rPr>
          <w:rFonts w:ascii="Times New Roman" w:hAnsi="Times New Roman" w:cs="Times New Roman"/>
          <w:sz w:val="24"/>
          <w:szCs w:val="24"/>
          <w:lang w:val="uk-UA"/>
        </w:rPr>
        <w:t>Контроль за інформаці</w:t>
      </w:r>
      <w:r w:rsidR="00045ABC" w:rsidRPr="00ED0D05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ED0D05">
        <w:rPr>
          <w:rFonts w:ascii="Times New Roman" w:hAnsi="Times New Roman" w:cs="Times New Roman"/>
          <w:sz w:val="24"/>
          <w:szCs w:val="24"/>
          <w:lang w:val="uk-UA"/>
        </w:rPr>
        <w:t>, яка поширюється через</w:t>
      </w:r>
      <w:r w:rsidR="00045ABC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один орган є значно якіснішим </w:t>
      </w:r>
      <w:r w:rsidRPr="00ED0D05">
        <w:rPr>
          <w:rFonts w:ascii="Times New Roman" w:hAnsi="Times New Roman" w:cs="Times New Roman"/>
          <w:sz w:val="24"/>
          <w:szCs w:val="24"/>
          <w:lang w:val="uk-UA"/>
        </w:rPr>
        <w:t>у випадку</w:t>
      </w:r>
      <w:r w:rsidR="00045ABC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, коли є один суб’єкт взаємодії, а не </w:t>
      </w:r>
      <w:r w:rsidRPr="00ED0D05">
        <w:rPr>
          <w:rFonts w:ascii="Times New Roman" w:hAnsi="Times New Roman" w:cs="Times New Roman"/>
          <w:sz w:val="24"/>
          <w:szCs w:val="24"/>
          <w:lang w:val="uk-UA"/>
        </w:rPr>
        <w:t>велик</w:t>
      </w:r>
      <w:r w:rsidR="00412F38" w:rsidRPr="00ED0D0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кол</w:t>
      </w:r>
      <w:r w:rsidR="00412F38" w:rsidRPr="00ED0D0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суб’єктів доступу до такої інформації. </w:t>
      </w:r>
    </w:p>
    <w:p w:rsidR="00B878FC" w:rsidRPr="00ED0D05" w:rsidRDefault="00B878FC" w:rsidP="00ED0D05">
      <w:pPr>
        <w:spacing w:after="120" w:line="240" w:lineRule="auto"/>
        <w:ind w:left="-547" w:right="-284"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D05">
        <w:rPr>
          <w:rFonts w:ascii="Times New Roman" w:hAnsi="Times New Roman" w:cs="Times New Roman"/>
          <w:sz w:val="24"/>
          <w:szCs w:val="24"/>
          <w:lang w:val="uk-UA"/>
        </w:rPr>
        <w:t>Слід зазначити, що положення Кримінального процесуального Кодексу України, які пропонується доповнити Законопроектом № 4721 від 25.05.2016, мають повністю узгоджуватися з положеннями Закону України «Про оперативно-розшукову діяльність</w:t>
      </w:r>
      <w:r w:rsidR="001866E1" w:rsidRPr="00ED0D0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D0D05">
        <w:rPr>
          <w:rFonts w:ascii="Times New Roman" w:hAnsi="Times New Roman" w:cs="Times New Roman"/>
          <w:sz w:val="24"/>
          <w:szCs w:val="24"/>
          <w:lang w:val="uk-UA"/>
        </w:rPr>
        <w:t>, отже обидва Законопроекти мають розглядатися у комплексі та виключати будь-які протиріччя та колізії.</w:t>
      </w:r>
    </w:p>
    <w:p w:rsidR="00F43EE1" w:rsidRPr="00ED0D05" w:rsidRDefault="001C7236" w:rsidP="00ED0D05">
      <w:pPr>
        <w:spacing w:after="120" w:line="240" w:lineRule="auto"/>
        <w:ind w:left="-547" w:right="-284"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D05">
        <w:rPr>
          <w:rFonts w:ascii="Times New Roman" w:hAnsi="Times New Roman" w:cs="Times New Roman"/>
          <w:sz w:val="24"/>
          <w:szCs w:val="24"/>
          <w:lang w:val="uk-UA"/>
        </w:rPr>
        <w:t>Звертаємо увагу, що</w:t>
      </w:r>
      <w:r w:rsidR="00B878FC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133F" w:rsidRPr="00ED0D05">
        <w:rPr>
          <w:rFonts w:ascii="Times New Roman" w:hAnsi="Times New Roman" w:cs="Times New Roman"/>
          <w:sz w:val="24"/>
          <w:szCs w:val="24"/>
          <w:lang w:val="uk-UA"/>
        </w:rPr>
        <w:t>чинно</w:t>
      </w:r>
      <w:r w:rsidR="00777A44" w:rsidRPr="00ED0D0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A133F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редакцією частини четвертої статті 39 Закону України «Про телекомунікації»</w:t>
      </w:r>
      <w:r w:rsidR="00136DBB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133F" w:rsidRPr="00ED0D05">
        <w:rPr>
          <w:rFonts w:ascii="Times New Roman" w:hAnsi="Times New Roman" w:cs="Times New Roman"/>
          <w:sz w:val="24"/>
          <w:szCs w:val="24"/>
          <w:lang w:val="uk-UA"/>
        </w:rPr>
        <w:t>вже покладено на операторів телекомунікацій зобов’язання щодо встановлення за власні кошти на своїх телекомунікаційних мережах технічн</w:t>
      </w:r>
      <w:r w:rsidR="004B1FEB" w:rsidRPr="00ED0D05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A133F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4B1FEB" w:rsidRPr="00ED0D0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9A133F" w:rsidRPr="00ED0D05">
        <w:rPr>
          <w:rFonts w:ascii="Times New Roman" w:hAnsi="Times New Roman" w:cs="Times New Roman"/>
          <w:sz w:val="24"/>
          <w:szCs w:val="24"/>
          <w:lang w:val="uk-UA"/>
        </w:rPr>
        <w:t>, необхідн</w:t>
      </w:r>
      <w:r w:rsidR="004B1FEB" w:rsidRPr="00ED0D05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A133F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для здійснення уповноваженими органами оперативно-розшукових заходів, і забезпечувати функціонування цих технічних засобів,</w:t>
      </w:r>
      <w:r w:rsidR="0015207E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133F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запропонованих законопроектом змін призведе до </w:t>
      </w:r>
      <w:r w:rsidR="00231D31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дублювання вже існуючих у </w:t>
      </w:r>
      <w:r w:rsidR="00C13B78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силових </w:t>
      </w:r>
      <w:r w:rsidR="00231D31" w:rsidRPr="00ED0D05">
        <w:rPr>
          <w:rFonts w:ascii="Times New Roman" w:hAnsi="Times New Roman" w:cs="Times New Roman"/>
          <w:sz w:val="24"/>
          <w:szCs w:val="24"/>
          <w:lang w:val="uk-UA"/>
        </w:rPr>
        <w:t>органів повноважень</w:t>
      </w:r>
      <w:r w:rsidR="00E50EF3" w:rsidRPr="00ED0D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866E1" w:rsidRPr="00ED0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7236" w:rsidRPr="00ED0D05" w:rsidRDefault="001C7236" w:rsidP="00ED0D05">
      <w:pPr>
        <w:pStyle w:val="a6"/>
        <w:spacing w:after="120"/>
        <w:ind w:left="-547" w:right="-284" w:firstLine="446"/>
        <w:jc w:val="both"/>
        <w:rPr>
          <w:rFonts w:ascii="Times New Roman" w:hAnsi="Times New Roman"/>
          <w:sz w:val="24"/>
          <w:szCs w:val="24"/>
        </w:rPr>
      </w:pPr>
      <w:r w:rsidRPr="00ED0D05">
        <w:rPr>
          <w:rFonts w:ascii="Times New Roman" w:hAnsi="Times New Roman"/>
          <w:sz w:val="24"/>
          <w:szCs w:val="24"/>
        </w:rPr>
        <w:lastRenderedPageBreak/>
        <w:t>Вважаємо за потрібне звернути увагу, що оперативно-розшукова діяльність є функцією держави, виконання якої покладається на визначені законом правоохоронні органи та, відповідно, має фінансуватись за рахунок коштів державного бюджету України, передбачених на фінансування оперативно-розшукової, контррозвідувальної діяльності та боротьби з тероризмом. Оператори телекомунікацій беруть істотну участь у наповненні державного бюджету шляхом сплати податків та зборів, чим забезпечують виконання державою функцій, покладених на неї Конституцією України та законодавством.</w:t>
      </w:r>
    </w:p>
    <w:p w:rsidR="001C7236" w:rsidRPr="00ED0D05" w:rsidRDefault="001C7236" w:rsidP="00ED0D05">
      <w:pPr>
        <w:pStyle w:val="a6"/>
        <w:spacing w:after="120"/>
        <w:ind w:left="-547" w:right="-284" w:firstLine="446"/>
        <w:jc w:val="both"/>
        <w:rPr>
          <w:rFonts w:ascii="Times New Roman" w:hAnsi="Times New Roman"/>
          <w:sz w:val="24"/>
          <w:szCs w:val="24"/>
        </w:rPr>
      </w:pPr>
      <w:r w:rsidRPr="00ED0D05">
        <w:rPr>
          <w:rFonts w:ascii="Times New Roman" w:hAnsi="Times New Roman"/>
          <w:sz w:val="24"/>
          <w:szCs w:val="24"/>
        </w:rPr>
        <w:t>Так, наприклад, законодавством України передбачено, що спеціальні технічні засоби негласного отримання інформації (СТЗ) мають закуповуватися за рахунок державного бюджету та не повинні перебувати у приватній власності (постанова Верховної Ради України від 17.06.1992 № 2471-XII та постанова Кабінету Міністрів України 27.10.2001 № 1450).</w:t>
      </w:r>
    </w:p>
    <w:p w:rsidR="001C7236" w:rsidRPr="00ED0D05" w:rsidRDefault="001C7236" w:rsidP="00ED0D05">
      <w:pPr>
        <w:pStyle w:val="a6"/>
        <w:spacing w:after="120"/>
        <w:ind w:left="-547" w:right="-284" w:firstLine="446"/>
        <w:jc w:val="both"/>
        <w:rPr>
          <w:rFonts w:ascii="Times New Roman" w:hAnsi="Times New Roman"/>
          <w:sz w:val="24"/>
          <w:szCs w:val="24"/>
        </w:rPr>
      </w:pPr>
      <w:r w:rsidRPr="00ED0D05">
        <w:rPr>
          <w:rFonts w:ascii="Times New Roman" w:hAnsi="Times New Roman"/>
          <w:sz w:val="24"/>
          <w:szCs w:val="24"/>
        </w:rPr>
        <w:t>До того ж, з огляду на міжнародний досвід, вважаємо за доцільне звернути увагу на те, що рекомендаціями GSM Асоціації (</w:t>
      </w:r>
      <w:proofErr w:type="spellStart"/>
      <w:r w:rsidRPr="00ED0D05">
        <w:rPr>
          <w:rFonts w:ascii="Times New Roman" w:hAnsi="Times New Roman"/>
          <w:sz w:val="24"/>
          <w:szCs w:val="24"/>
        </w:rPr>
        <w:t>Groupe</w:t>
      </w:r>
      <w:proofErr w:type="spellEnd"/>
      <w:r w:rsidRPr="00ED0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D05">
        <w:rPr>
          <w:rFonts w:ascii="Times New Roman" w:hAnsi="Times New Roman"/>
          <w:sz w:val="24"/>
          <w:szCs w:val="24"/>
        </w:rPr>
        <w:t>Spéciale</w:t>
      </w:r>
      <w:proofErr w:type="spellEnd"/>
      <w:r w:rsidRPr="00ED0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D05">
        <w:rPr>
          <w:rFonts w:ascii="Times New Roman" w:hAnsi="Times New Roman"/>
          <w:sz w:val="24"/>
          <w:szCs w:val="24"/>
        </w:rPr>
        <w:t>Mobile</w:t>
      </w:r>
      <w:proofErr w:type="spellEnd"/>
      <w:r w:rsidRPr="00ED0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D05">
        <w:rPr>
          <w:rFonts w:ascii="Times New Roman" w:hAnsi="Times New Roman"/>
          <w:sz w:val="24"/>
          <w:szCs w:val="24"/>
        </w:rPr>
        <w:t>Association</w:t>
      </w:r>
      <w:proofErr w:type="spellEnd"/>
      <w:r w:rsidRPr="00ED0D05">
        <w:rPr>
          <w:rFonts w:ascii="Times New Roman" w:hAnsi="Times New Roman"/>
          <w:sz w:val="24"/>
          <w:szCs w:val="24"/>
        </w:rPr>
        <w:t xml:space="preserve"> – Асоціація «Спеціальна Група Мобільних технологій» – об'єднання мобільних операторів та інших компаній мобільного зв'язку, що налічує близько 800 світових мобільних операторів та понад 200 компаній, дотичних до сфери мобільного зв'язку, охоплюючи тим самим більше 220 країн з усього світу) передбачено, що витрати за виконання національного законодавства з питань законного перехоплення у сфері комунікацій, а саме – за одержання та розкриття інформації, мають бути покладені на уряд держави. Такі витрати та база їх нарахування мають бути узгоджені наперед.</w:t>
      </w:r>
    </w:p>
    <w:p w:rsidR="001C7236" w:rsidRPr="00ED0D05" w:rsidRDefault="001C7236" w:rsidP="00ED0D05">
      <w:pPr>
        <w:pStyle w:val="a6"/>
        <w:spacing w:after="120"/>
        <w:ind w:left="-547" w:right="-284" w:firstLine="446"/>
        <w:jc w:val="both"/>
        <w:rPr>
          <w:rFonts w:ascii="Times New Roman" w:hAnsi="Times New Roman"/>
          <w:sz w:val="24"/>
          <w:szCs w:val="24"/>
        </w:rPr>
      </w:pPr>
      <w:r w:rsidRPr="00ED0D05">
        <w:rPr>
          <w:rFonts w:ascii="Times New Roman" w:hAnsi="Times New Roman"/>
          <w:sz w:val="24"/>
          <w:szCs w:val="24"/>
        </w:rPr>
        <w:t xml:space="preserve">Дане твердження міститься на офіційному сайті GSM Асоціації у розділі </w:t>
      </w:r>
      <w:proofErr w:type="spellStart"/>
      <w:r w:rsidRPr="00ED0D05">
        <w:rPr>
          <w:rFonts w:ascii="Times New Roman" w:hAnsi="Times New Roman"/>
          <w:sz w:val="24"/>
          <w:szCs w:val="24"/>
        </w:rPr>
        <w:t>Government</w:t>
      </w:r>
      <w:proofErr w:type="spellEnd"/>
      <w:r w:rsidRPr="00ED0D05">
        <w:rPr>
          <w:rFonts w:ascii="Times New Roman" w:hAnsi="Times New Roman"/>
          <w:sz w:val="24"/>
          <w:szCs w:val="24"/>
        </w:rPr>
        <w:t xml:space="preserve"> Access (Доступ Уряду) за посиланням: </w:t>
      </w:r>
      <w:hyperlink r:id="rId15" w:history="1">
        <w:r w:rsidRPr="00ED0D05">
          <w:rPr>
            <w:rStyle w:val="a8"/>
            <w:rFonts w:ascii="Times New Roman" w:hAnsi="Times New Roman"/>
            <w:sz w:val="24"/>
            <w:szCs w:val="24"/>
          </w:rPr>
          <w:t>http://mph.gsma.com/publicpolicy/government-access</w:t>
        </w:r>
      </w:hyperlink>
      <w:r w:rsidRPr="00ED0D05">
        <w:rPr>
          <w:rFonts w:ascii="Times New Roman" w:hAnsi="Times New Roman"/>
          <w:sz w:val="24"/>
          <w:szCs w:val="24"/>
        </w:rPr>
        <w:t xml:space="preserve">. </w:t>
      </w:r>
    </w:p>
    <w:p w:rsidR="00AD3A01" w:rsidRPr="00ED0D05" w:rsidRDefault="00E30A62" w:rsidP="00ED0D05">
      <w:pPr>
        <w:pStyle w:val="a6"/>
        <w:spacing w:after="120"/>
        <w:ind w:left="-547" w:right="-284" w:firstLine="446"/>
        <w:jc w:val="both"/>
        <w:rPr>
          <w:rFonts w:ascii="Times New Roman" w:hAnsi="Times New Roman"/>
          <w:sz w:val="24"/>
          <w:szCs w:val="24"/>
        </w:rPr>
      </w:pPr>
      <w:r w:rsidRPr="00ED0D05">
        <w:rPr>
          <w:rFonts w:ascii="Times New Roman" w:hAnsi="Times New Roman"/>
          <w:sz w:val="24"/>
          <w:szCs w:val="24"/>
        </w:rPr>
        <w:t>Встановлення</w:t>
      </w:r>
      <w:r w:rsidR="006426BA" w:rsidRPr="00ED0D05">
        <w:rPr>
          <w:rFonts w:ascii="Times New Roman" w:hAnsi="Times New Roman"/>
          <w:sz w:val="24"/>
          <w:szCs w:val="24"/>
        </w:rPr>
        <w:t xml:space="preserve"> для кожного, з зазначених у статті </w:t>
      </w:r>
      <w:r w:rsidR="00AD3A01" w:rsidRPr="00ED0D05">
        <w:rPr>
          <w:rFonts w:ascii="Times New Roman" w:hAnsi="Times New Roman"/>
          <w:sz w:val="24"/>
          <w:szCs w:val="24"/>
        </w:rPr>
        <w:t>8</w:t>
      </w:r>
      <w:r w:rsidR="006426BA" w:rsidRPr="00ED0D05">
        <w:rPr>
          <w:rFonts w:ascii="Times New Roman" w:hAnsi="Times New Roman"/>
          <w:sz w:val="24"/>
          <w:szCs w:val="24"/>
        </w:rPr>
        <w:t xml:space="preserve"> </w:t>
      </w:r>
      <w:r w:rsidR="00AD3A01" w:rsidRPr="00ED0D05">
        <w:rPr>
          <w:rFonts w:ascii="Times New Roman" w:hAnsi="Times New Roman"/>
          <w:sz w:val="24"/>
          <w:szCs w:val="24"/>
        </w:rPr>
        <w:t xml:space="preserve">проекту </w:t>
      </w:r>
      <w:r w:rsidR="00E44F26" w:rsidRPr="00ED0D05">
        <w:rPr>
          <w:rFonts w:ascii="Times New Roman" w:hAnsi="Times New Roman"/>
          <w:sz w:val="24"/>
          <w:szCs w:val="24"/>
        </w:rPr>
        <w:t>Закону України «Про оперативно-розшукову діяльність»</w:t>
      </w:r>
      <w:r w:rsidR="006426BA" w:rsidRPr="00ED0D05">
        <w:rPr>
          <w:rFonts w:ascii="Times New Roman" w:hAnsi="Times New Roman"/>
          <w:sz w:val="24"/>
          <w:szCs w:val="24"/>
        </w:rPr>
        <w:t xml:space="preserve">, </w:t>
      </w:r>
      <w:r w:rsidR="00E44F26" w:rsidRPr="00ED0D05">
        <w:rPr>
          <w:rFonts w:ascii="Times New Roman" w:hAnsi="Times New Roman"/>
          <w:sz w:val="24"/>
          <w:szCs w:val="24"/>
        </w:rPr>
        <w:t>уповноважених органів</w:t>
      </w:r>
      <w:r w:rsidR="006426BA" w:rsidRPr="00ED0D05">
        <w:rPr>
          <w:rFonts w:ascii="Times New Roman" w:hAnsi="Times New Roman"/>
          <w:sz w:val="24"/>
          <w:szCs w:val="24"/>
        </w:rPr>
        <w:t xml:space="preserve"> окремих технічних комплексів для здійснення оперативно-розшукових заходів, є складним</w:t>
      </w:r>
      <w:r w:rsidR="008B79BF" w:rsidRPr="00ED0D05">
        <w:rPr>
          <w:rFonts w:ascii="Times New Roman" w:hAnsi="Times New Roman"/>
          <w:sz w:val="24"/>
          <w:szCs w:val="24"/>
        </w:rPr>
        <w:t xml:space="preserve"> та невиправданим рішенням, оскільки крім витрат операторів </w:t>
      </w:r>
      <w:r w:rsidR="00AD3A01" w:rsidRPr="00ED0D05">
        <w:rPr>
          <w:rFonts w:ascii="Times New Roman" w:hAnsi="Times New Roman"/>
          <w:sz w:val="24"/>
          <w:szCs w:val="24"/>
        </w:rPr>
        <w:t>теле</w:t>
      </w:r>
      <w:r w:rsidR="008B79BF" w:rsidRPr="00ED0D05">
        <w:rPr>
          <w:rFonts w:ascii="Times New Roman" w:hAnsi="Times New Roman"/>
          <w:sz w:val="24"/>
          <w:szCs w:val="24"/>
        </w:rPr>
        <w:t xml:space="preserve">комунікацій на встановлення таких технічних комплексів на телекомунікаційних мережах, пов’язано з необхідністю додаткового матеріально-технічного забезпечення </w:t>
      </w:r>
      <w:r w:rsidR="00E44F26" w:rsidRPr="00ED0D05">
        <w:rPr>
          <w:rFonts w:ascii="Times New Roman" w:hAnsi="Times New Roman"/>
          <w:sz w:val="24"/>
          <w:szCs w:val="24"/>
        </w:rPr>
        <w:t>суб’єктів уповноважених органів</w:t>
      </w:r>
      <w:r w:rsidR="00710CB5" w:rsidRPr="00ED0D05">
        <w:rPr>
          <w:rFonts w:ascii="Times New Roman" w:hAnsi="Times New Roman"/>
          <w:sz w:val="24"/>
          <w:szCs w:val="24"/>
        </w:rPr>
        <w:t xml:space="preserve">. </w:t>
      </w:r>
      <w:r w:rsidR="00AD3A01" w:rsidRPr="00ED0D05">
        <w:rPr>
          <w:rFonts w:ascii="Times New Roman" w:hAnsi="Times New Roman"/>
          <w:sz w:val="24"/>
          <w:szCs w:val="24"/>
        </w:rPr>
        <w:t xml:space="preserve">Також, зміна існуючого порядку зняття інформації призведе до ускладнення </w:t>
      </w:r>
      <w:r w:rsidR="00AD3A01" w:rsidRPr="00ED0D05">
        <w:rPr>
          <w:rStyle w:val="a7"/>
          <w:rFonts w:ascii="Times New Roman" w:hAnsi="Times New Roman"/>
          <w:b w:val="0"/>
          <w:sz w:val="24"/>
          <w:szCs w:val="24"/>
        </w:rPr>
        <w:t xml:space="preserve">здійснення нагляду за додержанням законів органами, які здійснюють оперативно-розшукову діяльність за допомогою </w:t>
      </w:r>
      <w:r w:rsidR="00AD3A01" w:rsidRPr="00ED0D05">
        <w:rPr>
          <w:rFonts w:ascii="Times New Roman" w:hAnsi="Times New Roman"/>
          <w:sz w:val="24"/>
          <w:szCs w:val="24"/>
        </w:rPr>
        <w:t>технічних засобів зняття інформації з телекомунікаційних мереж внаслідок збільшення об’єктів такого нагляду.</w:t>
      </w:r>
    </w:p>
    <w:p w:rsidR="00ED3653" w:rsidRPr="00ED0D05" w:rsidRDefault="00AD3A01" w:rsidP="00ED0D05">
      <w:pPr>
        <w:pStyle w:val="a6"/>
        <w:spacing w:after="120"/>
        <w:ind w:left="-547" w:right="-284" w:firstLine="446"/>
        <w:jc w:val="both"/>
        <w:rPr>
          <w:rFonts w:ascii="Times New Roman" w:hAnsi="Times New Roman"/>
          <w:sz w:val="24"/>
          <w:szCs w:val="24"/>
        </w:rPr>
      </w:pPr>
      <w:r w:rsidRPr="00ED0D05">
        <w:rPr>
          <w:rFonts w:ascii="Times New Roman" w:hAnsi="Times New Roman"/>
          <w:sz w:val="24"/>
          <w:szCs w:val="24"/>
        </w:rPr>
        <w:t>Разом з тим</w:t>
      </w:r>
      <w:r w:rsidR="00ED3653" w:rsidRPr="00ED0D05">
        <w:rPr>
          <w:rFonts w:ascii="Times New Roman" w:hAnsi="Times New Roman"/>
          <w:sz w:val="24"/>
          <w:szCs w:val="24"/>
        </w:rPr>
        <w:t>, впровадження вказаних новацій потребуватиме від операторів телекомунікацій додаткового інвестування в телеко</w:t>
      </w:r>
      <w:r w:rsidR="00E50EF3" w:rsidRPr="00ED0D05">
        <w:rPr>
          <w:rFonts w:ascii="Times New Roman" w:hAnsi="Times New Roman"/>
          <w:sz w:val="24"/>
          <w:szCs w:val="24"/>
        </w:rPr>
        <w:t xml:space="preserve">мунікаційну інфраструктуру та </w:t>
      </w:r>
      <w:r w:rsidR="00ED3653" w:rsidRPr="00ED0D05">
        <w:rPr>
          <w:rFonts w:ascii="Times New Roman" w:hAnsi="Times New Roman"/>
          <w:sz w:val="24"/>
          <w:szCs w:val="24"/>
        </w:rPr>
        <w:t>збільшення витрат на її утримання, що в кінці кінців</w:t>
      </w:r>
      <w:r w:rsidR="003D55AF" w:rsidRPr="00ED0D05">
        <w:rPr>
          <w:rFonts w:ascii="Times New Roman" w:hAnsi="Times New Roman"/>
          <w:sz w:val="24"/>
          <w:szCs w:val="24"/>
        </w:rPr>
        <w:t xml:space="preserve"> призведе до підвищення тарифів для абонентів та</w:t>
      </w:r>
      <w:r w:rsidR="009A1A2A" w:rsidRPr="00ED0D05">
        <w:rPr>
          <w:rFonts w:ascii="Times New Roman" w:hAnsi="Times New Roman"/>
          <w:sz w:val="24"/>
          <w:szCs w:val="24"/>
        </w:rPr>
        <w:t xml:space="preserve"> може</w:t>
      </w:r>
      <w:r w:rsidR="003D55AF" w:rsidRPr="00ED0D05">
        <w:rPr>
          <w:rFonts w:ascii="Times New Roman" w:hAnsi="Times New Roman"/>
          <w:sz w:val="24"/>
          <w:szCs w:val="24"/>
        </w:rPr>
        <w:t xml:space="preserve"> ста</w:t>
      </w:r>
      <w:r w:rsidR="009A1A2A" w:rsidRPr="00ED0D05">
        <w:rPr>
          <w:rFonts w:ascii="Times New Roman" w:hAnsi="Times New Roman"/>
          <w:sz w:val="24"/>
          <w:szCs w:val="24"/>
        </w:rPr>
        <w:t>ти</w:t>
      </w:r>
      <w:r w:rsidR="003D55AF" w:rsidRPr="00ED0D05">
        <w:rPr>
          <w:rFonts w:ascii="Times New Roman" w:hAnsi="Times New Roman"/>
          <w:sz w:val="24"/>
          <w:szCs w:val="24"/>
        </w:rPr>
        <w:t xml:space="preserve"> підставою для збільшення </w:t>
      </w:r>
      <w:r w:rsidR="00ED3653" w:rsidRPr="00ED0D05">
        <w:rPr>
          <w:rFonts w:ascii="Times New Roman" w:hAnsi="Times New Roman"/>
          <w:sz w:val="24"/>
          <w:szCs w:val="24"/>
        </w:rPr>
        <w:t>соціальної напруги у суспільстві.</w:t>
      </w:r>
    </w:p>
    <w:p w:rsidR="005F6C5E" w:rsidRPr="00ED0D05" w:rsidRDefault="008573D8" w:rsidP="00ED0D05">
      <w:pPr>
        <w:pStyle w:val="a6"/>
        <w:spacing w:after="120"/>
        <w:ind w:left="-547" w:right="-284" w:firstLine="446"/>
        <w:jc w:val="both"/>
        <w:rPr>
          <w:rFonts w:ascii="Times New Roman" w:hAnsi="Times New Roman"/>
          <w:sz w:val="24"/>
          <w:szCs w:val="24"/>
        </w:rPr>
      </w:pPr>
      <w:r w:rsidRPr="00ED0D05">
        <w:rPr>
          <w:rFonts w:ascii="Times New Roman" w:hAnsi="Times New Roman"/>
          <w:b/>
          <w:sz w:val="24"/>
          <w:szCs w:val="24"/>
        </w:rPr>
        <w:t>З огляду на наведене вище</w:t>
      </w:r>
      <w:r w:rsidR="00AD3A01" w:rsidRPr="00ED0D05">
        <w:rPr>
          <w:rFonts w:ascii="Times New Roman" w:hAnsi="Times New Roman"/>
          <w:b/>
          <w:sz w:val="24"/>
          <w:szCs w:val="24"/>
        </w:rPr>
        <w:t>,</w:t>
      </w:r>
      <w:r w:rsidRPr="00ED0D05">
        <w:rPr>
          <w:rFonts w:ascii="Times New Roman" w:hAnsi="Times New Roman"/>
          <w:b/>
          <w:sz w:val="24"/>
          <w:szCs w:val="24"/>
        </w:rPr>
        <w:t xml:space="preserve"> вважаємо </w:t>
      </w:r>
      <w:r w:rsidR="00AD3A01" w:rsidRPr="00ED0D05">
        <w:rPr>
          <w:rFonts w:ascii="Times New Roman" w:hAnsi="Times New Roman"/>
          <w:b/>
          <w:sz w:val="24"/>
          <w:szCs w:val="24"/>
        </w:rPr>
        <w:t>за доцільне об’єднати обидва Законопроекти в один комплексний проект Закону, спрямований на врегулювання оперативно-розшукової діяльності, у якому прямо передбачити, що зняття інформації з каналів зв’язку здійснюється за допомогою матеріально-технічних</w:t>
      </w:r>
      <w:r w:rsidR="00EE7C93" w:rsidRPr="00ED0D05">
        <w:rPr>
          <w:rFonts w:ascii="Times New Roman" w:hAnsi="Times New Roman"/>
          <w:b/>
          <w:sz w:val="24"/>
          <w:szCs w:val="24"/>
        </w:rPr>
        <w:t xml:space="preserve"> засобів Служби безпеки України</w:t>
      </w:r>
      <w:r w:rsidR="00C279EB" w:rsidRPr="00ED0D05">
        <w:rPr>
          <w:rFonts w:ascii="Times New Roman" w:hAnsi="Times New Roman"/>
          <w:b/>
          <w:sz w:val="24"/>
          <w:szCs w:val="24"/>
        </w:rPr>
        <w:t>.</w:t>
      </w:r>
      <w:r w:rsidR="00AD3A01" w:rsidRPr="00ED0D05">
        <w:rPr>
          <w:rFonts w:ascii="Times New Roman" w:hAnsi="Times New Roman"/>
          <w:b/>
          <w:sz w:val="24"/>
          <w:szCs w:val="24"/>
        </w:rPr>
        <w:t xml:space="preserve"> Для широкого обговорення відповідного законопроекту пропонуємо створити робочу групу, до якої залучити фахівців правоохоронних органів, інших органів державної влади, представників операторів телекомунікацій та громадськості.</w:t>
      </w:r>
      <w:r w:rsidR="000E46D7" w:rsidRPr="00ED0D05">
        <w:rPr>
          <w:rFonts w:ascii="Times New Roman" w:hAnsi="Times New Roman"/>
          <w:b/>
          <w:sz w:val="24"/>
          <w:szCs w:val="24"/>
        </w:rPr>
        <w:t xml:space="preserve"> </w:t>
      </w:r>
      <w:r w:rsidR="005F6C5E" w:rsidRPr="00ED0D05">
        <w:rPr>
          <w:rFonts w:ascii="Times New Roman" w:hAnsi="Times New Roman"/>
          <w:b/>
          <w:sz w:val="24"/>
          <w:szCs w:val="24"/>
        </w:rPr>
        <w:t>Водночас,</w:t>
      </w:r>
      <w:r w:rsidR="00ED0D05">
        <w:rPr>
          <w:rFonts w:ascii="Times New Roman" w:hAnsi="Times New Roman"/>
          <w:b/>
          <w:sz w:val="24"/>
          <w:szCs w:val="24"/>
        </w:rPr>
        <w:t xml:space="preserve"> експерти компаній-членів Палати</w:t>
      </w:r>
      <w:r w:rsidR="00CE06C7" w:rsidRPr="00ED0D05">
        <w:rPr>
          <w:rFonts w:ascii="Times New Roman" w:hAnsi="Times New Roman"/>
          <w:b/>
          <w:sz w:val="24"/>
          <w:szCs w:val="24"/>
        </w:rPr>
        <w:t xml:space="preserve"> </w:t>
      </w:r>
      <w:r w:rsidR="00ED0D05">
        <w:rPr>
          <w:rFonts w:ascii="Times New Roman" w:hAnsi="Times New Roman"/>
          <w:b/>
          <w:sz w:val="24"/>
          <w:szCs w:val="24"/>
        </w:rPr>
        <w:t xml:space="preserve">засвідчують </w:t>
      </w:r>
      <w:r w:rsidR="005F6C5E" w:rsidRPr="00ED0D05">
        <w:rPr>
          <w:rFonts w:ascii="Times New Roman" w:hAnsi="Times New Roman"/>
          <w:b/>
          <w:sz w:val="24"/>
          <w:szCs w:val="24"/>
        </w:rPr>
        <w:t>готовність щодо співпраці з уповноваженими суб’єктами держави, стосовно здійснення ними оперативно-розшукових заходів на телекомунікаційних мережах компанії в межах існуючого порядку взаємодії – через Службу безпеки України.</w:t>
      </w:r>
      <w:r w:rsidR="00D233E6" w:rsidRPr="00ED0D05">
        <w:rPr>
          <w:rFonts w:ascii="Times New Roman" w:hAnsi="Times New Roman"/>
          <w:sz w:val="24"/>
          <w:szCs w:val="24"/>
        </w:rPr>
        <w:t xml:space="preserve"> </w:t>
      </w:r>
    </w:p>
    <w:p w:rsidR="00ED0D05" w:rsidRPr="00ED0D05" w:rsidRDefault="00ED0D05" w:rsidP="00ED0D05">
      <w:pPr>
        <w:spacing w:after="120" w:line="240" w:lineRule="auto"/>
        <w:ind w:left="-547" w:firstLine="44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0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Якщо у Вас виникнуть будь-які запитання, просили б визначити осіб, які б могли звертатись до нас за телефоном: 490 58 00 та електронною </w:t>
      </w:r>
      <w:proofErr w:type="spellStart"/>
      <w:r w:rsidRPr="00ED0D05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ED0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ngotvianska@chamber.ua (контактна особа - Наталія </w:t>
      </w:r>
      <w:proofErr w:type="spellStart"/>
      <w:r w:rsidRPr="00ED0D05">
        <w:rPr>
          <w:rFonts w:ascii="Times New Roman" w:eastAsia="Calibri" w:hAnsi="Times New Roman" w:cs="Times New Roman"/>
          <w:sz w:val="24"/>
          <w:szCs w:val="24"/>
          <w:lang w:val="uk-UA"/>
        </w:rPr>
        <w:t>Готвянська</w:t>
      </w:r>
      <w:proofErr w:type="spellEnd"/>
      <w:r w:rsidRPr="00ED0D05">
        <w:rPr>
          <w:rFonts w:ascii="Times New Roman" w:eastAsia="Calibri" w:hAnsi="Times New Roman" w:cs="Times New Roman"/>
          <w:sz w:val="24"/>
          <w:szCs w:val="24"/>
          <w:lang w:val="uk-UA"/>
        </w:rPr>
        <w:t>, старший менеджер з питань стратегічного розвитку (координатор комітетів)).</w:t>
      </w:r>
    </w:p>
    <w:p w:rsidR="00ED0D05" w:rsidRDefault="00ED0D05" w:rsidP="00ED0D05">
      <w:pPr>
        <w:spacing w:after="120"/>
        <w:ind w:left="-547" w:firstLine="44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D0D05" w:rsidRPr="00ED0D05" w:rsidRDefault="00ED0D05" w:rsidP="00ED0D05">
      <w:pPr>
        <w:spacing w:after="120"/>
        <w:ind w:left="-547" w:firstLine="44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D0D05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З повагою,</w:t>
      </w:r>
    </w:p>
    <w:p w:rsidR="00ED0D05" w:rsidRPr="00ED0D05" w:rsidRDefault="00ED0D05" w:rsidP="00ED0D05">
      <w:pPr>
        <w:spacing w:after="120"/>
        <w:ind w:left="-547" w:firstLine="44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D0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ED0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D0D05">
        <w:rPr>
          <w:rFonts w:ascii="Times New Roman" w:hAnsi="Times New Roman"/>
          <w:b/>
          <w:sz w:val="24"/>
          <w:szCs w:val="24"/>
          <w:lang w:val="uk-UA"/>
        </w:rPr>
        <w:tab/>
      </w:r>
      <w:r w:rsidRPr="00ED0D05">
        <w:rPr>
          <w:rFonts w:ascii="Times New Roman" w:hAnsi="Times New Roman"/>
          <w:b/>
          <w:sz w:val="24"/>
          <w:szCs w:val="24"/>
          <w:lang w:val="uk-UA"/>
        </w:rPr>
        <w:tab/>
      </w:r>
      <w:r w:rsidRPr="00ED0D05">
        <w:rPr>
          <w:rFonts w:ascii="Times New Roman" w:hAnsi="Times New Roman"/>
          <w:b/>
          <w:sz w:val="24"/>
          <w:szCs w:val="24"/>
          <w:lang w:val="uk-UA"/>
        </w:rPr>
        <w:tab/>
      </w:r>
      <w:r w:rsidRPr="00ED0D05">
        <w:rPr>
          <w:rFonts w:ascii="Times New Roman" w:hAnsi="Times New Roman"/>
          <w:b/>
          <w:sz w:val="24"/>
          <w:szCs w:val="24"/>
          <w:lang w:val="uk-UA"/>
        </w:rPr>
        <w:tab/>
      </w:r>
      <w:r w:rsidRPr="00ED0D05">
        <w:rPr>
          <w:rFonts w:ascii="Times New Roman" w:hAnsi="Times New Roman"/>
          <w:b/>
          <w:sz w:val="24"/>
          <w:szCs w:val="24"/>
          <w:lang w:val="uk-UA"/>
        </w:rPr>
        <w:tab/>
      </w:r>
      <w:r w:rsidRPr="00ED0D05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ED0D05">
        <w:rPr>
          <w:rFonts w:ascii="Times New Roman" w:hAnsi="Times New Roman"/>
          <w:b/>
          <w:sz w:val="24"/>
          <w:szCs w:val="24"/>
          <w:lang w:val="uk-UA"/>
        </w:rPr>
        <w:tab/>
      </w:r>
      <w:r w:rsidRPr="00ED0D05">
        <w:rPr>
          <w:rFonts w:ascii="Times New Roman" w:hAnsi="Times New Roman"/>
          <w:b/>
          <w:sz w:val="24"/>
          <w:szCs w:val="24"/>
          <w:lang w:val="uk-UA"/>
        </w:rPr>
        <w:tab/>
        <w:t xml:space="preserve">Андрій </w:t>
      </w:r>
      <w:proofErr w:type="spellStart"/>
      <w:r w:rsidRPr="00ED0D05">
        <w:rPr>
          <w:rFonts w:ascii="Times New Roman" w:hAnsi="Times New Roman"/>
          <w:b/>
          <w:sz w:val="24"/>
          <w:szCs w:val="24"/>
          <w:lang w:val="uk-UA"/>
        </w:rPr>
        <w:t>Гундер</w:t>
      </w:r>
      <w:proofErr w:type="spellEnd"/>
    </w:p>
    <w:p w:rsidR="00AD3A01" w:rsidRPr="00ED0D05" w:rsidRDefault="00AD3A01" w:rsidP="00ED0D05">
      <w:pPr>
        <w:spacing w:after="120" w:line="240" w:lineRule="auto"/>
        <w:ind w:left="-547" w:firstLine="44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866E1" w:rsidRPr="00ED0D05" w:rsidRDefault="001866E1" w:rsidP="00ED0D05">
      <w:pPr>
        <w:spacing w:after="120" w:line="240" w:lineRule="auto"/>
        <w:ind w:left="-547" w:firstLine="44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05365" w:rsidRPr="00ED0D05" w:rsidRDefault="00905365" w:rsidP="00ED0D0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05365" w:rsidRPr="00ED0D05" w:rsidSect="001866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DB" w:rsidRDefault="000B43DB" w:rsidP="00045ABC">
      <w:pPr>
        <w:spacing w:after="0" w:line="240" w:lineRule="auto"/>
      </w:pPr>
      <w:r>
        <w:separator/>
      </w:r>
    </w:p>
  </w:endnote>
  <w:endnote w:type="continuationSeparator" w:id="0">
    <w:p w:rsidR="000B43DB" w:rsidRDefault="000B43DB" w:rsidP="0004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ED0D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ED0D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ED0D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DB" w:rsidRDefault="000B43DB" w:rsidP="00045ABC">
      <w:pPr>
        <w:spacing w:after="0" w:line="240" w:lineRule="auto"/>
      </w:pPr>
      <w:r>
        <w:separator/>
      </w:r>
    </w:p>
  </w:footnote>
  <w:footnote w:type="continuationSeparator" w:id="0">
    <w:p w:rsidR="000B43DB" w:rsidRDefault="000B43DB" w:rsidP="0004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ED0D0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525422" o:spid="_x0000_s2050" type="#_x0000_t136" style="position:absolute;margin-left:0;margin-top:0;width:424.7pt;height:25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ED0D0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525423" o:spid="_x0000_s2051" type="#_x0000_t136" style="position:absolute;margin-left:0;margin-top:0;width:424.7pt;height:25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ED0D0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525421" o:spid="_x0000_s2049" type="#_x0000_t136" style="position:absolute;margin-left:0;margin-top:0;width:424.7pt;height:25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6A6"/>
    <w:multiLevelType w:val="hybridMultilevel"/>
    <w:tmpl w:val="82B0175E"/>
    <w:lvl w:ilvl="0" w:tplc="9342E6B6">
      <w:start w:val="1"/>
      <w:numFmt w:val="decimal"/>
      <w:lvlText w:val="%1."/>
      <w:lvlJc w:val="left"/>
      <w:pPr>
        <w:ind w:left="1848" w:hanging="1140"/>
      </w:pPr>
      <w:rPr>
        <w:rFonts w:hint="default"/>
        <w:b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A40D2B"/>
    <w:multiLevelType w:val="hybridMultilevel"/>
    <w:tmpl w:val="5FACD56A"/>
    <w:lvl w:ilvl="0" w:tplc="FDB81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A1A10"/>
    <w:multiLevelType w:val="hybridMultilevel"/>
    <w:tmpl w:val="1E2C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95"/>
    <w:rsid w:val="00001B6B"/>
    <w:rsid w:val="00044803"/>
    <w:rsid w:val="00045536"/>
    <w:rsid w:val="00045ABC"/>
    <w:rsid w:val="0006455E"/>
    <w:rsid w:val="0007204A"/>
    <w:rsid w:val="000B43DB"/>
    <w:rsid w:val="000C01C1"/>
    <w:rsid w:val="000E46D7"/>
    <w:rsid w:val="000E6509"/>
    <w:rsid w:val="0011367D"/>
    <w:rsid w:val="00134A3D"/>
    <w:rsid w:val="00136DBB"/>
    <w:rsid w:val="00145B0D"/>
    <w:rsid w:val="0015207E"/>
    <w:rsid w:val="001866E1"/>
    <w:rsid w:val="001C7236"/>
    <w:rsid w:val="001E0384"/>
    <w:rsid w:val="001F3CCE"/>
    <w:rsid w:val="00207345"/>
    <w:rsid w:val="00231D31"/>
    <w:rsid w:val="002517A1"/>
    <w:rsid w:val="00256570"/>
    <w:rsid w:val="00271787"/>
    <w:rsid w:val="00281D87"/>
    <w:rsid w:val="002B4507"/>
    <w:rsid w:val="002C55C4"/>
    <w:rsid w:val="0033402E"/>
    <w:rsid w:val="00345C39"/>
    <w:rsid w:val="003509B8"/>
    <w:rsid w:val="003816F8"/>
    <w:rsid w:val="00397FF2"/>
    <w:rsid w:val="003A49E4"/>
    <w:rsid w:val="003C4DED"/>
    <w:rsid w:val="003D55AF"/>
    <w:rsid w:val="00412F38"/>
    <w:rsid w:val="00424E87"/>
    <w:rsid w:val="00452BD2"/>
    <w:rsid w:val="00452E7A"/>
    <w:rsid w:val="00470FAD"/>
    <w:rsid w:val="004742F7"/>
    <w:rsid w:val="004A40BE"/>
    <w:rsid w:val="004B1FEB"/>
    <w:rsid w:val="00564BDD"/>
    <w:rsid w:val="0057099B"/>
    <w:rsid w:val="005767B9"/>
    <w:rsid w:val="005843C1"/>
    <w:rsid w:val="005A729B"/>
    <w:rsid w:val="005B2A78"/>
    <w:rsid w:val="005E0163"/>
    <w:rsid w:val="005E2DA5"/>
    <w:rsid w:val="005F6C5E"/>
    <w:rsid w:val="00603541"/>
    <w:rsid w:val="00604BF7"/>
    <w:rsid w:val="006172D6"/>
    <w:rsid w:val="00637777"/>
    <w:rsid w:val="006426BA"/>
    <w:rsid w:val="00643D9C"/>
    <w:rsid w:val="006464F4"/>
    <w:rsid w:val="006901F4"/>
    <w:rsid w:val="006E1D51"/>
    <w:rsid w:val="00710CB5"/>
    <w:rsid w:val="00723DB5"/>
    <w:rsid w:val="00777A44"/>
    <w:rsid w:val="007A1497"/>
    <w:rsid w:val="007A3C2D"/>
    <w:rsid w:val="007B5F34"/>
    <w:rsid w:val="00800EA1"/>
    <w:rsid w:val="0082288A"/>
    <w:rsid w:val="008351A9"/>
    <w:rsid w:val="008573D8"/>
    <w:rsid w:val="00857F4B"/>
    <w:rsid w:val="008601AD"/>
    <w:rsid w:val="00865EB9"/>
    <w:rsid w:val="00882EEC"/>
    <w:rsid w:val="008B79BF"/>
    <w:rsid w:val="008C3DA4"/>
    <w:rsid w:val="008D7BD0"/>
    <w:rsid w:val="00905365"/>
    <w:rsid w:val="009544E9"/>
    <w:rsid w:val="00962B78"/>
    <w:rsid w:val="00984232"/>
    <w:rsid w:val="00991E2C"/>
    <w:rsid w:val="009943FE"/>
    <w:rsid w:val="009A133F"/>
    <w:rsid w:val="009A1A2A"/>
    <w:rsid w:val="009B3658"/>
    <w:rsid w:val="009D113C"/>
    <w:rsid w:val="00A049CE"/>
    <w:rsid w:val="00AB2901"/>
    <w:rsid w:val="00AB7004"/>
    <w:rsid w:val="00AD3A01"/>
    <w:rsid w:val="00AD448D"/>
    <w:rsid w:val="00B76E5E"/>
    <w:rsid w:val="00B82218"/>
    <w:rsid w:val="00B878FC"/>
    <w:rsid w:val="00C12B95"/>
    <w:rsid w:val="00C13B78"/>
    <w:rsid w:val="00C13C5B"/>
    <w:rsid w:val="00C279EB"/>
    <w:rsid w:val="00C720E4"/>
    <w:rsid w:val="00C74188"/>
    <w:rsid w:val="00C843BD"/>
    <w:rsid w:val="00CB7ED6"/>
    <w:rsid w:val="00CE06C7"/>
    <w:rsid w:val="00CE7783"/>
    <w:rsid w:val="00CF5EB5"/>
    <w:rsid w:val="00D17906"/>
    <w:rsid w:val="00D233E6"/>
    <w:rsid w:val="00D86745"/>
    <w:rsid w:val="00D90C3C"/>
    <w:rsid w:val="00DB7CA6"/>
    <w:rsid w:val="00E25AC3"/>
    <w:rsid w:val="00E30006"/>
    <w:rsid w:val="00E30A62"/>
    <w:rsid w:val="00E44F26"/>
    <w:rsid w:val="00E46499"/>
    <w:rsid w:val="00E50EF3"/>
    <w:rsid w:val="00E760AC"/>
    <w:rsid w:val="00E802EB"/>
    <w:rsid w:val="00EC6C8A"/>
    <w:rsid w:val="00ED0D05"/>
    <w:rsid w:val="00ED3653"/>
    <w:rsid w:val="00EE3EBF"/>
    <w:rsid w:val="00EE7C93"/>
    <w:rsid w:val="00F0346A"/>
    <w:rsid w:val="00F41681"/>
    <w:rsid w:val="00F43EE1"/>
    <w:rsid w:val="00F55ABC"/>
    <w:rsid w:val="00FB7426"/>
    <w:rsid w:val="00FD693F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4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04553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uiPriority w:val="22"/>
    <w:qFormat/>
    <w:rsid w:val="00045536"/>
    <w:rPr>
      <w:b/>
      <w:bCs/>
    </w:rPr>
  </w:style>
  <w:style w:type="character" w:styleId="a8">
    <w:name w:val="Hyperlink"/>
    <w:basedOn w:val="a0"/>
    <w:uiPriority w:val="99"/>
    <w:unhideWhenUsed/>
    <w:rsid w:val="00CF5EB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45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5ABC"/>
  </w:style>
  <w:style w:type="paragraph" w:styleId="ab">
    <w:name w:val="footer"/>
    <w:basedOn w:val="a"/>
    <w:link w:val="ac"/>
    <w:uiPriority w:val="99"/>
    <w:unhideWhenUsed/>
    <w:rsid w:val="00045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4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04553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uiPriority w:val="22"/>
    <w:qFormat/>
    <w:rsid w:val="00045536"/>
    <w:rPr>
      <w:b/>
      <w:bCs/>
    </w:rPr>
  </w:style>
  <w:style w:type="character" w:styleId="a8">
    <w:name w:val="Hyperlink"/>
    <w:basedOn w:val="a0"/>
    <w:uiPriority w:val="99"/>
    <w:unhideWhenUsed/>
    <w:rsid w:val="00CF5EB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45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5ABC"/>
  </w:style>
  <w:style w:type="paragraph" w:styleId="ab">
    <w:name w:val="footer"/>
    <w:basedOn w:val="a"/>
    <w:link w:val="ac"/>
    <w:uiPriority w:val="99"/>
    <w:unhideWhenUsed/>
    <w:rsid w:val="00045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687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747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7771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66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14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7733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mph.gsma.com/publicpolicy/government-access" TargetMode="External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natalia.davidenko@life.com.ua</XMLData>
</file>

<file path=customXml/item2.xml><?xml version="1.0" encoding="utf-8"?>
<XMLData TextToDisplay="%USERNAME%">ndaviden</XMLData>
</file>

<file path=customXml/item3.xml><?xml version="1.0" encoding="utf-8"?>
<XMLData TextToDisplay="%HOSTNAME%">HORNOTE-49L6-3.astelit.ukr</XMLData>
</file>

<file path=customXml/item4.xml><?xml version="1.0" encoding="utf-8"?>
<XMLData TextToDisplay="RightsWATCHMark">32|lifecell-2Partners-Public|{00000000-0000-0000-0000-000000000000}</XMLData>
</file>

<file path=customXml/item5.xml><?xml version="1.0" encoding="utf-8"?>
<XMLData TextToDisplay="%CLASSIFICATIONDATETIME%">07:17 17/06/2016</XMLData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C81B-2F6E-4E7F-8CB6-E98B93676C61}">
  <ds:schemaRefs/>
</ds:datastoreItem>
</file>

<file path=customXml/itemProps2.xml><?xml version="1.0" encoding="utf-8"?>
<ds:datastoreItem xmlns:ds="http://schemas.openxmlformats.org/officeDocument/2006/customXml" ds:itemID="{63F71724-DD53-4BF0-AC40-4D81206E097A}">
  <ds:schemaRefs/>
</ds:datastoreItem>
</file>

<file path=customXml/itemProps3.xml><?xml version="1.0" encoding="utf-8"?>
<ds:datastoreItem xmlns:ds="http://schemas.openxmlformats.org/officeDocument/2006/customXml" ds:itemID="{8D5443E5-F636-4869-8D63-76D69495F6AD}">
  <ds:schemaRefs/>
</ds:datastoreItem>
</file>

<file path=customXml/itemProps4.xml><?xml version="1.0" encoding="utf-8"?>
<ds:datastoreItem xmlns:ds="http://schemas.openxmlformats.org/officeDocument/2006/customXml" ds:itemID="{304175F9-4EC8-4F41-BC9C-0AE95D9ED41A}">
  <ds:schemaRefs/>
</ds:datastoreItem>
</file>

<file path=customXml/itemProps5.xml><?xml version="1.0" encoding="utf-8"?>
<ds:datastoreItem xmlns:ds="http://schemas.openxmlformats.org/officeDocument/2006/customXml" ds:itemID="{AA526E94-A61C-456D-A448-7FC09909BEF3}">
  <ds:schemaRefs/>
</ds:datastoreItem>
</file>

<file path=customXml/itemProps6.xml><?xml version="1.0" encoding="utf-8"?>
<ds:datastoreItem xmlns:ds="http://schemas.openxmlformats.org/officeDocument/2006/customXml" ds:itemID="{7B2E25C0-30FC-4F6A-B408-1E4474852062}">
  <ds:schemaRefs/>
</ds:datastoreItem>
</file>

<file path=customXml/itemProps7.xml><?xml version="1.0" encoding="utf-8"?>
<ds:datastoreItem xmlns:ds="http://schemas.openxmlformats.org/officeDocument/2006/customXml" ds:itemID="{BEFB3A82-3847-4764-BB72-82E0545E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Kyivstar GSM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Schegol</dc:creator>
  <cp:lastModifiedBy>Nataliya Gotvianska</cp:lastModifiedBy>
  <cp:revision>2</cp:revision>
  <cp:lastPrinted>2016-06-16T09:34:00Z</cp:lastPrinted>
  <dcterms:created xsi:type="dcterms:W3CDTF">2016-06-17T12:48:00Z</dcterms:created>
  <dcterms:modified xsi:type="dcterms:W3CDTF">2016-06-17T12:48:00Z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32|lifecell-2Partners-Public|{00000000-0000-0000-0000-000000000000}</vt:lpwstr>
  </property>
</Properties>
</file>