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FB" w:rsidRPr="006356E2" w:rsidRDefault="00877CFB" w:rsidP="00A97B35"/>
    <w:p w:rsidR="000F30BD" w:rsidRPr="006356E2" w:rsidRDefault="000F30BD" w:rsidP="00A97B35">
      <w:r w:rsidRPr="006356E2">
        <w:t>№16-</w:t>
      </w:r>
    </w:p>
    <w:tbl>
      <w:tblPr>
        <w:tblW w:w="10441" w:type="dxa"/>
        <w:tblInd w:w="108" w:type="dxa"/>
        <w:tblLook w:val="04A0" w:firstRow="1" w:lastRow="0" w:firstColumn="1" w:lastColumn="0" w:noHBand="0" w:noVBand="1"/>
      </w:tblPr>
      <w:tblGrid>
        <w:gridCol w:w="5069"/>
        <w:gridCol w:w="5372"/>
      </w:tblGrid>
      <w:tr w:rsidR="000F30BD" w:rsidRPr="006356E2" w:rsidTr="006356E2">
        <w:tc>
          <w:tcPr>
            <w:tcW w:w="5069" w:type="dxa"/>
            <w:shd w:val="clear" w:color="auto" w:fill="auto"/>
          </w:tcPr>
          <w:p w:rsidR="000F30BD" w:rsidRPr="006356E2" w:rsidRDefault="006356E2" w:rsidP="006356E2">
            <w:pPr>
              <w:jc w:val="both"/>
              <w:rPr>
                <w:rFonts w:eastAsia="Calibri"/>
                <w:i/>
                <w:lang w:eastAsia="en-US"/>
              </w:rPr>
            </w:pPr>
            <w:r w:rsidRPr="006356E2">
              <w:rPr>
                <w:rFonts w:eastAsia="Calibri"/>
                <w:lang w:eastAsia="en-US"/>
              </w:rPr>
              <w:t>_____</w:t>
            </w:r>
            <w:r w:rsidR="00722997" w:rsidRPr="006356E2">
              <w:rPr>
                <w:rFonts w:eastAsia="Calibri"/>
                <w:lang w:eastAsia="en-US"/>
              </w:rPr>
              <w:t xml:space="preserve"> </w:t>
            </w:r>
            <w:r w:rsidRPr="006356E2">
              <w:rPr>
                <w:rFonts w:eastAsia="Calibri"/>
                <w:lang w:eastAsia="en-US"/>
              </w:rPr>
              <w:t>вересня</w:t>
            </w:r>
            <w:r w:rsidR="00D631F6" w:rsidRPr="006356E2">
              <w:rPr>
                <w:rFonts w:eastAsia="Calibri"/>
                <w:lang w:eastAsia="en-US"/>
              </w:rPr>
              <w:t xml:space="preserve"> </w:t>
            </w:r>
            <w:r w:rsidR="000F30BD" w:rsidRPr="006356E2">
              <w:rPr>
                <w:rFonts w:eastAsia="Calibri"/>
                <w:lang w:eastAsia="en-US"/>
              </w:rPr>
              <w:t>2016 рок</w:t>
            </w:r>
            <w:r w:rsidR="00EB3263" w:rsidRPr="006356E2">
              <w:rPr>
                <w:rFonts w:eastAsia="Calibri"/>
                <w:lang w:eastAsia="en-US"/>
              </w:rPr>
              <w:t>у</w:t>
            </w:r>
            <w:r w:rsidR="000F30BD" w:rsidRPr="006356E2">
              <w:rPr>
                <w:rFonts w:eastAsia="Calibri"/>
                <w:lang w:eastAsia="en-US"/>
              </w:rPr>
              <w:t xml:space="preserve"> </w:t>
            </w:r>
          </w:p>
        </w:tc>
        <w:tc>
          <w:tcPr>
            <w:tcW w:w="5372" w:type="dxa"/>
            <w:shd w:val="clear" w:color="auto" w:fill="auto"/>
          </w:tcPr>
          <w:tbl>
            <w:tblPr>
              <w:tblW w:w="0" w:type="auto"/>
              <w:tblLook w:val="04A0" w:firstRow="1" w:lastRow="0" w:firstColumn="1" w:lastColumn="0" w:noHBand="0" w:noVBand="1"/>
            </w:tblPr>
            <w:tblGrid>
              <w:gridCol w:w="236"/>
              <w:gridCol w:w="4617"/>
            </w:tblGrid>
            <w:tr w:rsidR="000F30BD" w:rsidRPr="006356E2" w:rsidTr="00413B48">
              <w:tc>
                <w:tcPr>
                  <w:tcW w:w="236" w:type="dxa"/>
                  <w:shd w:val="clear" w:color="auto" w:fill="auto"/>
                </w:tcPr>
                <w:p w:rsidR="000F30BD" w:rsidRPr="006356E2" w:rsidRDefault="000F30BD">
                  <w:pPr>
                    <w:rPr>
                      <w:rFonts w:ascii="Calibri" w:eastAsia="Calibri" w:hAnsi="Calibri"/>
                      <w:b/>
                      <w:sz w:val="22"/>
                      <w:szCs w:val="22"/>
                    </w:rPr>
                  </w:pPr>
                </w:p>
                <w:p w:rsidR="000F30BD" w:rsidRPr="006356E2" w:rsidRDefault="000F30BD">
                  <w:pPr>
                    <w:ind w:right="-109"/>
                    <w:jc w:val="right"/>
                    <w:rPr>
                      <w:rFonts w:ascii="Calibri" w:eastAsia="Calibri" w:hAnsi="Calibri"/>
                      <w:sz w:val="22"/>
                      <w:szCs w:val="22"/>
                    </w:rPr>
                  </w:pPr>
                </w:p>
                <w:p w:rsidR="000F30BD" w:rsidRPr="006356E2" w:rsidRDefault="000F30BD">
                  <w:pPr>
                    <w:rPr>
                      <w:rFonts w:ascii="Calibri" w:eastAsia="Calibri" w:hAnsi="Calibri"/>
                      <w:b/>
                      <w:sz w:val="22"/>
                      <w:szCs w:val="22"/>
                    </w:rPr>
                  </w:pPr>
                </w:p>
                <w:p w:rsidR="000F30BD" w:rsidRPr="006356E2" w:rsidRDefault="00D37CEF">
                  <w:pPr>
                    <w:ind w:firstLine="3261"/>
                    <w:rPr>
                      <w:rFonts w:ascii="Calibri" w:eastAsia="Calibri" w:hAnsi="Calibri"/>
                      <w:b/>
                      <w:sz w:val="22"/>
                      <w:szCs w:val="22"/>
                    </w:rPr>
                  </w:pPr>
                  <w:r w:rsidRPr="006356E2">
                    <w:rPr>
                      <w:rFonts w:ascii="Calibri" w:eastAsia="Calibri" w:hAnsi="Calibri"/>
                      <w:b/>
                      <w:sz w:val="22"/>
                      <w:szCs w:val="22"/>
                    </w:rPr>
                    <w:t xml:space="preserve"> </w:t>
                  </w:r>
                </w:p>
              </w:tc>
              <w:tc>
                <w:tcPr>
                  <w:tcW w:w="4617" w:type="dxa"/>
                  <w:shd w:val="clear" w:color="auto" w:fill="auto"/>
                </w:tcPr>
                <w:p w:rsidR="000F30BD" w:rsidRPr="006356E2" w:rsidRDefault="000F30BD">
                  <w:pPr>
                    <w:rPr>
                      <w:rFonts w:eastAsia="Calibri"/>
                      <w:b/>
                      <w:szCs w:val="22"/>
                    </w:rPr>
                  </w:pPr>
                </w:p>
                <w:p w:rsidR="00B15706" w:rsidRPr="006356E2" w:rsidRDefault="00B15706" w:rsidP="00B15706">
                  <w:pPr>
                    <w:ind w:left="824"/>
                    <w:rPr>
                      <w:rFonts w:eastAsia="Calibri"/>
                      <w:b/>
                      <w:szCs w:val="22"/>
                    </w:rPr>
                  </w:pPr>
                  <w:r w:rsidRPr="006356E2">
                    <w:rPr>
                      <w:rFonts w:eastAsia="Calibri"/>
                      <w:b/>
                      <w:szCs w:val="22"/>
                    </w:rPr>
                    <w:t xml:space="preserve">Голові Державної фіскальної </w:t>
                  </w:r>
                </w:p>
                <w:p w:rsidR="00B15706" w:rsidRPr="006356E2" w:rsidRDefault="00B15706" w:rsidP="00B15706">
                  <w:pPr>
                    <w:ind w:left="824"/>
                    <w:rPr>
                      <w:rFonts w:eastAsia="Calibri"/>
                      <w:b/>
                      <w:szCs w:val="22"/>
                    </w:rPr>
                  </w:pPr>
                  <w:r w:rsidRPr="006356E2">
                    <w:rPr>
                      <w:rFonts w:eastAsia="Calibri"/>
                      <w:b/>
                      <w:szCs w:val="22"/>
                    </w:rPr>
                    <w:t>служби України</w:t>
                  </w:r>
                </w:p>
                <w:p w:rsidR="000F30BD" w:rsidRPr="006356E2" w:rsidRDefault="00B15706" w:rsidP="00B15706">
                  <w:pPr>
                    <w:ind w:left="824"/>
                    <w:rPr>
                      <w:rFonts w:eastAsia="Calibri"/>
                      <w:b/>
                      <w:szCs w:val="22"/>
                    </w:rPr>
                  </w:pPr>
                  <w:r w:rsidRPr="006356E2">
                    <w:rPr>
                      <w:rFonts w:eastAsia="Calibri"/>
                      <w:b/>
                      <w:szCs w:val="22"/>
                    </w:rPr>
                    <w:t xml:space="preserve">Р.М. </w:t>
                  </w:r>
                  <w:proofErr w:type="spellStart"/>
                  <w:r w:rsidRPr="006356E2">
                    <w:rPr>
                      <w:rFonts w:eastAsia="Calibri"/>
                      <w:b/>
                      <w:szCs w:val="22"/>
                    </w:rPr>
                    <w:t>Насірову</w:t>
                  </w:r>
                  <w:proofErr w:type="spellEnd"/>
                </w:p>
                <w:p w:rsidR="001129C6" w:rsidRPr="006356E2" w:rsidRDefault="001129C6">
                  <w:pPr>
                    <w:rPr>
                      <w:rFonts w:eastAsia="Calibri"/>
                      <w:b/>
                      <w:szCs w:val="22"/>
                    </w:rPr>
                  </w:pPr>
                </w:p>
                <w:p w:rsidR="001129C6" w:rsidRPr="006356E2" w:rsidRDefault="001129C6" w:rsidP="00877CFB">
                  <w:pPr>
                    <w:ind w:left="824"/>
                    <w:rPr>
                      <w:rFonts w:eastAsia="Calibri"/>
                      <w:b/>
                      <w:szCs w:val="22"/>
                    </w:rPr>
                  </w:pPr>
                </w:p>
              </w:tc>
            </w:tr>
          </w:tbl>
          <w:p w:rsidR="000F30BD" w:rsidRPr="006356E2" w:rsidRDefault="000F30BD" w:rsidP="00A97B35">
            <w:pPr>
              <w:pStyle w:val="ac"/>
              <w:spacing w:before="0" w:beforeAutospacing="0" w:after="0" w:afterAutospacing="0"/>
              <w:rPr>
                <w:b/>
              </w:rPr>
            </w:pPr>
          </w:p>
        </w:tc>
      </w:tr>
    </w:tbl>
    <w:p w:rsidR="006356E2" w:rsidRPr="006356E2" w:rsidRDefault="006356E2" w:rsidP="00784D53">
      <w:pPr>
        <w:jc w:val="both"/>
        <w:rPr>
          <w:rFonts w:eastAsia="Calibri"/>
          <w:i/>
          <w:sz w:val="22"/>
          <w:lang w:eastAsia="en-US"/>
        </w:rPr>
      </w:pPr>
      <w:r w:rsidRPr="006356E2">
        <w:rPr>
          <w:rFonts w:eastAsia="Calibri"/>
          <w:i/>
          <w:sz w:val="22"/>
          <w:lang w:eastAsia="en-US"/>
        </w:rPr>
        <w:t>Щодо порядку визначення бази оподаткування ПДВ</w:t>
      </w:r>
    </w:p>
    <w:p w:rsidR="006356E2" w:rsidRPr="006356E2" w:rsidRDefault="006356E2" w:rsidP="00784D53">
      <w:pPr>
        <w:jc w:val="both"/>
        <w:rPr>
          <w:rFonts w:eastAsia="Calibri"/>
          <w:i/>
          <w:sz w:val="22"/>
          <w:lang w:eastAsia="en-US"/>
        </w:rPr>
      </w:pPr>
      <w:r w:rsidRPr="006356E2">
        <w:rPr>
          <w:rFonts w:eastAsia="Calibri"/>
          <w:i/>
          <w:sz w:val="22"/>
          <w:lang w:eastAsia="en-US"/>
        </w:rPr>
        <w:t xml:space="preserve">поставки молочної продукції, ціни на яку </w:t>
      </w:r>
    </w:p>
    <w:p w:rsidR="006B26A5" w:rsidRPr="006356E2" w:rsidRDefault="006356E2" w:rsidP="00784D53">
      <w:pPr>
        <w:jc w:val="both"/>
        <w:rPr>
          <w:rFonts w:eastAsia="Calibri"/>
          <w:i/>
          <w:sz w:val="22"/>
          <w:lang w:eastAsia="en-US"/>
        </w:rPr>
      </w:pPr>
      <w:r w:rsidRPr="006356E2">
        <w:rPr>
          <w:rFonts w:eastAsia="Calibri"/>
          <w:i/>
          <w:sz w:val="22"/>
          <w:lang w:eastAsia="en-US"/>
        </w:rPr>
        <w:t>підлягають державному регулюванню</w:t>
      </w:r>
    </w:p>
    <w:p w:rsidR="00877CFB" w:rsidRPr="006356E2" w:rsidRDefault="00877CFB">
      <w:pPr>
        <w:jc w:val="both"/>
        <w:rPr>
          <w:rFonts w:eastAsia="Calibri"/>
          <w:i/>
          <w:sz w:val="22"/>
          <w:lang w:eastAsia="en-US"/>
        </w:rPr>
      </w:pPr>
    </w:p>
    <w:p w:rsidR="007F31E2" w:rsidRPr="006356E2" w:rsidRDefault="007F31E2">
      <w:pPr>
        <w:jc w:val="both"/>
        <w:rPr>
          <w:rFonts w:eastAsia="Calibri"/>
          <w:i/>
          <w:sz w:val="22"/>
          <w:lang w:eastAsia="en-US"/>
        </w:rPr>
      </w:pPr>
    </w:p>
    <w:p w:rsidR="000F30BD" w:rsidRPr="006356E2" w:rsidRDefault="0018481A" w:rsidP="00A97B35">
      <w:pPr>
        <w:jc w:val="center"/>
        <w:rPr>
          <w:b/>
        </w:rPr>
      </w:pPr>
      <w:r w:rsidRPr="006356E2">
        <w:rPr>
          <w:b/>
        </w:rPr>
        <w:t xml:space="preserve">Шановний </w:t>
      </w:r>
      <w:r w:rsidR="00B15706" w:rsidRPr="006356E2">
        <w:rPr>
          <w:b/>
        </w:rPr>
        <w:t>Романе Михайловичу</w:t>
      </w:r>
      <w:r w:rsidR="000F30BD" w:rsidRPr="006356E2">
        <w:rPr>
          <w:b/>
        </w:rPr>
        <w:t>!</w:t>
      </w:r>
    </w:p>
    <w:p w:rsidR="00BD4DF2" w:rsidRPr="006356E2" w:rsidRDefault="00BD4DF2">
      <w:pPr>
        <w:rPr>
          <w:lang w:eastAsia="en-US"/>
        </w:rPr>
      </w:pPr>
    </w:p>
    <w:p w:rsidR="00A67A7A" w:rsidRPr="006356E2" w:rsidRDefault="0078776B" w:rsidP="006356E2">
      <w:pPr>
        <w:spacing w:after="120"/>
        <w:ind w:firstLine="709"/>
        <w:jc w:val="both"/>
        <w:rPr>
          <w:bCs/>
        </w:rPr>
      </w:pPr>
      <w:r w:rsidRPr="006356E2">
        <w:rPr>
          <w:bCs/>
        </w:rPr>
        <w:t>Від імені Ради директорів Американської торгівельної палати в Україні</w:t>
      </w:r>
      <w:r w:rsidR="00F068AF" w:rsidRPr="006356E2">
        <w:rPr>
          <w:bCs/>
        </w:rPr>
        <w:t xml:space="preserve"> (надалі </w:t>
      </w:r>
      <w:r w:rsidR="006356E2" w:rsidRPr="006356E2">
        <w:rPr>
          <w:bCs/>
        </w:rPr>
        <w:softHyphen/>
        <w:t>-</w:t>
      </w:r>
      <w:r w:rsidR="00F068AF" w:rsidRPr="006356E2">
        <w:rPr>
          <w:bCs/>
        </w:rPr>
        <w:t xml:space="preserve"> Палата)</w:t>
      </w:r>
      <w:r w:rsidRPr="006356E2">
        <w:rPr>
          <w:bCs/>
        </w:rPr>
        <w:t xml:space="preserve"> та компаній-членів </w:t>
      </w:r>
      <w:r w:rsidR="00404E0F" w:rsidRPr="006356E2">
        <w:rPr>
          <w:bCs/>
        </w:rPr>
        <w:t xml:space="preserve">Палати </w:t>
      </w:r>
      <w:r w:rsidRPr="006356E2">
        <w:rPr>
          <w:bCs/>
        </w:rPr>
        <w:t>засвідчуємо Вам свою</w:t>
      </w:r>
      <w:r w:rsidR="00866DC7" w:rsidRPr="006356E2">
        <w:rPr>
          <w:bCs/>
        </w:rPr>
        <w:t xml:space="preserve"> високу повагу </w:t>
      </w:r>
      <w:r w:rsidR="006356E2" w:rsidRPr="006356E2">
        <w:rPr>
          <w:bCs/>
        </w:rPr>
        <w:t>та звертаємося до Вас із проханням надати роз’яснення щодо питань визначення бази оподаткування податком на додану вартість (ПДВ) поставки молочної продукції, ціни на яку підлягають  державному регулюванню</w:t>
      </w:r>
      <w:r w:rsidR="00F41E06" w:rsidRPr="006356E2">
        <w:t>.</w:t>
      </w:r>
    </w:p>
    <w:p w:rsidR="006356E2" w:rsidRPr="006356E2" w:rsidRDefault="006356E2" w:rsidP="006356E2">
      <w:pPr>
        <w:spacing w:after="120"/>
        <w:ind w:firstLine="709"/>
        <w:jc w:val="both"/>
        <w:rPr>
          <w:color w:val="000000" w:themeColor="text1"/>
        </w:rPr>
      </w:pPr>
      <w:r w:rsidRPr="006356E2">
        <w:rPr>
          <w:color w:val="000000" w:themeColor="text1"/>
        </w:rPr>
        <w:t xml:space="preserve">Відповідно до статті 188.1. Податкового </w:t>
      </w:r>
      <w:r>
        <w:rPr>
          <w:color w:val="000000" w:themeColor="text1"/>
        </w:rPr>
        <w:t>к</w:t>
      </w:r>
      <w:r w:rsidRPr="006356E2">
        <w:rPr>
          <w:color w:val="000000" w:themeColor="text1"/>
        </w:rPr>
        <w:t>одексу України база оподаткування</w:t>
      </w:r>
      <w:r>
        <w:rPr>
          <w:color w:val="000000" w:themeColor="text1"/>
        </w:rPr>
        <w:t xml:space="preserve"> операцій з постачання товарів </w:t>
      </w:r>
      <w:r w:rsidRPr="006356E2">
        <w:rPr>
          <w:color w:val="000000" w:themeColor="text1"/>
        </w:rPr>
        <w:t>визначається виходячи з їх договірної вартості. При цьому база оподаткування операцій з постачання товарів не може бути нижче ціни придбання таких товарів, база оподаткування операцій з постачання самостійно виготовлених товарів  н</w:t>
      </w:r>
      <w:r>
        <w:rPr>
          <w:color w:val="000000" w:themeColor="text1"/>
        </w:rPr>
        <w:t>е може бути нижче звичайних цін</w:t>
      </w:r>
      <w:r w:rsidRPr="006356E2">
        <w:rPr>
          <w:color w:val="000000" w:themeColor="text1"/>
        </w:rPr>
        <w:t xml:space="preserve"> за винятком:</w:t>
      </w:r>
    </w:p>
    <w:p w:rsidR="006356E2" w:rsidRPr="006356E2" w:rsidRDefault="006356E2" w:rsidP="006356E2">
      <w:pPr>
        <w:numPr>
          <w:ilvl w:val="0"/>
          <w:numId w:val="17"/>
        </w:numPr>
        <w:spacing w:after="120"/>
        <w:ind w:left="0" w:firstLine="709"/>
        <w:jc w:val="both"/>
        <w:rPr>
          <w:color w:val="000000" w:themeColor="text1"/>
        </w:rPr>
      </w:pPr>
      <w:r w:rsidRPr="006356E2">
        <w:rPr>
          <w:color w:val="000000" w:themeColor="text1"/>
        </w:rPr>
        <w:t>товарів (послуг), ціни на які підлягають державному регулюванню.</w:t>
      </w:r>
    </w:p>
    <w:p w:rsidR="006356E2" w:rsidRPr="006356E2" w:rsidRDefault="006356E2" w:rsidP="006356E2">
      <w:pPr>
        <w:spacing w:after="120"/>
        <w:ind w:firstLine="709"/>
        <w:jc w:val="both"/>
        <w:rPr>
          <w:color w:val="000000" w:themeColor="text1"/>
        </w:rPr>
      </w:pPr>
      <w:r w:rsidRPr="006356E2">
        <w:rPr>
          <w:color w:val="000000" w:themeColor="text1"/>
        </w:rPr>
        <w:t>Законом України «Про ціни та ціноутворе</w:t>
      </w:r>
      <w:r>
        <w:rPr>
          <w:color w:val="000000" w:themeColor="text1"/>
        </w:rPr>
        <w:t>ння» від 21 червня 2012 року  №</w:t>
      </w:r>
      <w:r w:rsidRPr="006356E2">
        <w:rPr>
          <w:color w:val="000000" w:themeColor="text1"/>
        </w:rPr>
        <w:t>5007-VI (стаття 13) встановлено, що державне регулювання цін здійснюється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шляхом:</w:t>
      </w:r>
    </w:p>
    <w:p w:rsidR="006356E2" w:rsidRPr="006356E2" w:rsidRDefault="006356E2" w:rsidP="006356E2">
      <w:pPr>
        <w:spacing w:after="120"/>
        <w:ind w:firstLine="709"/>
        <w:jc w:val="both"/>
        <w:rPr>
          <w:color w:val="000000" w:themeColor="text1"/>
        </w:rPr>
      </w:pPr>
      <w:r w:rsidRPr="006356E2">
        <w:rPr>
          <w:color w:val="000000" w:themeColor="text1"/>
        </w:rPr>
        <w:t>1) установлення обов’язкових для застосування суб’єктами господарювання:</w:t>
      </w:r>
    </w:p>
    <w:p w:rsidR="006356E2" w:rsidRPr="006356E2" w:rsidRDefault="006356E2" w:rsidP="006356E2">
      <w:pPr>
        <w:numPr>
          <w:ilvl w:val="0"/>
          <w:numId w:val="17"/>
        </w:numPr>
        <w:spacing w:after="120"/>
        <w:ind w:left="0" w:firstLine="709"/>
        <w:jc w:val="both"/>
        <w:rPr>
          <w:color w:val="000000" w:themeColor="text1"/>
        </w:rPr>
      </w:pPr>
      <w:r w:rsidRPr="006356E2">
        <w:rPr>
          <w:color w:val="000000" w:themeColor="text1"/>
        </w:rPr>
        <w:t>фіксованих цін;</w:t>
      </w:r>
    </w:p>
    <w:p w:rsidR="006356E2" w:rsidRPr="006356E2" w:rsidRDefault="006356E2" w:rsidP="006356E2">
      <w:pPr>
        <w:numPr>
          <w:ilvl w:val="0"/>
          <w:numId w:val="17"/>
        </w:numPr>
        <w:spacing w:after="120"/>
        <w:ind w:left="0" w:firstLine="709"/>
        <w:jc w:val="both"/>
        <w:rPr>
          <w:color w:val="000000" w:themeColor="text1"/>
        </w:rPr>
      </w:pPr>
      <w:r w:rsidRPr="006356E2">
        <w:rPr>
          <w:color w:val="000000" w:themeColor="text1"/>
        </w:rPr>
        <w:t>граничних цін;</w:t>
      </w:r>
    </w:p>
    <w:p w:rsidR="006356E2" w:rsidRPr="006356E2" w:rsidRDefault="006356E2" w:rsidP="006356E2">
      <w:pPr>
        <w:numPr>
          <w:ilvl w:val="0"/>
          <w:numId w:val="17"/>
        </w:numPr>
        <w:spacing w:after="120"/>
        <w:ind w:left="0" w:firstLine="709"/>
        <w:jc w:val="both"/>
        <w:rPr>
          <w:b/>
          <w:color w:val="000000" w:themeColor="text1"/>
        </w:rPr>
      </w:pPr>
      <w:r w:rsidRPr="006356E2">
        <w:rPr>
          <w:b/>
          <w:color w:val="000000" w:themeColor="text1"/>
        </w:rPr>
        <w:t>граничних рівнів торговельної надбавки (націнки) та постачальницько-збутової надбавки (постачальницької винагороди);</w:t>
      </w:r>
    </w:p>
    <w:p w:rsidR="006356E2" w:rsidRPr="006356E2" w:rsidRDefault="006356E2" w:rsidP="006356E2">
      <w:pPr>
        <w:numPr>
          <w:ilvl w:val="0"/>
          <w:numId w:val="17"/>
        </w:numPr>
        <w:spacing w:after="120"/>
        <w:ind w:left="0" w:firstLine="709"/>
        <w:jc w:val="both"/>
        <w:rPr>
          <w:b/>
          <w:color w:val="000000" w:themeColor="text1"/>
        </w:rPr>
      </w:pPr>
      <w:r w:rsidRPr="006356E2">
        <w:rPr>
          <w:b/>
          <w:color w:val="000000" w:themeColor="text1"/>
        </w:rPr>
        <w:t>граничних нормативів рентабельності;</w:t>
      </w:r>
    </w:p>
    <w:p w:rsidR="006356E2" w:rsidRPr="006356E2" w:rsidRDefault="006356E2" w:rsidP="006356E2">
      <w:pPr>
        <w:numPr>
          <w:ilvl w:val="0"/>
          <w:numId w:val="17"/>
        </w:numPr>
        <w:spacing w:after="120"/>
        <w:ind w:left="0" w:firstLine="709"/>
        <w:jc w:val="both"/>
        <w:rPr>
          <w:color w:val="000000" w:themeColor="text1"/>
        </w:rPr>
      </w:pPr>
      <w:r w:rsidRPr="006356E2">
        <w:rPr>
          <w:color w:val="000000" w:themeColor="text1"/>
        </w:rPr>
        <w:t>розміру постачальницької винагороди;</w:t>
      </w:r>
    </w:p>
    <w:p w:rsidR="006356E2" w:rsidRPr="006356E2" w:rsidRDefault="006356E2" w:rsidP="006356E2">
      <w:pPr>
        <w:numPr>
          <w:ilvl w:val="0"/>
          <w:numId w:val="17"/>
        </w:numPr>
        <w:spacing w:after="120"/>
        <w:ind w:left="0" w:firstLine="709"/>
        <w:jc w:val="both"/>
        <w:rPr>
          <w:color w:val="000000" w:themeColor="text1"/>
        </w:rPr>
      </w:pPr>
      <w:r w:rsidRPr="006356E2">
        <w:rPr>
          <w:color w:val="000000" w:themeColor="text1"/>
        </w:rPr>
        <w:t>розміру доплат, знижок (знижувальних коефіцієнтів);</w:t>
      </w:r>
    </w:p>
    <w:p w:rsidR="006356E2" w:rsidRPr="006356E2" w:rsidRDefault="006356E2" w:rsidP="006356E2">
      <w:pPr>
        <w:spacing w:after="120"/>
        <w:ind w:firstLine="709"/>
        <w:jc w:val="both"/>
        <w:rPr>
          <w:color w:val="000000" w:themeColor="text1"/>
        </w:rPr>
      </w:pPr>
      <w:r w:rsidRPr="006356E2">
        <w:rPr>
          <w:color w:val="000000" w:themeColor="text1"/>
        </w:rPr>
        <w:t>2) запровадження процедури декларування зміни ціни та/або реєстрації ціни.</w:t>
      </w:r>
    </w:p>
    <w:p w:rsidR="006356E2" w:rsidRPr="006356E2" w:rsidRDefault="006356E2" w:rsidP="006356E2">
      <w:pPr>
        <w:spacing w:after="120"/>
        <w:ind w:firstLine="709"/>
        <w:jc w:val="both"/>
        <w:rPr>
          <w:color w:val="000000" w:themeColor="text1"/>
        </w:rPr>
      </w:pPr>
      <w:r>
        <w:rPr>
          <w:color w:val="000000" w:themeColor="text1"/>
        </w:rPr>
        <w:t>У свою чергу, п</w:t>
      </w:r>
      <w:r w:rsidRPr="006356E2">
        <w:rPr>
          <w:color w:val="000000" w:themeColor="text1"/>
        </w:rPr>
        <w:t>остановою Кабінету Міністрів України від 25 грудня 1996 р</w:t>
      </w:r>
      <w:r>
        <w:rPr>
          <w:color w:val="000000" w:themeColor="text1"/>
        </w:rPr>
        <w:t>оку</w:t>
      </w:r>
      <w:r w:rsidRPr="006356E2">
        <w:rPr>
          <w:color w:val="000000" w:themeColor="text1"/>
        </w:rPr>
        <w:t xml:space="preserve"> </w:t>
      </w:r>
      <w:r>
        <w:rPr>
          <w:color w:val="000000" w:themeColor="text1"/>
        </w:rPr>
        <w:t>№</w:t>
      </w:r>
      <w:r w:rsidRPr="006356E2">
        <w:rPr>
          <w:color w:val="000000" w:themeColor="text1"/>
        </w:rPr>
        <w:t xml:space="preserve">1548 «Про встановлення повноважень органів виконавчої влади та виконавчих органів міських рад щодо регулювання цін (тарифів)» визначено, що Рада  міністрів  Автономної  Республіки  Крим,  </w:t>
      </w:r>
      <w:r w:rsidRPr="006356E2">
        <w:rPr>
          <w:color w:val="000000" w:themeColor="text1"/>
        </w:rPr>
        <w:lastRenderedPageBreak/>
        <w:t xml:space="preserve">обласні, Київська  та   Севастопольська   міські   державні   адміністрації регулюють (встановлюють): </w:t>
      </w:r>
    </w:p>
    <w:p w:rsidR="006356E2" w:rsidRPr="006356E2" w:rsidRDefault="006356E2" w:rsidP="006356E2">
      <w:pPr>
        <w:numPr>
          <w:ilvl w:val="0"/>
          <w:numId w:val="18"/>
        </w:numPr>
        <w:spacing w:after="120"/>
        <w:ind w:left="0" w:firstLine="709"/>
        <w:jc w:val="both"/>
        <w:rPr>
          <w:color w:val="000000" w:themeColor="text1"/>
        </w:rPr>
      </w:pPr>
      <w:r w:rsidRPr="006356E2">
        <w:rPr>
          <w:color w:val="000000" w:themeColor="text1"/>
        </w:rPr>
        <w:t>граничні рівні  рентабельності  та  торговельні  надбавки  на дитяче харчування;</w:t>
      </w:r>
    </w:p>
    <w:p w:rsidR="006356E2" w:rsidRPr="006356E2" w:rsidRDefault="006356E2" w:rsidP="006356E2">
      <w:pPr>
        <w:numPr>
          <w:ilvl w:val="0"/>
          <w:numId w:val="18"/>
        </w:numPr>
        <w:spacing w:after="120"/>
        <w:ind w:left="0" w:firstLine="709"/>
        <w:jc w:val="both"/>
        <w:rPr>
          <w:color w:val="000000" w:themeColor="text1"/>
        </w:rPr>
      </w:pPr>
      <w:r w:rsidRPr="006356E2">
        <w:rPr>
          <w:color w:val="000000" w:themeColor="text1"/>
        </w:rPr>
        <w:t>граничні торговельні  (постачальницько-збутові)  надбавки до оптової  ціни  виробника  (митної  вартості)  на   молоко, сир, сметану, масло вершкове, не  вище  15  відсотків без урахування витрат  з  їх транспортування у міжміському сполученні.</w:t>
      </w:r>
    </w:p>
    <w:p w:rsidR="006356E2" w:rsidRPr="006356E2" w:rsidRDefault="006356E2" w:rsidP="006356E2">
      <w:pPr>
        <w:numPr>
          <w:ilvl w:val="0"/>
          <w:numId w:val="18"/>
        </w:numPr>
        <w:spacing w:after="120"/>
        <w:ind w:left="0" w:firstLine="709"/>
        <w:jc w:val="both"/>
        <w:rPr>
          <w:color w:val="000000" w:themeColor="text1"/>
        </w:rPr>
      </w:pPr>
      <w:r w:rsidRPr="006356E2">
        <w:rPr>
          <w:color w:val="000000" w:themeColor="text1"/>
        </w:rPr>
        <w:t>оптово-відпускні  ціни  на молоко коров'яче питне  (пастеризоване,  фасоване  у  плівку),  сир, сметану, масло вершкове  - шляхом декларування їх  зміни.</w:t>
      </w:r>
    </w:p>
    <w:p w:rsidR="006356E2" w:rsidRPr="006356E2" w:rsidRDefault="006356E2" w:rsidP="006356E2">
      <w:pPr>
        <w:spacing w:after="120"/>
        <w:ind w:firstLine="709"/>
        <w:jc w:val="both"/>
        <w:rPr>
          <w:b/>
          <w:color w:val="000000" w:themeColor="text1"/>
        </w:rPr>
      </w:pPr>
      <w:r w:rsidRPr="006356E2">
        <w:rPr>
          <w:b/>
          <w:color w:val="000000" w:themeColor="text1"/>
        </w:rPr>
        <w:t>Таки чином, ціни (порядок ціноутворення) стосовно постачання молока, сиру, сметани, масла вершкового та  дитячого харчування підлягають державному регулюванню.</w:t>
      </w:r>
    </w:p>
    <w:p w:rsidR="006356E2" w:rsidRPr="006356E2" w:rsidRDefault="006356E2" w:rsidP="006356E2">
      <w:pPr>
        <w:spacing w:after="120"/>
        <w:ind w:firstLine="709"/>
        <w:jc w:val="both"/>
        <w:rPr>
          <w:b/>
          <w:color w:val="000000" w:themeColor="text1"/>
        </w:rPr>
      </w:pPr>
      <w:r w:rsidRPr="006356E2">
        <w:rPr>
          <w:b/>
          <w:color w:val="000000" w:themeColor="text1"/>
        </w:rPr>
        <w:t xml:space="preserve">Отже, база оподаткування ПДВ при постачанні молока, сиру, сметани, масла вершкового та  дитячого харчування має визначатися виходячи з їх договірної вартості, без урахування ціни придбання таких товарів (для операцій з купівлі-продажу) та звичайних цін (для самостійно виготовлених товарів). </w:t>
      </w:r>
    </w:p>
    <w:p w:rsidR="006356E2" w:rsidRPr="006356E2" w:rsidRDefault="006356E2" w:rsidP="006356E2">
      <w:pPr>
        <w:spacing w:after="120"/>
        <w:ind w:firstLine="709"/>
        <w:jc w:val="both"/>
        <w:rPr>
          <w:b/>
          <w:color w:val="000000" w:themeColor="text1"/>
        </w:rPr>
      </w:pPr>
      <w:r w:rsidRPr="006356E2">
        <w:rPr>
          <w:b/>
          <w:color w:val="000000" w:themeColor="text1"/>
        </w:rPr>
        <w:t xml:space="preserve">Даний підхід має застосовуватися на всьому ланцюгу постачання (виробник -&gt;  дистриб’ютор -&gt; роздрібні мережі). </w:t>
      </w:r>
    </w:p>
    <w:p w:rsidR="006356E2" w:rsidRPr="006356E2" w:rsidRDefault="006356E2" w:rsidP="006356E2">
      <w:pPr>
        <w:spacing w:after="120"/>
        <w:ind w:firstLine="709"/>
        <w:jc w:val="both"/>
        <w:rPr>
          <w:color w:val="000000" w:themeColor="text1"/>
        </w:rPr>
      </w:pPr>
      <w:r w:rsidRPr="006356E2">
        <w:rPr>
          <w:color w:val="000000" w:themeColor="text1"/>
        </w:rPr>
        <w:t>Даний висновок випливає з наступного:</w:t>
      </w:r>
    </w:p>
    <w:p w:rsidR="006356E2" w:rsidRPr="006356E2" w:rsidRDefault="006356E2" w:rsidP="006356E2">
      <w:pPr>
        <w:numPr>
          <w:ilvl w:val="0"/>
          <w:numId w:val="19"/>
        </w:numPr>
        <w:spacing w:after="120"/>
        <w:ind w:left="0" w:firstLine="709"/>
        <w:jc w:val="both"/>
        <w:rPr>
          <w:color w:val="000000" w:themeColor="text1"/>
        </w:rPr>
      </w:pPr>
      <w:r w:rsidRPr="006356E2">
        <w:rPr>
          <w:color w:val="000000" w:themeColor="text1"/>
        </w:rPr>
        <w:t>Вимоги статті 188.1. Податкового кодексу України щодо визначення бази оподаткування операцій на рівні не нижче ціни придбання  товарів (звичайної ціни самостійно виготовлених товарів) не розповсюджуються на товари,  ціни на які підлягають державному регулюванню.</w:t>
      </w:r>
    </w:p>
    <w:p w:rsidR="006356E2" w:rsidRPr="006356E2" w:rsidRDefault="006356E2" w:rsidP="006356E2">
      <w:pPr>
        <w:numPr>
          <w:ilvl w:val="0"/>
          <w:numId w:val="19"/>
        </w:numPr>
        <w:spacing w:after="120"/>
        <w:ind w:left="0" w:firstLine="709"/>
        <w:jc w:val="both"/>
        <w:rPr>
          <w:color w:val="000000" w:themeColor="text1"/>
        </w:rPr>
      </w:pPr>
      <w:r w:rsidRPr="006356E2">
        <w:rPr>
          <w:color w:val="000000" w:themeColor="text1"/>
        </w:rPr>
        <w:t>Згідно із статтею 13 Закону України «Про ціни та ціноутворення», державне регулювання цін здійснюється, зокрема, Кабінетом Міністрів України.</w:t>
      </w:r>
    </w:p>
    <w:p w:rsidR="006356E2" w:rsidRPr="006356E2" w:rsidRDefault="006356E2" w:rsidP="006356E2">
      <w:pPr>
        <w:numPr>
          <w:ilvl w:val="0"/>
          <w:numId w:val="19"/>
        </w:numPr>
        <w:spacing w:after="120"/>
        <w:ind w:left="0" w:firstLine="709"/>
        <w:jc w:val="both"/>
        <w:rPr>
          <w:color w:val="000000" w:themeColor="text1"/>
        </w:rPr>
      </w:pPr>
      <w:r w:rsidRPr="006356E2">
        <w:rPr>
          <w:color w:val="000000" w:themeColor="text1"/>
        </w:rPr>
        <w:t>Постановою Кабінету Міністрів України від 25 грудня 1996 р</w:t>
      </w:r>
      <w:r>
        <w:rPr>
          <w:color w:val="000000" w:themeColor="text1"/>
        </w:rPr>
        <w:t>оку</w:t>
      </w:r>
      <w:r w:rsidRPr="006356E2">
        <w:rPr>
          <w:color w:val="000000" w:themeColor="text1"/>
        </w:rPr>
        <w:t xml:space="preserve"> </w:t>
      </w:r>
      <w:r>
        <w:rPr>
          <w:color w:val="000000" w:themeColor="text1"/>
        </w:rPr>
        <w:t>№</w:t>
      </w:r>
      <w:r w:rsidRPr="006356E2">
        <w:rPr>
          <w:color w:val="000000" w:themeColor="text1"/>
        </w:rPr>
        <w:t xml:space="preserve">1548  встановлено повноваження органів виконавчої влади та виконавчих органів міських рад щодо установлення обов’язкових для застосування суб’єктами господарювання граничних рівнів торговельної надбавки (націнки) та постачальницько-збутової надбавки (постачальницької винагороди); граничних нормативів рентабельності; запровадження процедури декларування зміни ціни по відношенню до вказаної молочної продукції та дитячого харчування.  </w:t>
      </w:r>
    </w:p>
    <w:p w:rsidR="006356E2" w:rsidRPr="006356E2" w:rsidRDefault="006356E2" w:rsidP="006356E2">
      <w:pPr>
        <w:numPr>
          <w:ilvl w:val="0"/>
          <w:numId w:val="19"/>
        </w:numPr>
        <w:spacing w:after="120"/>
        <w:ind w:left="0" w:firstLine="709"/>
        <w:jc w:val="both"/>
        <w:rPr>
          <w:color w:val="000000" w:themeColor="text1"/>
        </w:rPr>
      </w:pPr>
      <w:r w:rsidRPr="006356E2">
        <w:rPr>
          <w:color w:val="000000" w:themeColor="text1"/>
        </w:rPr>
        <w:t>Регулювання цін у вигляді граничних рівнів торговельної надбавки (націнки) та постачальницько-збутової надбавки (постачальницької винагороди) застосовується на всіх етапах постачання, починаючи від виробника і закінчуючи роздрібними мережами.</w:t>
      </w:r>
    </w:p>
    <w:p w:rsidR="006356E2" w:rsidRPr="006356E2" w:rsidRDefault="006356E2" w:rsidP="006356E2">
      <w:pPr>
        <w:spacing w:after="120"/>
        <w:ind w:firstLine="709"/>
        <w:jc w:val="both"/>
        <w:rPr>
          <w:color w:val="000000" w:themeColor="text1"/>
        </w:rPr>
      </w:pPr>
      <w:r w:rsidRPr="006356E2">
        <w:rPr>
          <w:color w:val="000000" w:themeColor="text1"/>
        </w:rPr>
        <w:t>Будемо надзвичайно вдячні за розгляд та підтв</w:t>
      </w:r>
      <w:r>
        <w:rPr>
          <w:color w:val="000000" w:themeColor="text1"/>
        </w:rPr>
        <w:t>ердження наведеної вище позиції</w:t>
      </w:r>
      <w:r w:rsidRPr="006356E2">
        <w:rPr>
          <w:color w:val="000000" w:themeColor="text1"/>
        </w:rPr>
        <w:t xml:space="preserve"> та надання відповідей стосовно бачення Державної фіскальної служби щодо визначення бази оподаткування </w:t>
      </w:r>
      <w:r>
        <w:rPr>
          <w:color w:val="000000" w:themeColor="text1"/>
        </w:rPr>
        <w:t>ПДВ</w:t>
      </w:r>
      <w:r w:rsidRPr="006356E2">
        <w:rPr>
          <w:color w:val="000000" w:themeColor="text1"/>
        </w:rPr>
        <w:t xml:space="preserve"> поставки молочної пр</w:t>
      </w:r>
      <w:r>
        <w:rPr>
          <w:color w:val="000000" w:themeColor="text1"/>
        </w:rPr>
        <w:t>одукції, ціни на яку підлягають</w:t>
      </w:r>
      <w:r w:rsidRPr="006356E2">
        <w:rPr>
          <w:color w:val="000000" w:themeColor="text1"/>
        </w:rPr>
        <w:t xml:space="preserve"> державному регулюванню.</w:t>
      </w:r>
    </w:p>
    <w:p w:rsidR="00F41E06" w:rsidRPr="006356E2" w:rsidRDefault="00F41E06" w:rsidP="006356E2">
      <w:pPr>
        <w:spacing w:after="120"/>
        <w:ind w:firstLine="709"/>
        <w:jc w:val="both"/>
      </w:pPr>
      <w:r w:rsidRPr="006356E2">
        <w:rPr>
          <w:color w:val="000000"/>
          <w:bdr w:val="none" w:sz="0" w:space="0" w:color="auto" w:frame="1"/>
        </w:rPr>
        <w:t xml:space="preserve">Заздалегідь дякуємо за розгляд </w:t>
      </w:r>
      <w:r w:rsidR="00784D53" w:rsidRPr="006356E2">
        <w:rPr>
          <w:color w:val="000000"/>
          <w:bdr w:val="none" w:sz="0" w:space="0" w:color="auto" w:frame="1"/>
        </w:rPr>
        <w:t>та наданн</w:t>
      </w:r>
      <w:bookmarkStart w:id="0" w:name="_GoBack"/>
      <w:bookmarkEnd w:id="0"/>
      <w:r w:rsidR="00784D53" w:rsidRPr="006356E2">
        <w:rPr>
          <w:color w:val="000000"/>
          <w:bdr w:val="none" w:sz="0" w:space="0" w:color="auto" w:frame="1"/>
        </w:rPr>
        <w:t>я відповіді.</w:t>
      </w:r>
    </w:p>
    <w:p w:rsidR="00E96BEC" w:rsidRPr="006356E2" w:rsidRDefault="00E96BEC" w:rsidP="006356E2">
      <w:pPr>
        <w:pStyle w:val="ad"/>
        <w:spacing w:after="120"/>
        <w:ind w:left="0" w:firstLine="709"/>
        <w:contextualSpacing w:val="0"/>
        <w:jc w:val="both"/>
      </w:pPr>
      <w:r w:rsidRPr="006356E2">
        <w:t xml:space="preserve">У разі виникнення додаткових запитань з приводу положень листа, просимо уповноважити відповідальну особу, яка б могла зв’язатися з нами за телефоном 490-58-00 або </w:t>
      </w:r>
      <w:r w:rsidRPr="006356E2">
        <w:lastRenderedPageBreak/>
        <w:t>електронною поштою oprokhorovych@chamber.ua, контактна особа – Олександр Прохорович, менеджер Палати з питань стратегічного розвитку (оподаткування та митна політика).</w:t>
      </w:r>
    </w:p>
    <w:p w:rsidR="00167C1D" w:rsidRPr="006356E2" w:rsidRDefault="00167C1D">
      <w:pPr>
        <w:jc w:val="both"/>
      </w:pPr>
    </w:p>
    <w:p w:rsidR="00294906" w:rsidRPr="006356E2" w:rsidRDefault="00294906">
      <w:pPr>
        <w:jc w:val="both"/>
      </w:pPr>
    </w:p>
    <w:p w:rsidR="00E96BEC" w:rsidRPr="006356E2" w:rsidRDefault="00E96BEC">
      <w:pPr>
        <w:jc w:val="both"/>
        <w:rPr>
          <w:b/>
        </w:rPr>
      </w:pPr>
      <w:r w:rsidRPr="006356E2">
        <w:rPr>
          <w:b/>
        </w:rPr>
        <w:t>З глибокою повагою та найкращими побажаннями,</w:t>
      </w:r>
    </w:p>
    <w:p w:rsidR="00E96BEC" w:rsidRPr="006356E2" w:rsidRDefault="00E96BEC">
      <w:pPr>
        <w:jc w:val="both"/>
      </w:pPr>
    </w:p>
    <w:p w:rsidR="00E96BEC" w:rsidRPr="006356E2" w:rsidRDefault="00E96BEC">
      <w:pPr>
        <w:jc w:val="both"/>
        <w:rPr>
          <w:b/>
        </w:rPr>
      </w:pPr>
      <w:r w:rsidRPr="006356E2">
        <w:rPr>
          <w:rStyle w:val="ab"/>
          <w:color w:val="000000"/>
        </w:rPr>
        <w:t>Президент</w:t>
      </w:r>
      <w:r w:rsidRPr="006356E2">
        <w:rPr>
          <w:rStyle w:val="ab"/>
          <w:color w:val="000000"/>
        </w:rPr>
        <w:tab/>
      </w:r>
      <w:r w:rsidRPr="006356E2">
        <w:rPr>
          <w:rStyle w:val="ab"/>
          <w:color w:val="000000"/>
        </w:rPr>
        <w:tab/>
      </w:r>
      <w:r w:rsidRPr="006356E2">
        <w:rPr>
          <w:rStyle w:val="ab"/>
          <w:color w:val="000000"/>
        </w:rPr>
        <w:tab/>
      </w:r>
      <w:r w:rsidRPr="006356E2">
        <w:rPr>
          <w:rStyle w:val="ab"/>
          <w:color w:val="000000"/>
        </w:rPr>
        <w:tab/>
      </w:r>
      <w:r w:rsidRPr="006356E2">
        <w:rPr>
          <w:b/>
        </w:rPr>
        <w:tab/>
      </w:r>
      <w:r w:rsidRPr="006356E2">
        <w:rPr>
          <w:b/>
        </w:rPr>
        <w:tab/>
      </w:r>
      <w:r w:rsidRPr="006356E2">
        <w:rPr>
          <w:b/>
        </w:rPr>
        <w:tab/>
      </w:r>
      <w:r w:rsidRPr="006356E2">
        <w:rPr>
          <w:b/>
        </w:rPr>
        <w:tab/>
      </w:r>
      <w:r w:rsidRPr="006356E2">
        <w:rPr>
          <w:b/>
        </w:rPr>
        <w:tab/>
      </w:r>
      <w:r w:rsidRPr="006356E2">
        <w:rPr>
          <w:b/>
        </w:rPr>
        <w:tab/>
        <w:t xml:space="preserve">      </w:t>
      </w:r>
      <w:r w:rsidR="00C80404" w:rsidRPr="006356E2">
        <w:rPr>
          <w:b/>
        </w:rPr>
        <w:t xml:space="preserve">     </w:t>
      </w:r>
      <w:r w:rsidRPr="006356E2">
        <w:rPr>
          <w:b/>
        </w:rPr>
        <w:t xml:space="preserve">Андрій </w:t>
      </w:r>
      <w:proofErr w:type="spellStart"/>
      <w:r w:rsidRPr="006356E2">
        <w:rPr>
          <w:b/>
        </w:rPr>
        <w:t>Гундер</w:t>
      </w:r>
      <w:proofErr w:type="spellEnd"/>
      <w:r w:rsidRPr="006356E2">
        <w:rPr>
          <w:b/>
        </w:rPr>
        <w:t xml:space="preserve"> </w:t>
      </w:r>
    </w:p>
    <w:sectPr w:rsidR="00E96BEC" w:rsidRPr="006356E2" w:rsidSect="00A97B35">
      <w:headerReference w:type="even" r:id="rId13"/>
      <w:headerReference w:type="default" r:id="rId14"/>
      <w:footerReference w:type="default" r:id="rId15"/>
      <w:headerReference w:type="first" r:id="rId16"/>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27" w:rsidRDefault="00186927" w:rsidP="00742BAD">
      <w:r>
        <w:separator/>
      </w:r>
    </w:p>
  </w:endnote>
  <w:endnote w:type="continuationSeparator" w:id="0">
    <w:p w:rsidR="00186927" w:rsidRDefault="00186927"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27" w:rsidRDefault="00186927" w:rsidP="00742BAD">
      <w:r>
        <w:separator/>
      </w:r>
    </w:p>
  </w:footnote>
  <w:footnote w:type="continuationSeparator" w:id="0">
    <w:p w:rsidR="00186927" w:rsidRDefault="00186927"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18692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186927"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lang w:val="en-US" w:eastAsia="en-US"/>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18692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A1"/>
    <w:multiLevelType w:val="hybridMultilevel"/>
    <w:tmpl w:val="F318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34E658C"/>
    <w:multiLevelType w:val="hybridMultilevel"/>
    <w:tmpl w:val="01CC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3815A57"/>
    <w:multiLevelType w:val="hybridMultilevel"/>
    <w:tmpl w:val="0504E7EC"/>
    <w:lvl w:ilvl="0" w:tplc="0409000F">
      <w:start w:val="1"/>
      <w:numFmt w:val="decimal"/>
      <w:lvlText w:val="%1."/>
      <w:lvlJc w:val="left"/>
      <w:pPr>
        <w:ind w:left="720" w:hanging="360"/>
      </w:pPr>
    </w:lvl>
    <w:lvl w:ilvl="1" w:tplc="FA6A7024">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1"/>
  </w:num>
  <w:num w:numId="3">
    <w:abstractNumId w:val="11"/>
  </w:num>
  <w:num w:numId="4">
    <w:abstractNumId w:val="5"/>
  </w:num>
  <w:num w:numId="5">
    <w:abstractNumId w:val="13"/>
  </w:num>
  <w:num w:numId="6">
    <w:abstractNumId w:val="8"/>
  </w:num>
  <w:num w:numId="7">
    <w:abstractNumId w:val="4"/>
  </w:num>
  <w:num w:numId="8">
    <w:abstractNumId w:val="10"/>
  </w:num>
  <w:num w:numId="9">
    <w:abstractNumId w:val="9"/>
  </w:num>
  <w:num w:numId="10">
    <w:abstractNumId w:val="17"/>
  </w:num>
  <w:num w:numId="11">
    <w:abstractNumId w:val="7"/>
  </w:num>
  <w:num w:numId="12">
    <w:abstractNumId w:val="2"/>
  </w:num>
  <w:num w:numId="13">
    <w:abstractNumId w:val="18"/>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47D13"/>
    <w:rsid w:val="000563D0"/>
    <w:rsid w:val="00065140"/>
    <w:rsid w:val="00067386"/>
    <w:rsid w:val="000712AD"/>
    <w:rsid w:val="000713D1"/>
    <w:rsid w:val="00072CB3"/>
    <w:rsid w:val="000764D8"/>
    <w:rsid w:val="0008718A"/>
    <w:rsid w:val="00090086"/>
    <w:rsid w:val="000A5203"/>
    <w:rsid w:val="000B0DBE"/>
    <w:rsid w:val="000D18EA"/>
    <w:rsid w:val="000E1D29"/>
    <w:rsid w:val="000E3826"/>
    <w:rsid w:val="000E63EE"/>
    <w:rsid w:val="000F0214"/>
    <w:rsid w:val="000F30BD"/>
    <w:rsid w:val="00107751"/>
    <w:rsid w:val="001121F8"/>
    <w:rsid w:val="001129C6"/>
    <w:rsid w:val="001144A8"/>
    <w:rsid w:val="001368E3"/>
    <w:rsid w:val="0014059B"/>
    <w:rsid w:val="00154087"/>
    <w:rsid w:val="00165464"/>
    <w:rsid w:val="00167C1D"/>
    <w:rsid w:val="00173309"/>
    <w:rsid w:val="00176FC0"/>
    <w:rsid w:val="00182929"/>
    <w:rsid w:val="0018462B"/>
    <w:rsid w:val="0018481A"/>
    <w:rsid w:val="00186927"/>
    <w:rsid w:val="001949C6"/>
    <w:rsid w:val="001A49ED"/>
    <w:rsid w:val="001A7A1C"/>
    <w:rsid w:val="001B1E0E"/>
    <w:rsid w:val="001C1914"/>
    <w:rsid w:val="001C5DFB"/>
    <w:rsid w:val="001F2EDF"/>
    <w:rsid w:val="00201D61"/>
    <w:rsid w:val="00204B14"/>
    <w:rsid w:val="00206E58"/>
    <w:rsid w:val="002129E8"/>
    <w:rsid w:val="00230124"/>
    <w:rsid w:val="002424FC"/>
    <w:rsid w:val="002722B6"/>
    <w:rsid w:val="002819F1"/>
    <w:rsid w:val="00286295"/>
    <w:rsid w:val="00293BCD"/>
    <w:rsid w:val="00294906"/>
    <w:rsid w:val="002A1E61"/>
    <w:rsid w:val="002B416F"/>
    <w:rsid w:val="002B41E3"/>
    <w:rsid w:val="002B60F0"/>
    <w:rsid w:val="002D1292"/>
    <w:rsid w:val="002E1592"/>
    <w:rsid w:val="002F10D6"/>
    <w:rsid w:val="00310407"/>
    <w:rsid w:val="003119DD"/>
    <w:rsid w:val="00311B6E"/>
    <w:rsid w:val="0031780C"/>
    <w:rsid w:val="00320A56"/>
    <w:rsid w:val="00326293"/>
    <w:rsid w:val="003323AC"/>
    <w:rsid w:val="003335FB"/>
    <w:rsid w:val="00336BB2"/>
    <w:rsid w:val="00350E18"/>
    <w:rsid w:val="0036110F"/>
    <w:rsid w:val="0036249D"/>
    <w:rsid w:val="0036794C"/>
    <w:rsid w:val="00377540"/>
    <w:rsid w:val="00385169"/>
    <w:rsid w:val="00386D3A"/>
    <w:rsid w:val="003979A2"/>
    <w:rsid w:val="003A1F50"/>
    <w:rsid w:val="003B5ED9"/>
    <w:rsid w:val="003B74BB"/>
    <w:rsid w:val="003C1500"/>
    <w:rsid w:val="003D520D"/>
    <w:rsid w:val="003E256D"/>
    <w:rsid w:val="003E4E18"/>
    <w:rsid w:val="003F0939"/>
    <w:rsid w:val="003F7D10"/>
    <w:rsid w:val="00404E0F"/>
    <w:rsid w:val="00410837"/>
    <w:rsid w:val="00413B48"/>
    <w:rsid w:val="00420ED4"/>
    <w:rsid w:val="004329B3"/>
    <w:rsid w:val="00440422"/>
    <w:rsid w:val="0045328F"/>
    <w:rsid w:val="00465F45"/>
    <w:rsid w:val="00472201"/>
    <w:rsid w:val="00487357"/>
    <w:rsid w:val="00487B06"/>
    <w:rsid w:val="00497FFD"/>
    <w:rsid w:val="004A043D"/>
    <w:rsid w:val="004B4344"/>
    <w:rsid w:val="004B4D55"/>
    <w:rsid w:val="004B64F6"/>
    <w:rsid w:val="004C0963"/>
    <w:rsid w:val="004C15D3"/>
    <w:rsid w:val="004C3FCF"/>
    <w:rsid w:val="004E394C"/>
    <w:rsid w:val="004E7215"/>
    <w:rsid w:val="00531003"/>
    <w:rsid w:val="00545DBA"/>
    <w:rsid w:val="00547C35"/>
    <w:rsid w:val="00555217"/>
    <w:rsid w:val="00556F08"/>
    <w:rsid w:val="0056346F"/>
    <w:rsid w:val="00567698"/>
    <w:rsid w:val="00570FD0"/>
    <w:rsid w:val="00581BFA"/>
    <w:rsid w:val="00590E60"/>
    <w:rsid w:val="005A0673"/>
    <w:rsid w:val="005A27B1"/>
    <w:rsid w:val="005A6A22"/>
    <w:rsid w:val="005C0201"/>
    <w:rsid w:val="005D0C5B"/>
    <w:rsid w:val="005D7303"/>
    <w:rsid w:val="005E64FC"/>
    <w:rsid w:val="005F1110"/>
    <w:rsid w:val="006007A6"/>
    <w:rsid w:val="00612DEE"/>
    <w:rsid w:val="00612EE6"/>
    <w:rsid w:val="006356E2"/>
    <w:rsid w:val="00642A4C"/>
    <w:rsid w:val="0064737E"/>
    <w:rsid w:val="00682652"/>
    <w:rsid w:val="00682C77"/>
    <w:rsid w:val="0068417E"/>
    <w:rsid w:val="006A0F1F"/>
    <w:rsid w:val="006A48BA"/>
    <w:rsid w:val="006A63D0"/>
    <w:rsid w:val="006B26A5"/>
    <w:rsid w:val="006D63E3"/>
    <w:rsid w:val="006D6942"/>
    <w:rsid w:val="00712510"/>
    <w:rsid w:val="00722997"/>
    <w:rsid w:val="00742BAD"/>
    <w:rsid w:val="0076187F"/>
    <w:rsid w:val="00765CFE"/>
    <w:rsid w:val="00784D33"/>
    <w:rsid w:val="00784D53"/>
    <w:rsid w:val="0078776B"/>
    <w:rsid w:val="007939AA"/>
    <w:rsid w:val="007A2437"/>
    <w:rsid w:val="007A465A"/>
    <w:rsid w:val="007C2209"/>
    <w:rsid w:val="007C4A88"/>
    <w:rsid w:val="007C500B"/>
    <w:rsid w:val="007C508D"/>
    <w:rsid w:val="007E6323"/>
    <w:rsid w:val="007E7B79"/>
    <w:rsid w:val="007F3122"/>
    <w:rsid w:val="007F31E2"/>
    <w:rsid w:val="007F381B"/>
    <w:rsid w:val="007F691E"/>
    <w:rsid w:val="00803852"/>
    <w:rsid w:val="00807AD4"/>
    <w:rsid w:val="008135B8"/>
    <w:rsid w:val="00822E86"/>
    <w:rsid w:val="008253F3"/>
    <w:rsid w:val="00826CC3"/>
    <w:rsid w:val="00834080"/>
    <w:rsid w:val="00837CAC"/>
    <w:rsid w:val="008406CF"/>
    <w:rsid w:val="008509D2"/>
    <w:rsid w:val="00851029"/>
    <w:rsid w:val="0085755E"/>
    <w:rsid w:val="00866DC7"/>
    <w:rsid w:val="00876D67"/>
    <w:rsid w:val="00877CFB"/>
    <w:rsid w:val="0089188B"/>
    <w:rsid w:val="0089440A"/>
    <w:rsid w:val="008A6C42"/>
    <w:rsid w:val="008B0CB1"/>
    <w:rsid w:val="008B4252"/>
    <w:rsid w:val="008C17A6"/>
    <w:rsid w:val="008C32A0"/>
    <w:rsid w:val="008C457F"/>
    <w:rsid w:val="008D7BE7"/>
    <w:rsid w:val="008E18A2"/>
    <w:rsid w:val="008F18A6"/>
    <w:rsid w:val="008F264B"/>
    <w:rsid w:val="009029FE"/>
    <w:rsid w:val="00912808"/>
    <w:rsid w:val="00913EF0"/>
    <w:rsid w:val="00920E9D"/>
    <w:rsid w:val="0093791A"/>
    <w:rsid w:val="009553F2"/>
    <w:rsid w:val="00965AA4"/>
    <w:rsid w:val="00973BDE"/>
    <w:rsid w:val="00980DE8"/>
    <w:rsid w:val="009A0B4F"/>
    <w:rsid w:val="009A3AA3"/>
    <w:rsid w:val="009A4C99"/>
    <w:rsid w:val="009D064C"/>
    <w:rsid w:val="009D1CA0"/>
    <w:rsid w:val="009D325B"/>
    <w:rsid w:val="00A01FE2"/>
    <w:rsid w:val="00A11672"/>
    <w:rsid w:val="00A12DEE"/>
    <w:rsid w:val="00A14BCE"/>
    <w:rsid w:val="00A251CA"/>
    <w:rsid w:val="00A30D0B"/>
    <w:rsid w:val="00A439A3"/>
    <w:rsid w:val="00A43A89"/>
    <w:rsid w:val="00A4627F"/>
    <w:rsid w:val="00A6453B"/>
    <w:rsid w:val="00A67A7A"/>
    <w:rsid w:val="00A70CC1"/>
    <w:rsid w:val="00A752C8"/>
    <w:rsid w:val="00A93288"/>
    <w:rsid w:val="00A97B35"/>
    <w:rsid w:val="00AA5274"/>
    <w:rsid w:val="00AA56AF"/>
    <w:rsid w:val="00AA5FEB"/>
    <w:rsid w:val="00AA754D"/>
    <w:rsid w:val="00AB2468"/>
    <w:rsid w:val="00AB64F3"/>
    <w:rsid w:val="00AC1320"/>
    <w:rsid w:val="00AC6F02"/>
    <w:rsid w:val="00AD0C4E"/>
    <w:rsid w:val="00AD4AC3"/>
    <w:rsid w:val="00AF3B32"/>
    <w:rsid w:val="00B05663"/>
    <w:rsid w:val="00B05BD1"/>
    <w:rsid w:val="00B15706"/>
    <w:rsid w:val="00B32412"/>
    <w:rsid w:val="00B33EF2"/>
    <w:rsid w:val="00B35E9D"/>
    <w:rsid w:val="00B37528"/>
    <w:rsid w:val="00B5115E"/>
    <w:rsid w:val="00B52F2E"/>
    <w:rsid w:val="00B53A2A"/>
    <w:rsid w:val="00B57472"/>
    <w:rsid w:val="00B61287"/>
    <w:rsid w:val="00B65B5F"/>
    <w:rsid w:val="00B66014"/>
    <w:rsid w:val="00B71FE4"/>
    <w:rsid w:val="00B73268"/>
    <w:rsid w:val="00B74200"/>
    <w:rsid w:val="00B8254B"/>
    <w:rsid w:val="00BA16F8"/>
    <w:rsid w:val="00BA584D"/>
    <w:rsid w:val="00BA7398"/>
    <w:rsid w:val="00BB48EA"/>
    <w:rsid w:val="00BD2FF7"/>
    <w:rsid w:val="00BD4DF2"/>
    <w:rsid w:val="00BE65BC"/>
    <w:rsid w:val="00BF4A2A"/>
    <w:rsid w:val="00C1019E"/>
    <w:rsid w:val="00C129D5"/>
    <w:rsid w:val="00C13862"/>
    <w:rsid w:val="00C13893"/>
    <w:rsid w:val="00C2608B"/>
    <w:rsid w:val="00C27046"/>
    <w:rsid w:val="00C34541"/>
    <w:rsid w:val="00C35463"/>
    <w:rsid w:val="00C35D47"/>
    <w:rsid w:val="00C40FA3"/>
    <w:rsid w:val="00C534D2"/>
    <w:rsid w:val="00C80404"/>
    <w:rsid w:val="00C879B8"/>
    <w:rsid w:val="00C976E7"/>
    <w:rsid w:val="00CA1616"/>
    <w:rsid w:val="00CA6F7B"/>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54B7C"/>
    <w:rsid w:val="00D631F6"/>
    <w:rsid w:val="00D67749"/>
    <w:rsid w:val="00D71F0F"/>
    <w:rsid w:val="00D801F9"/>
    <w:rsid w:val="00D865DE"/>
    <w:rsid w:val="00D942BF"/>
    <w:rsid w:val="00DB5AB3"/>
    <w:rsid w:val="00E10551"/>
    <w:rsid w:val="00E114C1"/>
    <w:rsid w:val="00E1793E"/>
    <w:rsid w:val="00E25243"/>
    <w:rsid w:val="00E3630A"/>
    <w:rsid w:val="00E441CD"/>
    <w:rsid w:val="00E54F78"/>
    <w:rsid w:val="00E616CC"/>
    <w:rsid w:val="00E83BB7"/>
    <w:rsid w:val="00E9331F"/>
    <w:rsid w:val="00E96BEC"/>
    <w:rsid w:val="00EA068F"/>
    <w:rsid w:val="00EA2D5C"/>
    <w:rsid w:val="00EB3263"/>
    <w:rsid w:val="00EB7C0A"/>
    <w:rsid w:val="00EC0D5E"/>
    <w:rsid w:val="00EC2270"/>
    <w:rsid w:val="00ED2E7E"/>
    <w:rsid w:val="00ED4439"/>
    <w:rsid w:val="00EE0ADE"/>
    <w:rsid w:val="00F0296B"/>
    <w:rsid w:val="00F02E8D"/>
    <w:rsid w:val="00F068AF"/>
    <w:rsid w:val="00F12354"/>
    <w:rsid w:val="00F201BF"/>
    <w:rsid w:val="00F255F1"/>
    <w:rsid w:val="00F35C5A"/>
    <w:rsid w:val="00F36506"/>
    <w:rsid w:val="00F36AD4"/>
    <w:rsid w:val="00F3741E"/>
    <w:rsid w:val="00F41B9D"/>
    <w:rsid w:val="00F41E06"/>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3172241">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412580985">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434DCB-DA5C-4992-9F34-962442F2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4360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3</cp:revision>
  <cp:lastPrinted>2014-11-11T14:45:00Z</cp:lastPrinted>
  <dcterms:created xsi:type="dcterms:W3CDTF">2016-09-20T13:26:00Z</dcterms:created>
  <dcterms:modified xsi:type="dcterms:W3CDTF">2016-09-20T13:35:00Z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