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FB" w:rsidRPr="00834080" w:rsidRDefault="00877CFB" w:rsidP="00A97B35"/>
    <w:p w:rsidR="00340629" w:rsidRDefault="00340629" w:rsidP="00340629">
      <w:pPr>
        <w:rPr>
          <w:lang w:val="en-US"/>
        </w:rPr>
      </w:pPr>
      <w:r>
        <w:t>№</w:t>
      </w:r>
      <w:r>
        <w:rPr>
          <w:lang w:val="en-US"/>
        </w:rPr>
        <w:t>16</w:t>
      </w:r>
      <w:r>
        <w:t>-</w:t>
      </w:r>
    </w:p>
    <w:p w:rsidR="00340629" w:rsidRPr="000C2416" w:rsidRDefault="00340629" w:rsidP="00340629">
      <w:r>
        <w:t>від __ серпня 2016 року</w:t>
      </w:r>
    </w:p>
    <w:tbl>
      <w:tblPr>
        <w:tblW w:w="10441" w:type="dxa"/>
        <w:tblInd w:w="284" w:type="dxa"/>
        <w:tblLook w:val="04A0" w:firstRow="1" w:lastRow="0" w:firstColumn="1" w:lastColumn="0" w:noHBand="0" w:noVBand="1"/>
      </w:tblPr>
      <w:tblGrid>
        <w:gridCol w:w="5069"/>
        <w:gridCol w:w="5372"/>
      </w:tblGrid>
      <w:tr w:rsidR="00340629" w:rsidRPr="00907BA0" w:rsidTr="00E442E4">
        <w:tc>
          <w:tcPr>
            <w:tcW w:w="5069" w:type="dxa"/>
            <w:shd w:val="clear" w:color="auto" w:fill="auto"/>
          </w:tcPr>
          <w:p w:rsidR="00340629" w:rsidRPr="00907BA0" w:rsidRDefault="00340629" w:rsidP="00E442E4">
            <w:pPr>
              <w:jc w:val="both"/>
              <w:rPr>
                <w:rFonts w:eastAsia="Calibri"/>
                <w:i/>
                <w:lang w:eastAsia="en-US"/>
              </w:rPr>
            </w:pPr>
          </w:p>
        </w:tc>
        <w:tc>
          <w:tcPr>
            <w:tcW w:w="5372" w:type="dxa"/>
            <w:shd w:val="clear" w:color="auto" w:fill="auto"/>
          </w:tcPr>
          <w:tbl>
            <w:tblPr>
              <w:tblW w:w="0" w:type="auto"/>
              <w:tblLook w:val="04A0" w:firstRow="1" w:lastRow="0" w:firstColumn="1" w:lastColumn="0" w:noHBand="0" w:noVBand="1"/>
            </w:tblPr>
            <w:tblGrid>
              <w:gridCol w:w="236"/>
              <w:gridCol w:w="4617"/>
            </w:tblGrid>
            <w:tr w:rsidR="00340629" w:rsidRPr="00907BA0" w:rsidTr="00E442E4">
              <w:tc>
                <w:tcPr>
                  <w:tcW w:w="236" w:type="dxa"/>
                  <w:shd w:val="clear" w:color="auto" w:fill="auto"/>
                </w:tcPr>
                <w:p w:rsidR="00340629" w:rsidRPr="00907BA0" w:rsidRDefault="00340629" w:rsidP="00E442E4">
                  <w:pPr>
                    <w:rPr>
                      <w:rFonts w:ascii="Calibri" w:eastAsia="Calibri" w:hAnsi="Calibri"/>
                      <w:b/>
                      <w:sz w:val="22"/>
                      <w:szCs w:val="22"/>
                    </w:rPr>
                  </w:pPr>
                </w:p>
                <w:p w:rsidR="00340629" w:rsidRPr="00907BA0" w:rsidRDefault="00340629" w:rsidP="00E442E4">
                  <w:pPr>
                    <w:ind w:right="-109"/>
                    <w:jc w:val="right"/>
                    <w:rPr>
                      <w:rFonts w:ascii="Calibri" w:eastAsia="Calibri" w:hAnsi="Calibri"/>
                      <w:sz w:val="22"/>
                      <w:szCs w:val="22"/>
                    </w:rPr>
                  </w:pPr>
                </w:p>
                <w:p w:rsidR="00340629" w:rsidRPr="00907BA0" w:rsidRDefault="00340629" w:rsidP="00E442E4">
                  <w:pPr>
                    <w:rPr>
                      <w:rFonts w:ascii="Calibri" w:eastAsia="Calibri" w:hAnsi="Calibri"/>
                      <w:b/>
                      <w:sz w:val="22"/>
                      <w:szCs w:val="22"/>
                    </w:rPr>
                  </w:pPr>
                </w:p>
                <w:p w:rsidR="00340629" w:rsidRPr="00907BA0" w:rsidRDefault="00340629" w:rsidP="00E442E4">
                  <w:pPr>
                    <w:ind w:firstLine="3261"/>
                    <w:rPr>
                      <w:rFonts w:ascii="Calibri" w:eastAsia="Calibri" w:hAnsi="Calibri"/>
                      <w:b/>
                      <w:sz w:val="22"/>
                      <w:szCs w:val="22"/>
                    </w:rPr>
                  </w:pPr>
                </w:p>
              </w:tc>
              <w:tc>
                <w:tcPr>
                  <w:tcW w:w="4617" w:type="dxa"/>
                  <w:shd w:val="clear" w:color="auto" w:fill="auto"/>
                </w:tcPr>
                <w:p w:rsidR="00340629" w:rsidRDefault="00340629" w:rsidP="00E442E4">
                  <w:pPr>
                    <w:rPr>
                      <w:rFonts w:eastAsia="Calibri"/>
                      <w:b/>
                      <w:szCs w:val="22"/>
                    </w:rPr>
                  </w:pPr>
                </w:p>
                <w:p w:rsidR="00340629" w:rsidRPr="00907BA0" w:rsidRDefault="00340629" w:rsidP="00E442E4">
                  <w:pPr>
                    <w:ind w:left="873"/>
                    <w:rPr>
                      <w:rFonts w:eastAsia="Calibri"/>
                      <w:b/>
                      <w:szCs w:val="22"/>
                    </w:rPr>
                  </w:pPr>
                  <w:r>
                    <w:rPr>
                      <w:rFonts w:eastAsia="Calibri"/>
                      <w:b/>
                      <w:szCs w:val="22"/>
                    </w:rPr>
                    <w:t>Прем’єр-</w:t>
                  </w:r>
                  <w:proofErr w:type="spellStart"/>
                  <w:r>
                    <w:rPr>
                      <w:rFonts w:eastAsia="Calibri"/>
                      <w:b/>
                      <w:szCs w:val="22"/>
                    </w:rPr>
                    <w:t>мінстру</w:t>
                  </w:r>
                  <w:proofErr w:type="spellEnd"/>
                  <w:r>
                    <w:rPr>
                      <w:rFonts w:eastAsia="Calibri"/>
                      <w:b/>
                      <w:szCs w:val="22"/>
                    </w:rPr>
                    <w:t xml:space="preserve"> </w:t>
                  </w:r>
                  <w:r w:rsidRPr="00907BA0">
                    <w:rPr>
                      <w:rFonts w:eastAsia="Calibri"/>
                      <w:b/>
                      <w:szCs w:val="22"/>
                    </w:rPr>
                    <w:t>України</w:t>
                  </w:r>
                </w:p>
                <w:p w:rsidR="00340629" w:rsidRPr="000C2416" w:rsidRDefault="00340629" w:rsidP="00E442E4">
                  <w:pPr>
                    <w:ind w:left="873"/>
                    <w:rPr>
                      <w:rFonts w:eastAsia="Calibri"/>
                      <w:b/>
                      <w:szCs w:val="22"/>
                    </w:rPr>
                  </w:pPr>
                  <w:r>
                    <w:rPr>
                      <w:rFonts w:eastAsia="Calibri"/>
                      <w:b/>
                      <w:szCs w:val="22"/>
                    </w:rPr>
                    <w:t>В</w:t>
                  </w:r>
                  <w:r w:rsidRPr="00907BA0">
                    <w:rPr>
                      <w:rFonts w:eastAsia="Calibri"/>
                      <w:b/>
                      <w:szCs w:val="22"/>
                    </w:rPr>
                    <w:t>.</w:t>
                  </w:r>
                  <w:r>
                    <w:rPr>
                      <w:rFonts w:eastAsia="Calibri"/>
                      <w:b/>
                      <w:szCs w:val="22"/>
                    </w:rPr>
                    <w:t>Б</w:t>
                  </w:r>
                  <w:r w:rsidRPr="00907BA0">
                    <w:rPr>
                      <w:rFonts w:eastAsia="Calibri"/>
                      <w:b/>
                      <w:szCs w:val="22"/>
                    </w:rPr>
                    <w:t xml:space="preserve">. </w:t>
                  </w:r>
                  <w:proofErr w:type="spellStart"/>
                  <w:r>
                    <w:rPr>
                      <w:rFonts w:eastAsia="Calibri"/>
                      <w:b/>
                      <w:szCs w:val="22"/>
                    </w:rPr>
                    <w:t>Гройсману</w:t>
                  </w:r>
                  <w:proofErr w:type="spellEnd"/>
                  <w:r w:rsidRPr="00907BA0">
                    <w:rPr>
                      <w:rFonts w:eastAsia="Calibri"/>
                      <w:b/>
                      <w:szCs w:val="22"/>
                    </w:rPr>
                    <w:t xml:space="preserve"> </w:t>
                  </w:r>
                </w:p>
                <w:p w:rsidR="00340629" w:rsidRPr="000C2416" w:rsidRDefault="00340629" w:rsidP="00E442E4">
                  <w:pPr>
                    <w:rPr>
                      <w:rFonts w:eastAsia="Calibri"/>
                      <w:b/>
                      <w:szCs w:val="22"/>
                    </w:rPr>
                  </w:pPr>
                </w:p>
                <w:p w:rsidR="00340629" w:rsidRPr="001129C6" w:rsidRDefault="00340629" w:rsidP="00E442E4">
                  <w:pPr>
                    <w:ind w:left="824" w:hanging="834"/>
                    <w:rPr>
                      <w:rFonts w:eastAsia="Calibri"/>
                      <w:b/>
                      <w:szCs w:val="22"/>
                    </w:rPr>
                  </w:pPr>
                  <w:r w:rsidRPr="00067386">
                    <w:rPr>
                      <w:rFonts w:eastAsia="Calibri"/>
                      <w:szCs w:val="22"/>
                    </w:rPr>
                    <w:t>Копія:</w:t>
                  </w:r>
                  <w:r>
                    <w:rPr>
                      <w:rFonts w:eastAsia="Calibri"/>
                      <w:b/>
                      <w:szCs w:val="22"/>
                    </w:rPr>
                    <w:t xml:space="preserve">   </w:t>
                  </w:r>
                  <w:r w:rsidRPr="001129C6">
                    <w:rPr>
                      <w:rFonts w:eastAsia="Calibri"/>
                      <w:b/>
                      <w:szCs w:val="22"/>
                    </w:rPr>
                    <w:t>Міністру фінансів України</w:t>
                  </w:r>
                </w:p>
                <w:p w:rsidR="00340629" w:rsidRPr="001129C6" w:rsidRDefault="00340629" w:rsidP="00E442E4">
                  <w:pPr>
                    <w:ind w:left="824" w:hanging="834"/>
                    <w:rPr>
                      <w:rFonts w:eastAsia="Calibri"/>
                      <w:b/>
                      <w:szCs w:val="22"/>
                    </w:rPr>
                  </w:pPr>
                  <w:r>
                    <w:rPr>
                      <w:rFonts w:eastAsia="Calibri"/>
                      <w:b/>
                      <w:szCs w:val="22"/>
                    </w:rPr>
                    <w:t xml:space="preserve">              </w:t>
                  </w:r>
                  <w:r w:rsidRPr="001129C6">
                    <w:rPr>
                      <w:rFonts w:eastAsia="Calibri"/>
                      <w:b/>
                      <w:szCs w:val="22"/>
                    </w:rPr>
                    <w:t>О.О. Данилюку</w:t>
                  </w:r>
                </w:p>
                <w:p w:rsidR="00340629" w:rsidRPr="001129C6" w:rsidRDefault="00340629" w:rsidP="00E442E4">
                  <w:pPr>
                    <w:ind w:left="824"/>
                    <w:rPr>
                      <w:rFonts w:eastAsia="Calibri"/>
                      <w:b/>
                      <w:szCs w:val="22"/>
                    </w:rPr>
                  </w:pPr>
                  <w:bookmarkStart w:id="0" w:name="_GoBack"/>
                  <w:bookmarkEnd w:id="0"/>
                  <w:r>
                    <w:rPr>
                      <w:rFonts w:ascii="Arial" w:hAnsi="Arial" w:cs="Arial"/>
                      <w:sz w:val="20"/>
                      <w:szCs w:val="20"/>
                    </w:rPr>
                    <w:t xml:space="preserve"> </w:t>
                  </w:r>
                </w:p>
              </w:tc>
            </w:tr>
          </w:tbl>
          <w:p w:rsidR="00340629" w:rsidRPr="00907BA0" w:rsidRDefault="00340629" w:rsidP="00E442E4">
            <w:pPr>
              <w:pStyle w:val="ac"/>
              <w:spacing w:before="0" w:beforeAutospacing="0" w:after="0" w:afterAutospacing="0"/>
              <w:rPr>
                <w:b/>
              </w:rPr>
            </w:pPr>
          </w:p>
        </w:tc>
      </w:tr>
    </w:tbl>
    <w:p w:rsidR="00340629" w:rsidRDefault="00340629" w:rsidP="00340629">
      <w:pPr>
        <w:jc w:val="both"/>
        <w:rPr>
          <w:rFonts w:eastAsia="Calibri"/>
          <w:i/>
          <w:sz w:val="22"/>
          <w:lang w:eastAsia="en-US"/>
        </w:rPr>
      </w:pPr>
      <w:r w:rsidRPr="00907BA0">
        <w:rPr>
          <w:rFonts w:eastAsia="Calibri"/>
          <w:i/>
          <w:sz w:val="22"/>
          <w:lang w:eastAsia="en-US"/>
        </w:rPr>
        <w:t xml:space="preserve">Щодо </w:t>
      </w:r>
      <w:r>
        <w:rPr>
          <w:rFonts w:eastAsia="Calibri"/>
          <w:i/>
          <w:sz w:val="22"/>
          <w:lang w:eastAsia="en-US"/>
        </w:rPr>
        <w:t>контролю</w:t>
      </w:r>
      <w:r w:rsidRPr="003D520D">
        <w:rPr>
          <w:rFonts w:eastAsia="Calibri"/>
          <w:i/>
          <w:sz w:val="22"/>
          <w:lang w:eastAsia="en-US"/>
        </w:rPr>
        <w:t xml:space="preserve"> за сплатою </w:t>
      </w:r>
    </w:p>
    <w:p w:rsidR="00340629" w:rsidRPr="00907BA0" w:rsidRDefault="00340629" w:rsidP="00340629">
      <w:pPr>
        <w:jc w:val="both"/>
        <w:rPr>
          <w:rFonts w:eastAsia="Calibri"/>
          <w:i/>
          <w:sz w:val="22"/>
          <w:lang w:eastAsia="en-US"/>
        </w:rPr>
      </w:pPr>
      <w:r>
        <w:rPr>
          <w:rFonts w:eastAsia="Calibri"/>
          <w:i/>
          <w:sz w:val="22"/>
          <w:lang w:eastAsia="en-US"/>
        </w:rPr>
        <w:t>є</w:t>
      </w:r>
      <w:r w:rsidRPr="003D520D">
        <w:rPr>
          <w:rFonts w:eastAsia="Calibri"/>
          <w:i/>
          <w:sz w:val="22"/>
          <w:lang w:eastAsia="en-US"/>
        </w:rPr>
        <w:t xml:space="preserve">диного </w:t>
      </w:r>
      <w:r>
        <w:rPr>
          <w:rFonts w:eastAsia="Calibri"/>
          <w:i/>
          <w:sz w:val="22"/>
          <w:lang w:eastAsia="en-US"/>
        </w:rPr>
        <w:t>с</w:t>
      </w:r>
      <w:r w:rsidRPr="003D520D">
        <w:rPr>
          <w:rFonts w:eastAsia="Calibri"/>
          <w:i/>
          <w:sz w:val="22"/>
          <w:lang w:eastAsia="en-US"/>
        </w:rPr>
        <w:t xml:space="preserve">оціального </w:t>
      </w:r>
      <w:r>
        <w:rPr>
          <w:rFonts w:eastAsia="Calibri"/>
          <w:i/>
          <w:sz w:val="22"/>
          <w:lang w:eastAsia="en-US"/>
        </w:rPr>
        <w:t>в</w:t>
      </w:r>
      <w:r w:rsidRPr="003D520D">
        <w:rPr>
          <w:rFonts w:eastAsia="Calibri"/>
          <w:i/>
          <w:sz w:val="22"/>
          <w:lang w:eastAsia="en-US"/>
        </w:rPr>
        <w:t>неску</w:t>
      </w:r>
      <w:r>
        <w:rPr>
          <w:rFonts w:eastAsia="Calibri"/>
          <w:i/>
          <w:sz w:val="22"/>
          <w:lang w:eastAsia="en-US"/>
        </w:rPr>
        <w:t xml:space="preserve"> (ЄСВ)</w:t>
      </w:r>
      <w:r w:rsidRPr="00907BA0">
        <w:rPr>
          <w:rFonts w:eastAsia="Calibri"/>
          <w:i/>
          <w:sz w:val="22"/>
          <w:lang w:eastAsia="en-US"/>
        </w:rPr>
        <w:t xml:space="preserve"> </w:t>
      </w:r>
    </w:p>
    <w:p w:rsidR="00340629" w:rsidRDefault="00340629" w:rsidP="00340629">
      <w:pPr>
        <w:jc w:val="both"/>
        <w:rPr>
          <w:rFonts w:eastAsia="Calibri"/>
          <w:i/>
          <w:sz w:val="22"/>
          <w:lang w:eastAsia="en-US"/>
        </w:rPr>
      </w:pPr>
    </w:p>
    <w:p w:rsidR="00340629" w:rsidRPr="00CB5DD3" w:rsidRDefault="00340629" w:rsidP="00340629">
      <w:pPr>
        <w:jc w:val="both"/>
        <w:rPr>
          <w:rFonts w:eastAsia="Calibri"/>
          <w:i/>
          <w:sz w:val="22"/>
          <w:lang w:eastAsia="en-US"/>
        </w:rPr>
      </w:pPr>
    </w:p>
    <w:p w:rsidR="00340629" w:rsidRPr="00907BA0" w:rsidRDefault="00340629" w:rsidP="00340629">
      <w:pPr>
        <w:jc w:val="center"/>
        <w:rPr>
          <w:b/>
        </w:rPr>
      </w:pPr>
      <w:r>
        <w:rPr>
          <w:b/>
        </w:rPr>
        <w:t>Шановний Володимире Борисовичу</w:t>
      </w:r>
      <w:r w:rsidRPr="00907BA0">
        <w:rPr>
          <w:b/>
        </w:rPr>
        <w:t>!</w:t>
      </w:r>
    </w:p>
    <w:p w:rsidR="00340629" w:rsidRDefault="00340629" w:rsidP="00340629">
      <w:pPr>
        <w:rPr>
          <w:lang w:eastAsia="en-US"/>
        </w:rPr>
      </w:pPr>
    </w:p>
    <w:p w:rsidR="00340629" w:rsidRDefault="00340629" w:rsidP="00340629">
      <w:pPr>
        <w:spacing w:before="120" w:after="120"/>
        <w:ind w:firstLine="709"/>
        <w:jc w:val="both"/>
      </w:pPr>
      <w:r w:rsidRPr="00907BA0">
        <w:t>Від імені Ради директорів Американської торгівельної палати в Україні (надалі – Палата) та компаній–членів засвідчуємо Вам свою глибоку повагу та</w:t>
      </w:r>
      <w:r>
        <w:t xml:space="preserve"> звертаємось до Вас з наступного питання. </w:t>
      </w:r>
    </w:p>
    <w:p w:rsidR="00340629" w:rsidRDefault="00340629" w:rsidP="00340629">
      <w:pPr>
        <w:spacing w:before="120" w:after="120"/>
        <w:ind w:firstLine="709"/>
        <w:jc w:val="both"/>
      </w:pPr>
      <w:r>
        <w:t xml:space="preserve">Відповідно до пункту 2 статті 24 Розділу </w:t>
      </w:r>
      <w:r>
        <w:rPr>
          <w:lang w:val="en-US"/>
        </w:rPr>
        <w:t>IV</w:t>
      </w:r>
      <w:r w:rsidRPr="000C2416">
        <w:t xml:space="preserve"> </w:t>
      </w:r>
      <w:r>
        <w:t>Закону України від 08.07.2010р. №</w:t>
      </w:r>
      <w:r w:rsidRPr="006E5ACB">
        <w:t>2464-VI </w:t>
      </w:r>
      <w:r>
        <w:t xml:space="preserve"> </w:t>
      </w:r>
      <w:r w:rsidRPr="00544CC8">
        <w:t>«Про збір та облік єдиного внеску на загальнообов’язкове державне соціальне страхування»</w:t>
      </w:r>
      <w:r>
        <w:t xml:space="preserve"> із змінами та доповненнями (надалі </w:t>
      </w:r>
      <w:r w:rsidRPr="006C2F7C">
        <w:t xml:space="preserve">– </w:t>
      </w:r>
      <w:r>
        <w:t xml:space="preserve">Закон) та </w:t>
      </w:r>
      <w:r w:rsidRPr="006C2F7C">
        <w:t xml:space="preserve">наказу Міністерства доходів і зборів України від 09.09.2013 № </w:t>
      </w:r>
      <w:r w:rsidRPr="00544CC8">
        <w:t>453 «Про затвердження Порядку прийняття банками на виконання розрахункових документів на виплату заробітної плати»</w:t>
      </w:r>
      <w:r>
        <w:t xml:space="preserve"> (надалі </w:t>
      </w:r>
      <w:r w:rsidRPr="006C2F7C">
        <w:t xml:space="preserve">– </w:t>
      </w:r>
      <w:r>
        <w:t>Наказ) передбачено, що</w:t>
      </w:r>
      <w:r w:rsidRPr="006C2F7C">
        <w:t xml:space="preserve"> банки, приймаючи документи на виплату заробітної плати, мають перевіряти наявність платіжних доручень по єдиному соціальному внеску (надалі – ЄСВ) на 1/3 від суми заробітної плати до виплати. Якщо ж сума ЄСВ менша, то вимагається довідка від Державної фіскальної служби України (надалі – ДФС) щодо розрахунку ЄСВ</w:t>
      </w:r>
      <w:r>
        <w:t xml:space="preserve"> (надалі </w:t>
      </w:r>
      <w:r w:rsidRPr="006C2F7C">
        <w:t xml:space="preserve">– </w:t>
      </w:r>
      <w:r>
        <w:t>Довідка)</w:t>
      </w:r>
      <w:r w:rsidRPr="006C2F7C">
        <w:t>.</w:t>
      </w:r>
    </w:p>
    <w:p w:rsidR="00340629" w:rsidRDefault="00340629" w:rsidP="00340629">
      <w:pPr>
        <w:spacing w:before="120" w:after="120"/>
        <w:ind w:firstLine="709"/>
        <w:jc w:val="both"/>
      </w:pPr>
      <w:r>
        <w:t>Така система адміністрування сплати ЄСВ, на нашу думку, є неефективною, оскільки:</w:t>
      </w:r>
    </w:p>
    <w:p w:rsidR="00340629" w:rsidRDefault="00340629" w:rsidP="00340629">
      <w:pPr>
        <w:pStyle w:val="ad"/>
        <w:numPr>
          <w:ilvl w:val="0"/>
          <w:numId w:val="17"/>
        </w:numPr>
        <w:spacing w:before="120" w:after="120"/>
        <w:jc w:val="both"/>
      </w:pPr>
      <w:r>
        <w:t xml:space="preserve">створює значний обсяг паперового документообігу; </w:t>
      </w:r>
    </w:p>
    <w:p w:rsidR="00340629" w:rsidRDefault="00340629" w:rsidP="00340629">
      <w:pPr>
        <w:pStyle w:val="ad"/>
        <w:numPr>
          <w:ilvl w:val="0"/>
          <w:numId w:val="17"/>
        </w:numPr>
        <w:spacing w:before="120" w:after="120"/>
        <w:jc w:val="both"/>
      </w:pPr>
      <w:r>
        <w:t>призводить до регулярної (двічі на місяць) комунікації між підприємствами та ДФС щодо надання Довідки та, відповідно, створює корупційні ризики. При чому процес отримання Довідки розтягується на декілька днів, оскільки передбачає окреме звернення щодо надання довідки та щодо її отримання;</w:t>
      </w:r>
    </w:p>
    <w:p w:rsidR="00340629" w:rsidRDefault="00340629" w:rsidP="00340629">
      <w:pPr>
        <w:pStyle w:val="ad"/>
        <w:numPr>
          <w:ilvl w:val="0"/>
          <w:numId w:val="17"/>
        </w:numPr>
        <w:spacing w:before="120" w:after="120"/>
        <w:jc w:val="both"/>
      </w:pPr>
      <w:r>
        <w:t xml:space="preserve">відволікає значні людські ресурси як на стороні підприємств, так і на стороні ДФС та банків; </w:t>
      </w:r>
    </w:p>
    <w:p w:rsidR="00340629" w:rsidRDefault="00340629" w:rsidP="00340629">
      <w:pPr>
        <w:pStyle w:val="ad"/>
        <w:numPr>
          <w:ilvl w:val="0"/>
          <w:numId w:val="17"/>
        </w:numPr>
        <w:spacing w:before="120" w:after="120"/>
        <w:jc w:val="both"/>
      </w:pPr>
      <w:r>
        <w:t xml:space="preserve">покладає на банки не властиву їм функцію з контрою за сплатою ЄСВ. На нашу думку, такий контроль має бути закріплений виключно за ДФС через щомісячне декларування ЄСВ підприємствами з послідуючим контролем його сплати через автоматизовані системи, які є в розпорядженні ДФС.     </w:t>
      </w:r>
    </w:p>
    <w:p w:rsidR="00340629" w:rsidRDefault="00340629" w:rsidP="00340629">
      <w:pPr>
        <w:spacing w:before="120" w:after="120"/>
        <w:ind w:firstLine="709"/>
        <w:jc w:val="both"/>
      </w:pPr>
      <w:r>
        <w:t xml:space="preserve">Окремо хотілось би наголосити на наявності протиріч між методом контролю ЄСВ як 1/3 від суми заробітної плати, визначеного Наказом, та ставкою і методами обчислення ЄСВ, які визначені законодавством України та які не передбачають розрахунок ЄСВ як 1/3 від суми </w:t>
      </w:r>
      <w:r>
        <w:lastRenderedPageBreak/>
        <w:t xml:space="preserve">заробітної плати. Таким чином, постає додаткове питання ефективності впровадженого контролю.     </w:t>
      </w:r>
    </w:p>
    <w:p w:rsidR="00340629" w:rsidRDefault="00340629" w:rsidP="00340629">
      <w:pPr>
        <w:spacing w:before="120" w:after="120"/>
        <w:ind w:firstLine="709"/>
        <w:jc w:val="both"/>
      </w:pPr>
      <w:r>
        <w:t xml:space="preserve">Неодноразові намагання Палати ініціювати скасування Наказу та спростити процес адміністрування ЄСВ шляхом усунення контролю з боку банків за його сплатою наражались на відмову ДФС та Міністерства фінансів України через необхідність внесення змін до Закону. </w:t>
      </w:r>
    </w:p>
    <w:p w:rsidR="00340629" w:rsidRDefault="00340629" w:rsidP="00340629">
      <w:pPr>
        <w:spacing w:before="120" w:after="120"/>
        <w:ind w:firstLine="709"/>
        <w:jc w:val="both"/>
      </w:pPr>
      <w:r>
        <w:t xml:space="preserve">Враховуючи повноваження Кабінету Міністрів України, просимо ініціювати внесення змін до Закону, а саме видалити пункт 2 статті 24 Розділу </w:t>
      </w:r>
      <w:r>
        <w:rPr>
          <w:lang w:val="en-US"/>
        </w:rPr>
        <w:t>IV</w:t>
      </w:r>
      <w:r>
        <w:t xml:space="preserve">, що передбачає контроль з боку банків за сплатою ЄСВ підприємствами. При цьому контроль за сплатою ЄСВ з боку ДФС, в рамках щомісячного декларування ЄСВ підприємствами, залишається чинним.   </w:t>
      </w:r>
    </w:p>
    <w:p w:rsidR="00340629" w:rsidRDefault="00340629" w:rsidP="00340629">
      <w:pPr>
        <w:spacing w:before="120" w:after="120"/>
        <w:ind w:firstLine="709"/>
        <w:jc w:val="both"/>
      </w:pPr>
      <w:r>
        <w:t xml:space="preserve">Внесення таких змін до Закону дозволить значно спростити процес адміністрування ЄСВ, без втрати контролю за його сплатою, та </w:t>
      </w:r>
      <w:r w:rsidRPr="006C2F7C">
        <w:t xml:space="preserve">відповідає </w:t>
      </w:r>
      <w:r>
        <w:t xml:space="preserve">задекларованим цілям Кабінету Міністрів України </w:t>
      </w:r>
      <w:r w:rsidRPr="006C2F7C">
        <w:t xml:space="preserve">щодо дерегуляції бізнесу. </w:t>
      </w:r>
    </w:p>
    <w:p w:rsidR="00340629" w:rsidRPr="007E5BAF" w:rsidRDefault="00340629" w:rsidP="00340629">
      <w:pPr>
        <w:ind w:firstLine="709"/>
        <w:jc w:val="both"/>
        <w:rPr>
          <w:color w:val="000000"/>
          <w:bdr w:val="none" w:sz="0" w:space="0" w:color="auto" w:frame="1"/>
        </w:rPr>
      </w:pPr>
      <w:r w:rsidRPr="007E5BAF">
        <w:rPr>
          <w:color w:val="000000"/>
          <w:bdr w:val="none" w:sz="0" w:space="0" w:color="auto" w:frame="1"/>
        </w:rPr>
        <w:t xml:space="preserve">У разі виникнення будь-яких запитань щодо цього звернення просимо Вас визначити відповідальну особу, яка зможе звернутися за телефоном 490-5800 та за електронною </w:t>
      </w:r>
      <w:proofErr w:type="spellStart"/>
      <w:r w:rsidRPr="007E5BAF">
        <w:rPr>
          <w:color w:val="000000"/>
          <w:bdr w:val="none" w:sz="0" w:space="0" w:color="auto" w:frame="1"/>
        </w:rPr>
        <w:t>адресою</w:t>
      </w:r>
      <w:proofErr w:type="spellEnd"/>
      <w:r w:rsidRPr="007E5BAF">
        <w:rPr>
          <w:color w:val="000000"/>
          <w:bdr w:val="none" w:sz="0" w:space="0" w:color="auto" w:frame="1"/>
        </w:rPr>
        <w:t xml:space="preserve">: </w:t>
      </w:r>
      <w:hyperlink r:id="rId13" w:history="1">
        <w:r w:rsidRPr="007E5BAF">
          <w:rPr>
            <w:rStyle w:val="a9"/>
            <w:bdr w:val="none" w:sz="0" w:space="0" w:color="auto" w:frame="1"/>
          </w:rPr>
          <w:t>oprokhorovych@chamber.ua</w:t>
        </w:r>
      </w:hyperlink>
      <w:r w:rsidRPr="007E5BAF">
        <w:rPr>
          <w:color w:val="000000"/>
          <w:bdr w:val="none" w:sz="0" w:space="0" w:color="auto" w:frame="1"/>
        </w:rPr>
        <w:t xml:space="preserve"> до Олександра Прохоровича, менеджера Палати з питань стратегічного розвитку (</w:t>
      </w:r>
      <w:r w:rsidRPr="00FE6803">
        <w:t>оподаткування та митна політика</w:t>
      </w:r>
      <w:r w:rsidRPr="007E5BAF">
        <w:rPr>
          <w:color w:val="000000"/>
          <w:bdr w:val="none" w:sz="0" w:space="0" w:color="auto" w:frame="1"/>
        </w:rPr>
        <w:t xml:space="preserve">). </w:t>
      </w:r>
    </w:p>
    <w:p w:rsidR="00340629" w:rsidRDefault="00340629" w:rsidP="00340629">
      <w:pPr>
        <w:spacing w:before="120" w:after="120"/>
        <w:ind w:firstLine="709"/>
        <w:jc w:val="both"/>
      </w:pPr>
    </w:p>
    <w:p w:rsidR="00340629" w:rsidRDefault="00340629" w:rsidP="00340629">
      <w:pPr>
        <w:jc w:val="both"/>
        <w:rPr>
          <w:b/>
        </w:rPr>
      </w:pPr>
      <w:r w:rsidRPr="006C2F7C">
        <w:rPr>
          <w:b/>
        </w:rPr>
        <w:t>З глибокою повагою та найкращими побажаннями,</w:t>
      </w:r>
    </w:p>
    <w:p w:rsidR="00340629" w:rsidRPr="006C2F7C" w:rsidRDefault="00340629" w:rsidP="00340629">
      <w:pPr>
        <w:jc w:val="both"/>
      </w:pPr>
    </w:p>
    <w:p w:rsidR="00340629" w:rsidRPr="006C2F7C" w:rsidRDefault="00340629" w:rsidP="00340629">
      <w:pPr>
        <w:jc w:val="both"/>
        <w:rPr>
          <w:b/>
        </w:rPr>
      </w:pPr>
      <w:r w:rsidRPr="006C2F7C">
        <w:rPr>
          <w:rStyle w:val="ab"/>
          <w:color w:val="000000"/>
        </w:rPr>
        <w:t>Президент</w:t>
      </w:r>
      <w:r w:rsidRPr="006C2F7C">
        <w:rPr>
          <w:rStyle w:val="ab"/>
          <w:color w:val="000000"/>
        </w:rPr>
        <w:tab/>
      </w:r>
      <w:r w:rsidRPr="006C2F7C">
        <w:rPr>
          <w:rStyle w:val="ab"/>
          <w:color w:val="000000"/>
        </w:rPr>
        <w:tab/>
      </w:r>
      <w:r w:rsidRPr="006C2F7C">
        <w:rPr>
          <w:rStyle w:val="ab"/>
          <w:color w:val="000000"/>
        </w:rPr>
        <w:tab/>
      </w:r>
      <w:r w:rsidRPr="006C2F7C">
        <w:rPr>
          <w:b/>
        </w:rPr>
        <w:tab/>
      </w:r>
      <w:r w:rsidRPr="006C2F7C">
        <w:rPr>
          <w:b/>
        </w:rPr>
        <w:tab/>
      </w:r>
      <w:r w:rsidRPr="006C2F7C">
        <w:rPr>
          <w:b/>
        </w:rPr>
        <w:tab/>
      </w:r>
      <w:r w:rsidRPr="006C2F7C">
        <w:rPr>
          <w:b/>
        </w:rPr>
        <w:tab/>
      </w:r>
      <w:r w:rsidRPr="006C2F7C">
        <w:rPr>
          <w:b/>
        </w:rPr>
        <w:tab/>
        <w:t xml:space="preserve">      </w:t>
      </w:r>
      <w:r>
        <w:rPr>
          <w:b/>
        </w:rPr>
        <w:t xml:space="preserve">                            </w:t>
      </w:r>
      <w:r w:rsidRPr="006C2F7C">
        <w:rPr>
          <w:b/>
        </w:rPr>
        <w:t xml:space="preserve">Андрій </w:t>
      </w:r>
      <w:proofErr w:type="spellStart"/>
      <w:r w:rsidRPr="006C2F7C">
        <w:rPr>
          <w:b/>
        </w:rPr>
        <w:t>Гундер</w:t>
      </w:r>
      <w:proofErr w:type="spellEnd"/>
      <w:r w:rsidRPr="006C2F7C">
        <w:rPr>
          <w:b/>
        </w:rPr>
        <w:t xml:space="preserve"> </w:t>
      </w:r>
    </w:p>
    <w:p w:rsidR="00340629" w:rsidRPr="00C1019E" w:rsidRDefault="00340629" w:rsidP="00340629">
      <w:pPr>
        <w:spacing w:before="120" w:after="120"/>
        <w:ind w:firstLine="709"/>
        <w:jc w:val="both"/>
      </w:pPr>
    </w:p>
    <w:p w:rsidR="00E96BEC" w:rsidRPr="00834080" w:rsidRDefault="00E96BEC" w:rsidP="00340629">
      <w:pPr>
        <w:rPr>
          <w:b/>
        </w:rPr>
      </w:pPr>
    </w:p>
    <w:sectPr w:rsidR="00E96BEC" w:rsidRPr="00834080" w:rsidSect="00A97B35">
      <w:headerReference w:type="even" r:id="rId14"/>
      <w:headerReference w:type="default" r:id="rId15"/>
      <w:footerReference w:type="default" r:id="rId16"/>
      <w:headerReference w:type="first" r:id="rId17"/>
      <w:pgSz w:w="11906" w:h="16838"/>
      <w:pgMar w:top="567" w:right="991" w:bottom="567" w:left="85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10" w:rsidRDefault="00F50210" w:rsidP="00742BAD">
      <w:r>
        <w:separator/>
      </w:r>
    </w:p>
  </w:endnote>
  <w:endnote w:type="continuationSeparator" w:id="0">
    <w:p w:rsidR="00F50210" w:rsidRDefault="00F50210"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7C" w:rsidRPr="00EA068F" w:rsidRDefault="00D54B7C" w:rsidP="00D54B7C">
    <w:pPr>
      <w:tabs>
        <w:tab w:val="left" w:pos="1170"/>
      </w:tabs>
      <w:ind w:left="1350" w:hanging="1350"/>
      <w:jc w:val="both"/>
      <w:rPr>
        <w:rFonts w:ascii="Arial" w:hAnsi="Arial" w:cs="Arial"/>
        <w:b/>
        <w:i/>
        <w:color w:val="244061"/>
        <w:sz w:val="16"/>
        <w:szCs w:val="16"/>
      </w:rPr>
    </w:pPr>
    <w:r w:rsidRPr="00EA068F">
      <w:rPr>
        <w:rFonts w:ascii="Arial" w:hAnsi="Arial" w:cs="Arial"/>
        <w:b/>
        <w:i/>
        <w:color w:val="244061"/>
        <w:sz w:val="16"/>
        <w:szCs w:val="16"/>
      </w:rPr>
      <w:t>_</w:t>
    </w:r>
    <w:r>
      <w:rPr>
        <w:rFonts w:ascii="Arial" w:hAnsi="Arial" w:cs="Arial"/>
        <w:b/>
        <w:i/>
        <w:color w:val="244061"/>
        <w:sz w:val="16"/>
        <w:szCs w:val="16"/>
      </w:rPr>
      <w:t>_________________</w:t>
    </w:r>
    <w:r w:rsidRPr="00EA068F">
      <w:rPr>
        <w:rFonts w:ascii="Arial" w:hAnsi="Arial" w:cs="Arial"/>
        <w:b/>
        <w:i/>
        <w:color w:val="244061"/>
        <w:sz w:val="16"/>
        <w:szCs w:val="16"/>
      </w:rPr>
      <w:t>___________________________________________________________________________________________</w:t>
    </w:r>
  </w:p>
  <w:p w:rsidR="00D54B7C" w:rsidRPr="00FD004B" w:rsidRDefault="00D54B7C" w:rsidP="00D54B7C">
    <w:pPr>
      <w:ind w:left="1560" w:hanging="1560"/>
      <w:jc w:val="both"/>
      <w:rPr>
        <w:rFonts w:ascii="Arial" w:hAnsi="Arial" w:cs="Arial"/>
        <w:i/>
        <w:color w:val="0F243E"/>
        <w:sz w:val="16"/>
        <w:szCs w:val="16"/>
      </w:rPr>
    </w:pPr>
    <w:r w:rsidRPr="00B35E9D">
      <w:rPr>
        <w:rFonts w:ascii="Arial" w:hAnsi="Arial" w:cs="Arial"/>
        <w:b/>
        <w:i/>
        <w:color w:val="0F243E"/>
        <w:sz w:val="16"/>
        <w:szCs w:val="16"/>
      </w:rPr>
      <w:t>Рада директорів</w:t>
    </w:r>
    <w:r w:rsidRPr="00B35E9D">
      <w:rPr>
        <w:rFonts w:ascii="Arial" w:hAnsi="Arial" w:cs="Arial"/>
        <w:i/>
        <w:color w:val="0F243E"/>
        <w:sz w:val="16"/>
        <w:szCs w:val="16"/>
      </w:rPr>
      <w:t xml:space="preserve">: </w:t>
    </w:r>
    <w:r w:rsidRPr="00F80688">
      <w:rPr>
        <w:rFonts w:ascii="Arial" w:hAnsi="Arial" w:cs="Arial"/>
        <w:b/>
        <w:i/>
        <w:color w:val="0F243E"/>
        <w:sz w:val="16"/>
        <w:szCs w:val="16"/>
      </w:rPr>
      <w:t xml:space="preserve">Стівен Фішер, </w:t>
    </w:r>
    <w:r w:rsidRPr="00F80688">
      <w:rPr>
        <w:rFonts w:ascii="Arial" w:hAnsi="Arial" w:cs="Arial"/>
        <w:i/>
        <w:color w:val="0F243E"/>
        <w:sz w:val="16"/>
        <w:szCs w:val="16"/>
      </w:rPr>
      <w:t>"</w:t>
    </w:r>
    <w:r>
      <w:rPr>
        <w:rFonts w:ascii="Arial" w:hAnsi="Arial" w:cs="Arial"/>
        <w:i/>
        <w:color w:val="0F243E"/>
        <w:sz w:val="16"/>
        <w:szCs w:val="16"/>
      </w:rPr>
      <w:t>СІТІ</w:t>
    </w:r>
    <w:r w:rsidRPr="00F80688">
      <w:rPr>
        <w:rFonts w:ascii="Arial" w:hAnsi="Arial" w:cs="Arial"/>
        <w:i/>
        <w:color w:val="0F243E"/>
        <w:sz w:val="16"/>
        <w:szCs w:val="16"/>
      </w:rPr>
      <w:t>"</w:t>
    </w:r>
    <w:r w:rsidRPr="00F80688">
      <w:rPr>
        <w:rFonts w:ascii="Arial" w:hAnsi="Arial" w:cs="Arial"/>
        <w:b/>
        <w:i/>
        <w:color w:val="0F243E"/>
        <w:sz w:val="16"/>
        <w:szCs w:val="16"/>
      </w:rPr>
      <w:t xml:space="preserve"> –</w:t>
    </w:r>
    <w:r>
      <w:rPr>
        <w:rFonts w:ascii="Arial" w:hAnsi="Arial" w:cs="Arial"/>
        <w:b/>
        <w:i/>
        <w:color w:val="0F243E"/>
        <w:sz w:val="16"/>
        <w:szCs w:val="16"/>
      </w:rPr>
      <w:t xml:space="preserve"> </w:t>
    </w:r>
    <w:r w:rsidRPr="00F80688">
      <w:rPr>
        <w:rFonts w:ascii="Arial" w:hAnsi="Arial" w:cs="Arial"/>
        <w:b/>
        <w:i/>
        <w:color w:val="0F243E"/>
        <w:sz w:val="16"/>
        <w:szCs w:val="16"/>
      </w:rPr>
      <w:t xml:space="preserve">Голова; </w:t>
    </w:r>
    <w:proofErr w:type="spellStart"/>
    <w:r w:rsidRPr="00F80688">
      <w:rPr>
        <w:rFonts w:ascii="Arial" w:hAnsi="Arial" w:cs="Arial"/>
        <w:b/>
        <w:i/>
        <w:color w:val="0F243E"/>
        <w:sz w:val="16"/>
        <w:szCs w:val="16"/>
      </w:rPr>
      <w:t>Шевкі</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Аджунер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Європейський банк реконструкції та розвитку</w:t>
    </w:r>
    <w:r w:rsidRPr="00F80688">
      <w:rPr>
        <w:rFonts w:ascii="Arial" w:hAnsi="Arial" w:cs="Arial"/>
        <w:b/>
        <w:i/>
        <w:color w:val="0F243E"/>
        <w:sz w:val="16"/>
        <w:szCs w:val="16"/>
      </w:rPr>
      <w:t xml:space="preserve"> – Заступник голови</w:t>
    </w:r>
    <w:r>
      <w:rPr>
        <w:rFonts w:ascii="Arial" w:hAnsi="Arial" w:cs="Arial"/>
        <w:b/>
        <w:i/>
        <w:color w:val="0F243E"/>
        <w:sz w:val="16"/>
        <w:szCs w:val="16"/>
      </w:rPr>
      <w:t xml:space="preserve">; </w:t>
    </w:r>
    <w:r w:rsidRPr="00F80688">
      <w:rPr>
        <w:rFonts w:ascii="Arial" w:hAnsi="Arial" w:cs="Arial"/>
        <w:b/>
        <w:i/>
        <w:color w:val="0F243E"/>
        <w:sz w:val="16"/>
        <w:szCs w:val="16"/>
      </w:rPr>
      <w:t xml:space="preserve">Надія Васильєва, </w:t>
    </w:r>
    <w:r>
      <w:rPr>
        <w:rFonts w:ascii="Arial" w:hAnsi="Arial" w:cs="Arial"/>
        <w:i/>
        <w:color w:val="0F243E"/>
        <w:sz w:val="16"/>
        <w:szCs w:val="16"/>
      </w:rPr>
      <w:t>“Майкрософт Україна</w:t>
    </w:r>
    <w:r w:rsidRPr="00F80688">
      <w:rPr>
        <w:rFonts w:ascii="Arial" w:hAnsi="Arial" w:cs="Arial"/>
        <w:i/>
        <w:color w:val="0F243E"/>
        <w:sz w:val="16"/>
        <w:szCs w:val="16"/>
      </w:rPr>
      <w:t>”</w:t>
    </w:r>
    <w:r w:rsidRPr="00F80688">
      <w:rPr>
        <w:rFonts w:ascii="Arial" w:hAnsi="Arial" w:cs="Arial"/>
        <w:b/>
        <w:i/>
        <w:color w:val="0F243E"/>
        <w:sz w:val="16"/>
        <w:szCs w:val="16"/>
      </w:rPr>
      <w:t xml:space="preserve"> – Скарбник; Антуан </w:t>
    </w:r>
    <w:proofErr w:type="spellStart"/>
    <w:r w:rsidRPr="00F80688">
      <w:rPr>
        <w:rFonts w:ascii="Arial" w:hAnsi="Arial" w:cs="Arial"/>
        <w:b/>
        <w:i/>
        <w:color w:val="0F243E"/>
        <w:sz w:val="16"/>
        <w:szCs w:val="16"/>
      </w:rPr>
      <w:t>Брун</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w:t>
    </w:r>
    <w:proofErr w:type="spellStart"/>
    <w:r w:rsidRPr="00F80688">
      <w:rPr>
        <w:rFonts w:ascii="Arial" w:hAnsi="Arial" w:cs="Arial"/>
        <w:i/>
        <w:color w:val="0F243E"/>
        <w:sz w:val="16"/>
        <w:szCs w:val="16"/>
      </w:rPr>
      <w:t>Проктер</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Гембл</w:t>
    </w:r>
    <w:proofErr w:type="spellEnd"/>
    <w:r w:rsidRPr="00F80688">
      <w:rPr>
        <w:rFonts w:ascii="Arial" w:hAnsi="Arial" w:cs="Arial"/>
        <w:i/>
        <w:color w:val="0F243E"/>
        <w:sz w:val="16"/>
        <w:szCs w:val="16"/>
      </w:rPr>
      <w:t xml:space="preserve"> Україна” </w:t>
    </w:r>
    <w:r w:rsidRPr="00F80688">
      <w:rPr>
        <w:rFonts w:ascii="Arial" w:hAnsi="Arial" w:cs="Arial"/>
        <w:b/>
        <w:i/>
        <w:color w:val="0F243E"/>
        <w:sz w:val="16"/>
        <w:szCs w:val="16"/>
      </w:rPr>
      <w:t>– Секретар</w:t>
    </w:r>
    <w:r w:rsidRPr="009B1FB4">
      <w:rPr>
        <w:rFonts w:ascii="Arial" w:hAnsi="Arial" w:cs="Arial"/>
        <w:b/>
        <w:i/>
        <w:color w:val="0F243E"/>
        <w:sz w:val="16"/>
        <w:szCs w:val="16"/>
      </w:rPr>
      <w:t xml:space="preserve">; </w:t>
    </w:r>
    <w:proofErr w:type="spellStart"/>
    <w:r w:rsidRPr="00F80688">
      <w:rPr>
        <w:rFonts w:ascii="Arial" w:hAnsi="Arial" w:cs="Arial"/>
        <w:b/>
        <w:i/>
        <w:color w:val="0F243E"/>
        <w:sz w:val="16"/>
        <w:szCs w:val="16"/>
      </w:rPr>
      <w:t>Роджер</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Гонтле</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“Кока-Кола Україна </w:t>
    </w:r>
    <w:proofErr w:type="spellStart"/>
    <w:r w:rsidRPr="00F80688">
      <w:rPr>
        <w:rFonts w:ascii="Arial" w:hAnsi="Arial" w:cs="Arial"/>
        <w:i/>
        <w:color w:val="0F243E"/>
        <w:sz w:val="16"/>
        <w:szCs w:val="16"/>
      </w:rPr>
      <w:t>Лімітед</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Пенко</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Дінев</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“IBM Україна”;</w:t>
    </w:r>
    <w:r w:rsidRPr="00F80688">
      <w:rPr>
        <w:rFonts w:ascii="Arial" w:hAnsi="Arial" w:cs="Arial"/>
        <w:b/>
        <w:i/>
        <w:color w:val="0F243E"/>
        <w:sz w:val="16"/>
        <w:szCs w:val="16"/>
      </w:rPr>
      <w:t xml:space="preserve"> Ленна </w:t>
    </w:r>
    <w:proofErr w:type="spellStart"/>
    <w:r w:rsidRPr="00F80688">
      <w:rPr>
        <w:rFonts w:ascii="Arial" w:hAnsi="Arial" w:cs="Arial"/>
        <w:b/>
        <w:i/>
        <w:color w:val="0F243E"/>
        <w:sz w:val="16"/>
        <w:szCs w:val="16"/>
      </w:rPr>
      <w:t>Кожарни</w:t>
    </w:r>
    <w:proofErr w:type="spellEnd"/>
    <w:r w:rsidRPr="00F80688">
      <w:rPr>
        <w:rFonts w:ascii="Arial" w:hAnsi="Arial" w:cs="Arial"/>
        <w:b/>
        <w:i/>
        <w:color w:val="0F243E"/>
        <w:sz w:val="16"/>
        <w:szCs w:val="16"/>
      </w:rPr>
      <w:t xml:space="preserve">, </w:t>
    </w:r>
    <w:proofErr w:type="spellStart"/>
    <w:r w:rsidRPr="00F80688">
      <w:rPr>
        <w:rFonts w:ascii="Arial" w:hAnsi="Arial" w:cs="Arial"/>
        <w:i/>
        <w:color w:val="0F243E"/>
        <w:sz w:val="16"/>
        <w:szCs w:val="16"/>
      </w:rPr>
      <w:t>Horizon</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Capital</w:t>
    </w:r>
    <w:proofErr w:type="spellEnd"/>
    <w:r w:rsidRPr="00F80688">
      <w:rPr>
        <w:rFonts w:ascii="Arial" w:hAnsi="Arial" w:cs="Arial"/>
        <w:i/>
        <w:color w:val="0F243E"/>
        <w:sz w:val="16"/>
        <w:szCs w:val="16"/>
      </w:rPr>
      <w:t>;</w:t>
    </w:r>
    <w:r>
      <w:rPr>
        <w:rFonts w:ascii="Arial" w:hAnsi="Arial" w:cs="Arial"/>
        <w:i/>
        <w:color w:val="0F243E"/>
        <w:sz w:val="16"/>
        <w:szCs w:val="16"/>
      </w:rPr>
      <w:t xml:space="preserve"> </w:t>
    </w:r>
    <w:r w:rsidRPr="0056346F">
      <w:rPr>
        <w:rFonts w:ascii="Arial" w:hAnsi="Arial" w:cs="Arial"/>
        <w:b/>
        <w:i/>
        <w:color w:val="0F243E"/>
        <w:sz w:val="16"/>
        <w:szCs w:val="16"/>
      </w:rPr>
      <w:t xml:space="preserve">Олег </w:t>
    </w:r>
    <w:proofErr w:type="spellStart"/>
    <w:r w:rsidRPr="0056346F">
      <w:rPr>
        <w:rFonts w:ascii="Arial" w:hAnsi="Arial" w:cs="Arial"/>
        <w:b/>
        <w:i/>
        <w:color w:val="0F243E"/>
        <w:sz w:val="16"/>
        <w:szCs w:val="16"/>
      </w:rPr>
      <w:t>Тимків</w:t>
    </w:r>
    <w:proofErr w:type="spellEnd"/>
    <w:r w:rsidRPr="0056346F">
      <w:rPr>
        <w:rFonts w:ascii="Arial" w:hAnsi="Arial" w:cs="Arial"/>
        <w:b/>
        <w:i/>
        <w:color w:val="0F243E"/>
        <w:sz w:val="16"/>
        <w:szCs w:val="16"/>
      </w:rPr>
      <w:t>,</w:t>
    </w:r>
    <w:r>
      <w:rPr>
        <w:rFonts w:ascii="Arial" w:hAnsi="Arial" w:cs="Arial"/>
        <w:b/>
        <w:i/>
        <w:color w:val="0F243E"/>
        <w:sz w:val="16"/>
        <w:szCs w:val="16"/>
      </w:rPr>
      <w:t xml:space="preserve"> </w:t>
    </w:r>
    <w:proofErr w:type="spellStart"/>
    <w:r w:rsidRPr="0056346F">
      <w:rPr>
        <w:rFonts w:ascii="Arial" w:hAnsi="Arial" w:cs="Arial"/>
        <w:i/>
        <w:color w:val="0F243E"/>
        <w:sz w:val="16"/>
        <w:szCs w:val="16"/>
      </w:rPr>
      <w:t>PwC</w:t>
    </w:r>
    <w:proofErr w:type="spellEnd"/>
    <w:r w:rsidRPr="0056346F">
      <w:rPr>
        <w:rFonts w:ascii="Arial" w:hAnsi="Arial" w:cs="Arial"/>
        <w:i/>
        <w:color w:val="0F243E"/>
        <w:sz w:val="16"/>
        <w:szCs w:val="16"/>
      </w:rPr>
      <w:t>;</w:t>
    </w:r>
    <w:r w:rsidRPr="0056346F">
      <w:rPr>
        <w:rFonts w:ascii="Arial" w:hAnsi="Arial" w:cs="Arial"/>
        <w:b/>
        <w:i/>
        <w:color w:val="0F243E"/>
        <w:sz w:val="16"/>
        <w:szCs w:val="16"/>
      </w:rPr>
      <w:t xml:space="preserve"> </w:t>
    </w:r>
    <w:proofErr w:type="spellStart"/>
    <w:r w:rsidRPr="00F80688">
      <w:rPr>
        <w:rFonts w:ascii="Arial" w:hAnsi="Arial" w:cs="Arial"/>
        <w:b/>
        <w:i/>
        <w:color w:val="0F243E"/>
        <w:sz w:val="16"/>
        <w:szCs w:val="16"/>
      </w:rPr>
      <w:t>Гжегож</w:t>
    </w:r>
    <w:proofErr w:type="spellEnd"/>
    <w:r w:rsidRPr="00F80688">
      <w:rPr>
        <w:rFonts w:ascii="Arial" w:hAnsi="Arial" w:cs="Arial"/>
        <w:b/>
        <w:i/>
        <w:color w:val="0F243E"/>
        <w:sz w:val="16"/>
        <w:szCs w:val="16"/>
      </w:rPr>
      <w:t xml:space="preserve"> Хмелярський, </w:t>
    </w:r>
    <w:r w:rsidRPr="00F80688">
      <w:rPr>
        <w:rFonts w:ascii="Arial" w:hAnsi="Arial" w:cs="Arial"/>
        <w:i/>
        <w:color w:val="0F243E"/>
        <w:sz w:val="16"/>
        <w:szCs w:val="16"/>
      </w:rPr>
      <w:t>“</w:t>
    </w:r>
    <w:proofErr w:type="spellStart"/>
    <w:r w:rsidRPr="00F80688">
      <w:rPr>
        <w:rFonts w:ascii="Arial" w:hAnsi="Arial" w:cs="Arial"/>
        <w:i/>
        <w:color w:val="0F243E"/>
        <w:sz w:val="16"/>
        <w:szCs w:val="16"/>
      </w:rPr>
      <w:t>МакДональдз</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Юкрейн</w:t>
    </w:r>
    <w:proofErr w:type="spellEnd"/>
    <w:r w:rsidRPr="00F80688">
      <w:rPr>
        <w:rFonts w:ascii="Arial" w:hAnsi="Arial" w:cs="Arial"/>
        <w:i/>
        <w:color w:val="0F243E"/>
        <w:sz w:val="16"/>
        <w:szCs w:val="16"/>
      </w:rPr>
      <w:t xml:space="preserve">”; </w:t>
    </w:r>
    <w:r w:rsidRPr="00F80688">
      <w:rPr>
        <w:rFonts w:ascii="Arial" w:hAnsi="Arial" w:cs="Arial"/>
        <w:b/>
        <w:i/>
        <w:color w:val="0F243E"/>
        <w:sz w:val="16"/>
        <w:szCs w:val="16"/>
      </w:rPr>
      <w:t xml:space="preserve">Петро Чернишов, </w:t>
    </w:r>
    <w:r w:rsidRPr="00F80688">
      <w:rPr>
        <w:rFonts w:ascii="Arial" w:hAnsi="Arial" w:cs="Arial"/>
        <w:i/>
        <w:color w:val="0F243E"/>
        <w:sz w:val="16"/>
        <w:szCs w:val="16"/>
      </w:rPr>
      <w:t>“Київстар”;</w:t>
    </w:r>
    <w:r w:rsidRPr="00F80688">
      <w:rPr>
        <w:rFonts w:ascii="Arial" w:hAnsi="Arial" w:cs="Arial"/>
        <w:b/>
        <w:i/>
        <w:color w:val="0F243E"/>
        <w:sz w:val="16"/>
        <w:szCs w:val="16"/>
      </w:rPr>
      <w:t xml:space="preserve"> Сергій Чорний, </w:t>
    </w:r>
    <w:r w:rsidRPr="00F80688">
      <w:rPr>
        <w:rFonts w:ascii="Arial" w:hAnsi="Arial" w:cs="Arial"/>
        <w:i/>
        <w:color w:val="0F243E"/>
        <w:sz w:val="16"/>
        <w:szCs w:val="16"/>
      </w:rPr>
      <w:t>“Бейкер і Макензі”;</w:t>
    </w:r>
    <w:r w:rsidRPr="00F80688">
      <w:rPr>
        <w:rFonts w:ascii="Arial" w:hAnsi="Arial" w:cs="Arial"/>
        <w:b/>
        <w:i/>
        <w:color w:val="0F243E"/>
        <w:sz w:val="16"/>
        <w:szCs w:val="16"/>
      </w:rPr>
      <w:t xml:space="preserve"> Євген Шевченко, </w:t>
    </w:r>
    <w:proofErr w:type="spellStart"/>
    <w:r w:rsidRPr="00F80688">
      <w:rPr>
        <w:rFonts w:ascii="Arial" w:hAnsi="Arial" w:cs="Arial"/>
        <w:i/>
        <w:color w:val="0F243E"/>
        <w:sz w:val="16"/>
        <w:szCs w:val="16"/>
      </w:rPr>
      <w:t>Carlsberg</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Шульдт</w:t>
    </w:r>
    <w:proofErr w:type="spellEnd"/>
    <w:r w:rsidRPr="00F80688">
      <w:rPr>
        <w:rFonts w:ascii="Arial" w:hAnsi="Arial" w:cs="Arial"/>
        <w:b/>
        <w:i/>
        <w:color w:val="0F243E"/>
        <w:sz w:val="16"/>
        <w:szCs w:val="16"/>
      </w:rPr>
      <w:t>, "</w:t>
    </w:r>
    <w:r w:rsidRPr="00F80688">
      <w:rPr>
        <w:rFonts w:ascii="Arial" w:hAnsi="Arial" w:cs="Arial"/>
        <w:i/>
        <w:color w:val="0F243E"/>
        <w:sz w:val="16"/>
        <w:szCs w:val="16"/>
      </w:rPr>
      <w:t>Каргілл";</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Шумахер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"МЕТРО Кеш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Кері Україна".</w:t>
    </w:r>
  </w:p>
  <w:p w:rsidR="00D54B7C" w:rsidRPr="00C35D47" w:rsidRDefault="00D54B7C" w:rsidP="00D54B7C">
    <w:pPr>
      <w:ind w:left="1560" w:hanging="1560"/>
      <w:jc w:val="both"/>
      <w:rPr>
        <w:rFonts w:ascii="Arial" w:hAnsi="Arial" w:cs="Arial"/>
        <w:b/>
        <w:i/>
        <w:color w:val="0F243E"/>
        <w:sz w:val="16"/>
        <w:szCs w:val="16"/>
      </w:rPr>
    </w:pPr>
    <w:r>
      <w:rPr>
        <w:rFonts w:ascii="Arial" w:hAnsi="Arial" w:cs="Arial"/>
        <w:b/>
        <w:i/>
        <w:color w:val="0F243E"/>
        <w:sz w:val="16"/>
        <w:szCs w:val="16"/>
        <w:lang w:val="ru-RU"/>
      </w:rPr>
      <w:t>П</w:t>
    </w:r>
    <w:r>
      <w:rPr>
        <w:rFonts w:ascii="Arial" w:hAnsi="Arial" w:cs="Arial"/>
        <w:b/>
        <w:i/>
        <w:color w:val="0F243E"/>
        <w:sz w:val="16"/>
        <w:szCs w:val="16"/>
      </w:rPr>
      <w:t xml:space="preserve">резидент: </w:t>
    </w:r>
    <w:r>
      <w:rPr>
        <w:rFonts w:ascii="Arial" w:hAnsi="Arial" w:cs="Arial"/>
        <w:b/>
        <w:i/>
        <w:color w:val="0F243E"/>
        <w:sz w:val="16"/>
        <w:szCs w:val="16"/>
        <w:lang w:val="ru-RU"/>
      </w:rPr>
      <w:t xml:space="preserve">          </w:t>
    </w:r>
    <w:r>
      <w:rPr>
        <w:rFonts w:ascii="Arial" w:hAnsi="Arial" w:cs="Arial"/>
        <w:b/>
        <w:i/>
        <w:color w:val="0F243E"/>
        <w:sz w:val="16"/>
        <w:szCs w:val="16"/>
      </w:rPr>
      <w:t xml:space="preserve"> Андрій </w:t>
    </w:r>
    <w:proofErr w:type="spellStart"/>
    <w:r>
      <w:rPr>
        <w:rFonts w:ascii="Arial" w:hAnsi="Arial" w:cs="Arial"/>
        <w:b/>
        <w:i/>
        <w:color w:val="0F243E"/>
        <w:sz w:val="16"/>
        <w:szCs w:val="16"/>
      </w:rPr>
      <w:t>Гундер</w:t>
    </w:r>
    <w:proofErr w:type="spellEnd"/>
  </w:p>
  <w:p w:rsidR="00B57472" w:rsidRPr="00EA068F" w:rsidRDefault="00B57472"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10" w:rsidRDefault="00F50210" w:rsidP="00742BAD">
      <w:r>
        <w:separator/>
      </w:r>
    </w:p>
  </w:footnote>
  <w:footnote w:type="continuationSeparator" w:id="0">
    <w:p w:rsidR="00F50210" w:rsidRDefault="00F50210" w:rsidP="00742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D" w:rsidRDefault="00F5021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50" o:spid="_x0000_s2050" type="#_x0000_t136" style="position:absolute;margin-left:0;margin-top:0;width:492.5pt;height:19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10" w:rsidRDefault="00F50210" w:rsidP="000F30BD">
    <w:pPr>
      <w:pStyle w:val="a3"/>
      <w:ind w:left="-567"/>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51" o:spid="_x0000_s2051" type="#_x0000_t136" style="position:absolute;left:0;text-align:left;margin-left:0;margin-top:0;width:492.5pt;height:19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F30BD">
      <w:rPr>
        <w:noProof/>
        <w:lang w:val="en-US" w:eastAsia="en-US"/>
      </w:rPr>
      <w:drawing>
        <wp:inline distT="0" distB="0" distL="0" distR="0" wp14:anchorId="1C2A51A6" wp14:editId="1E8B09B3">
          <wp:extent cx="6829425" cy="704850"/>
          <wp:effectExtent l="0" t="0" r="9525" b="0"/>
          <wp:docPr id="1" name="Рисунок 1"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704850"/>
                  </a:xfrm>
                  <a:prstGeom prst="rect">
                    <a:avLst/>
                  </a:prstGeom>
                  <a:noFill/>
                  <a:ln>
                    <a:noFill/>
                  </a:ln>
                </pic:spPr>
              </pic:pic>
            </a:graphicData>
          </a:graphic>
        </wp:inline>
      </w:drawing>
    </w:r>
  </w:p>
  <w:p w:rsidR="00712510" w:rsidRPr="00712510" w:rsidRDefault="00712510" w:rsidP="00712510">
    <w:pPr>
      <w:pStyle w:val="a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D" w:rsidRDefault="00F5021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49" o:spid="_x0000_s2049" type="#_x0000_t136" style="position:absolute;margin-left:0;margin-top:0;width:492.5pt;height:19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415B83"/>
    <w:multiLevelType w:val="hybridMultilevel"/>
    <w:tmpl w:val="72245B82"/>
    <w:lvl w:ilvl="0" w:tplc="A7D073A2">
      <w:numFmt w:val="bullet"/>
      <w:lvlText w:val="-"/>
      <w:lvlJc w:val="left"/>
      <w:pPr>
        <w:ind w:left="720" w:hanging="360"/>
      </w:pPr>
      <w:rPr>
        <w:rFonts w:ascii="Times New Roman" w:eastAsia="SimSu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3320BD"/>
    <w:multiLevelType w:val="hybridMultilevel"/>
    <w:tmpl w:val="442E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8113BB"/>
    <w:multiLevelType w:val="hybridMultilevel"/>
    <w:tmpl w:val="6AF82FD4"/>
    <w:lvl w:ilvl="0" w:tplc="2146E13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A20617E"/>
    <w:multiLevelType w:val="hybridMultilevel"/>
    <w:tmpl w:val="DAD2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A734A19"/>
    <w:multiLevelType w:val="hybridMultilevel"/>
    <w:tmpl w:val="E814E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B9D5256"/>
    <w:multiLevelType w:val="hybridMultilevel"/>
    <w:tmpl w:val="053C3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B1D4BF6"/>
    <w:multiLevelType w:val="hybridMultilevel"/>
    <w:tmpl w:val="154A2798"/>
    <w:lvl w:ilvl="0" w:tplc="04190011">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F8018EC"/>
    <w:multiLevelType w:val="hybridMultilevel"/>
    <w:tmpl w:val="1D9AEC64"/>
    <w:lvl w:ilvl="0" w:tplc="B3BCCC8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6BDC1913"/>
    <w:multiLevelType w:val="hybridMultilevel"/>
    <w:tmpl w:val="C6263644"/>
    <w:lvl w:ilvl="0" w:tplc="873EB59C">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7A4A4198"/>
    <w:multiLevelType w:val="hybridMultilevel"/>
    <w:tmpl w:val="90CC55E6"/>
    <w:lvl w:ilvl="0" w:tplc="F580C51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7F37340D"/>
    <w:multiLevelType w:val="hybridMultilevel"/>
    <w:tmpl w:val="221035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0"/>
  </w:num>
  <w:num w:numId="3">
    <w:abstractNumId w:val="10"/>
  </w:num>
  <w:num w:numId="4">
    <w:abstractNumId w:val="4"/>
  </w:num>
  <w:num w:numId="5">
    <w:abstractNumId w:val="12"/>
  </w:num>
  <w:num w:numId="6">
    <w:abstractNumId w:val="7"/>
  </w:num>
  <w:num w:numId="7">
    <w:abstractNumId w:val="3"/>
  </w:num>
  <w:num w:numId="8">
    <w:abstractNumId w:val="9"/>
  </w:num>
  <w:num w:numId="9">
    <w:abstractNumId w:val="8"/>
  </w:num>
  <w:num w:numId="10">
    <w:abstractNumId w:val="15"/>
  </w:num>
  <w:num w:numId="11">
    <w:abstractNumId w:val="6"/>
  </w:num>
  <w:num w:numId="12">
    <w:abstractNumId w:val="1"/>
  </w:num>
  <w:num w:numId="13">
    <w:abstractNumId w:val="16"/>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2094A"/>
    <w:rsid w:val="000209B7"/>
    <w:rsid w:val="0004037E"/>
    <w:rsid w:val="000426AB"/>
    <w:rsid w:val="000429DF"/>
    <w:rsid w:val="00047D13"/>
    <w:rsid w:val="000563D0"/>
    <w:rsid w:val="00065140"/>
    <w:rsid w:val="00067386"/>
    <w:rsid w:val="000712AD"/>
    <w:rsid w:val="000713D1"/>
    <w:rsid w:val="00072CB3"/>
    <w:rsid w:val="000764D8"/>
    <w:rsid w:val="0008718A"/>
    <w:rsid w:val="00090086"/>
    <w:rsid w:val="000A5203"/>
    <w:rsid w:val="000B0DBE"/>
    <w:rsid w:val="000D18EA"/>
    <w:rsid w:val="000E1D29"/>
    <w:rsid w:val="000E3826"/>
    <w:rsid w:val="000E63EE"/>
    <w:rsid w:val="000F0214"/>
    <w:rsid w:val="000F30BD"/>
    <w:rsid w:val="00107751"/>
    <w:rsid w:val="001121F8"/>
    <w:rsid w:val="001129C6"/>
    <w:rsid w:val="001144A8"/>
    <w:rsid w:val="001368E3"/>
    <w:rsid w:val="0014059B"/>
    <w:rsid w:val="00154087"/>
    <w:rsid w:val="00165464"/>
    <w:rsid w:val="00167C1D"/>
    <w:rsid w:val="00173309"/>
    <w:rsid w:val="00176FC0"/>
    <w:rsid w:val="00182929"/>
    <w:rsid w:val="0018462B"/>
    <w:rsid w:val="0018481A"/>
    <w:rsid w:val="001949C6"/>
    <w:rsid w:val="001A49ED"/>
    <w:rsid w:val="001A7A1C"/>
    <w:rsid w:val="001B1E0E"/>
    <w:rsid w:val="001C1914"/>
    <w:rsid w:val="001C5DFB"/>
    <w:rsid w:val="001F2EDF"/>
    <w:rsid w:val="00201D61"/>
    <w:rsid w:val="00204B14"/>
    <w:rsid w:val="00206E58"/>
    <w:rsid w:val="002129E8"/>
    <w:rsid w:val="00230124"/>
    <w:rsid w:val="002424FC"/>
    <w:rsid w:val="002722B6"/>
    <w:rsid w:val="002819F1"/>
    <w:rsid w:val="00286295"/>
    <w:rsid w:val="00293BCD"/>
    <w:rsid w:val="00294906"/>
    <w:rsid w:val="002A1E61"/>
    <w:rsid w:val="002B416F"/>
    <w:rsid w:val="002B41E3"/>
    <w:rsid w:val="002B60F0"/>
    <w:rsid w:val="002D1292"/>
    <w:rsid w:val="002E1592"/>
    <w:rsid w:val="002F10D6"/>
    <w:rsid w:val="00310407"/>
    <w:rsid w:val="003119DD"/>
    <w:rsid w:val="00311B6E"/>
    <w:rsid w:val="0031780C"/>
    <w:rsid w:val="00320A56"/>
    <w:rsid w:val="00326293"/>
    <w:rsid w:val="003323AC"/>
    <w:rsid w:val="003335FB"/>
    <w:rsid w:val="00336BB2"/>
    <w:rsid w:val="00340629"/>
    <w:rsid w:val="00350E18"/>
    <w:rsid w:val="0036110F"/>
    <w:rsid w:val="0036249D"/>
    <w:rsid w:val="0036794C"/>
    <w:rsid w:val="00377540"/>
    <w:rsid w:val="00385169"/>
    <w:rsid w:val="00386D3A"/>
    <w:rsid w:val="003979A2"/>
    <w:rsid w:val="003A1F50"/>
    <w:rsid w:val="003B5ED9"/>
    <w:rsid w:val="003B74BB"/>
    <w:rsid w:val="003C1500"/>
    <w:rsid w:val="003D520D"/>
    <w:rsid w:val="003E256D"/>
    <w:rsid w:val="003E4E18"/>
    <w:rsid w:val="003F0939"/>
    <w:rsid w:val="003F7D10"/>
    <w:rsid w:val="00404E0F"/>
    <w:rsid w:val="00410837"/>
    <w:rsid w:val="00413B48"/>
    <w:rsid w:val="00420ED4"/>
    <w:rsid w:val="004329B3"/>
    <w:rsid w:val="00440422"/>
    <w:rsid w:val="0045328F"/>
    <w:rsid w:val="00465F45"/>
    <w:rsid w:val="00472201"/>
    <w:rsid w:val="00487357"/>
    <w:rsid w:val="00487B06"/>
    <w:rsid w:val="00497FFD"/>
    <w:rsid w:val="004A043D"/>
    <w:rsid w:val="004B4344"/>
    <w:rsid w:val="004B4D55"/>
    <w:rsid w:val="004B64F6"/>
    <w:rsid w:val="004C0963"/>
    <w:rsid w:val="004C15D3"/>
    <w:rsid w:val="004C3FCF"/>
    <w:rsid w:val="004E394C"/>
    <w:rsid w:val="004E7215"/>
    <w:rsid w:val="00531003"/>
    <w:rsid w:val="00545DBA"/>
    <w:rsid w:val="00547C35"/>
    <w:rsid w:val="00555217"/>
    <w:rsid w:val="00556F08"/>
    <w:rsid w:val="0056346F"/>
    <w:rsid w:val="00567698"/>
    <w:rsid w:val="00570FD0"/>
    <w:rsid w:val="00581BFA"/>
    <w:rsid w:val="00590E60"/>
    <w:rsid w:val="005A0673"/>
    <w:rsid w:val="005A27B1"/>
    <w:rsid w:val="005A6A22"/>
    <w:rsid w:val="005C0201"/>
    <w:rsid w:val="005D0C5B"/>
    <w:rsid w:val="005D7303"/>
    <w:rsid w:val="005E64FC"/>
    <w:rsid w:val="005F1110"/>
    <w:rsid w:val="006007A6"/>
    <w:rsid w:val="00612DEE"/>
    <w:rsid w:val="00612EE6"/>
    <w:rsid w:val="00642A4C"/>
    <w:rsid w:val="0064737E"/>
    <w:rsid w:val="00682652"/>
    <w:rsid w:val="00682C77"/>
    <w:rsid w:val="0068417E"/>
    <w:rsid w:val="006A0F1F"/>
    <w:rsid w:val="006A48BA"/>
    <w:rsid w:val="006A63D0"/>
    <w:rsid w:val="006B26A5"/>
    <w:rsid w:val="006D63E3"/>
    <w:rsid w:val="006D6942"/>
    <w:rsid w:val="00712510"/>
    <w:rsid w:val="00722997"/>
    <w:rsid w:val="00742BAD"/>
    <w:rsid w:val="0076187F"/>
    <w:rsid w:val="00765CFE"/>
    <w:rsid w:val="00784D33"/>
    <w:rsid w:val="00784D53"/>
    <w:rsid w:val="0078776B"/>
    <w:rsid w:val="007939AA"/>
    <w:rsid w:val="007A2437"/>
    <w:rsid w:val="007A465A"/>
    <w:rsid w:val="007C2209"/>
    <w:rsid w:val="007C4A88"/>
    <w:rsid w:val="007C500B"/>
    <w:rsid w:val="007C508D"/>
    <w:rsid w:val="007E6323"/>
    <w:rsid w:val="007E7B79"/>
    <w:rsid w:val="007F3122"/>
    <w:rsid w:val="007F31E2"/>
    <w:rsid w:val="007F381B"/>
    <w:rsid w:val="007F691E"/>
    <w:rsid w:val="00803852"/>
    <w:rsid w:val="00807AD4"/>
    <w:rsid w:val="008135B8"/>
    <w:rsid w:val="00822E86"/>
    <w:rsid w:val="008253F3"/>
    <w:rsid w:val="00826CC3"/>
    <w:rsid w:val="00834080"/>
    <w:rsid w:val="00837CAC"/>
    <w:rsid w:val="008406CF"/>
    <w:rsid w:val="008509D2"/>
    <w:rsid w:val="00851029"/>
    <w:rsid w:val="0085755E"/>
    <w:rsid w:val="00866DC7"/>
    <w:rsid w:val="00876D67"/>
    <w:rsid w:val="00877CFB"/>
    <w:rsid w:val="0089188B"/>
    <w:rsid w:val="0089440A"/>
    <w:rsid w:val="008A6C42"/>
    <w:rsid w:val="008B0CB1"/>
    <w:rsid w:val="008B4252"/>
    <w:rsid w:val="008C17A6"/>
    <w:rsid w:val="008C32A0"/>
    <w:rsid w:val="008C457F"/>
    <w:rsid w:val="008D7BE7"/>
    <w:rsid w:val="008E18A2"/>
    <w:rsid w:val="008F264B"/>
    <w:rsid w:val="009029FE"/>
    <w:rsid w:val="00912808"/>
    <w:rsid w:val="00913EF0"/>
    <w:rsid w:val="00920E9D"/>
    <w:rsid w:val="0093791A"/>
    <w:rsid w:val="009553F2"/>
    <w:rsid w:val="00965AA4"/>
    <w:rsid w:val="00973BDE"/>
    <w:rsid w:val="00980DE8"/>
    <w:rsid w:val="009A0B4F"/>
    <w:rsid w:val="009A3AA3"/>
    <w:rsid w:val="009A4C99"/>
    <w:rsid w:val="009D064C"/>
    <w:rsid w:val="009D1CA0"/>
    <w:rsid w:val="009D325B"/>
    <w:rsid w:val="00A01FE2"/>
    <w:rsid w:val="00A11672"/>
    <w:rsid w:val="00A12DEE"/>
    <w:rsid w:val="00A14BCE"/>
    <w:rsid w:val="00A251CA"/>
    <w:rsid w:val="00A30D0B"/>
    <w:rsid w:val="00A439A3"/>
    <w:rsid w:val="00A43A89"/>
    <w:rsid w:val="00A4627F"/>
    <w:rsid w:val="00A6453B"/>
    <w:rsid w:val="00A67A7A"/>
    <w:rsid w:val="00A70CC1"/>
    <w:rsid w:val="00A752C8"/>
    <w:rsid w:val="00A93288"/>
    <w:rsid w:val="00A97B35"/>
    <w:rsid w:val="00AA5274"/>
    <w:rsid w:val="00AA56AF"/>
    <w:rsid w:val="00AA5FEB"/>
    <w:rsid w:val="00AA754D"/>
    <w:rsid w:val="00AB2468"/>
    <w:rsid w:val="00AB64F3"/>
    <w:rsid w:val="00AC1320"/>
    <w:rsid w:val="00AC6F02"/>
    <w:rsid w:val="00AD0C4E"/>
    <w:rsid w:val="00AD4AC3"/>
    <w:rsid w:val="00AF3B32"/>
    <w:rsid w:val="00B05663"/>
    <w:rsid w:val="00B05BD1"/>
    <w:rsid w:val="00B15706"/>
    <w:rsid w:val="00B32412"/>
    <w:rsid w:val="00B33EF2"/>
    <w:rsid w:val="00B35E9D"/>
    <w:rsid w:val="00B37528"/>
    <w:rsid w:val="00B5115E"/>
    <w:rsid w:val="00B52F2E"/>
    <w:rsid w:val="00B53A2A"/>
    <w:rsid w:val="00B57472"/>
    <w:rsid w:val="00B61287"/>
    <w:rsid w:val="00B65B5F"/>
    <w:rsid w:val="00B66014"/>
    <w:rsid w:val="00B71FE4"/>
    <w:rsid w:val="00B73268"/>
    <w:rsid w:val="00B74200"/>
    <w:rsid w:val="00B8254B"/>
    <w:rsid w:val="00BA16F8"/>
    <w:rsid w:val="00BA584D"/>
    <w:rsid w:val="00BA7398"/>
    <w:rsid w:val="00BB48EA"/>
    <w:rsid w:val="00BD2FF7"/>
    <w:rsid w:val="00BD4DF2"/>
    <w:rsid w:val="00BE65BC"/>
    <w:rsid w:val="00BF4A2A"/>
    <w:rsid w:val="00C1019E"/>
    <w:rsid w:val="00C129D5"/>
    <w:rsid w:val="00C13862"/>
    <w:rsid w:val="00C13893"/>
    <w:rsid w:val="00C2608B"/>
    <w:rsid w:val="00C27046"/>
    <w:rsid w:val="00C34541"/>
    <w:rsid w:val="00C35463"/>
    <w:rsid w:val="00C35D47"/>
    <w:rsid w:val="00C40FA3"/>
    <w:rsid w:val="00C534D2"/>
    <w:rsid w:val="00C80404"/>
    <w:rsid w:val="00C879B8"/>
    <w:rsid w:val="00C976E7"/>
    <w:rsid w:val="00CA1616"/>
    <w:rsid w:val="00CA6F7B"/>
    <w:rsid w:val="00CA713B"/>
    <w:rsid w:val="00CB32DD"/>
    <w:rsid w:val="00CB471B"/>
    <w:rsid w:val="00CB68E2"/>
    <w:rsid w:val="00CC666B"/>
    <w:rsid w:val="00CD3AA8"/>
    <w:rsid w:val="00CD47F0"/>
    <w:rsid w:val="00CD7CB4"/>
    <w:rsid w:val="00CE51AD"/>
    <w:rsid w:val="00D001ED"/>
    <w:rsid w:val="00D040F5"/>
    <w:rsid w:val="00D0456B"/>
    <w:rsid w:val="00D049FA"/>
    <w:rsid w:val="00D22916"/>
    <w:rsid w:val="00D304C3"/>
    <w:rsid w:val="00D33472"/>
    <w:rsid w:val="00D37CEF"/>
    <w:rsid w:val="00D54B7C"/>
    <w:rsid w:val="00D631F6"/>
    <w:rsid w:val="00D67749"/>
    <w:rsid w:val="00D71F0F"/>
    <w:rsid w:val="00D801F9"/>
    <w:rsid w:val="00D865DE"/>
    <w:rsid w:val="00D942BF"/>
    <w:rsid w:val="00DB5AB3"/>
    <w:rsid w:val="00E10551"/>
    <w:rsid w:val="00E114C1"/>
    <w:rsid w:val="00E1793E"/>
    <w:rsid w:val="00E25243"/>
    <w:rsid w:val="00E3630A"/>
    <w:rsid w:val="00E441CD"/>
    <w:rsid w:val="00E54F78"/>
    <w:rsid w:val="00E616CC"/>
    <w:rsid w:val="00E83BB7"/>
    <w:rsid w:val="00E9331F"/>
    <w:rsid w:val="00E96BEC"/>
    <w:rsid w:val="00EA068F"/>
    <w:rsid w:val="00EA2D5C"/>
    <w:rsid w:val="00EB3263"/>
    <w:rsid w:val="00EB7C0A"/>
    <w:rsid w:val="00EC0D5E"/>
    <w:rsid w:val="00EC2270"/>
    <w:rsid w:val="00ED2E7E"/>
    <w:rsid w:val="00ED4439"/>
    <w:rsid w:val="00EE0ADE"/>
    <w:rsid w:val="00F0296B"/>
    <w:rsid w:val="00F02E8D"/>
    <w:rsid w:val="00F068AF"/>
    <w:rsid w:val="00F12354"/>
    <w:rsid w:val="00F201BF"/>
    <w:rsid w:val="00F255F1"/>
    <w:rsid w:val="00F35C5A"/>
    <w:rsid w:val="00F36506"/>
    <w:rsid w:val="00F36AD4"/>
    <w:rsid w:val="00F3741E"/>
    <w:rsid w:val="00F41B9D"/>
    <w:rsid w:val="00F41E06"/>
    <w:rsid w:val="00F50210"/>
    <w:rsid w:val="00F6789E"/>
    <w:rsid w:val="00F73E5F"/>
    <w:rsid w:val="00F765C3"/>
    <w:rsid w:val="00F80688"/>
    <w:rsid w:val="00F8309D"/>
    <w:rsid w:val="00F83A88"/>
    <w:rsid w:val="00F848E5"/>
    <w:rsid w:val="00F84F00"/>
    <w:rsid w:val="00F84F30"/>
    <w:rsid w:val="00F855F2"/>
    <w:rsid w:val="00F9346C"/>
    <w:rsid w:val="00FA613B"/>
    <w:rsid w:val="00FA6945"/>
    <w:rsid w:val="00FA6E91"/>
    <w:rsid w:val="00FC2E1C"/>
    <w:rsid w:val="00FD004B"/>
    <w:rsid w:val="00FD6E6F"/>
    <w:rsid w:val="00FE2172"/>
    <w:rsid w:val="00FF30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paragraph" w:styleId="ac">
    <w:name w:val="Normal (Web)"/>
    <w:basedOn w:val="a"/>
    <w:uiPriority w:val="99"/>
    <w:unhideWhenUsed/>
    <w:rsid w:val="000F30BD"/>
    <w:pPr>
      <w:spacing w:before="100" w:beforeAutospacing="1" w:after="100" w:afterAutospacing="1"/>
    </w:pPr>
  </w:style>
  <w:style w:type="paragraph" w:styleId="ad">
    <w:name w:val="List Paragraph"/>
    <w:basedOn w:val="a"/>
    <w:uiPriority w:val="34"/>
    <w:qFormat/>
    <w:rsid w:val="000F30BD"/>
    <w:pPr>
      <w:ind w:left="720"/>
      <w:contextualSpacing/>
    </w:pPr>
  </w:style>
  <w:style w:type="paragraph" w:styleId="ae">
    <w:name w:val="footnote text"/>
    <w:basedOn w:val="a"/>
    <w:link w:val="af"/>
    <w:rsid w:val="00F41E06"/>
    <w:rPr>
      <w:sz w:val="20"/>
      <w:szCs w:val="20"/>
    </w:rPr>
  </w:style>
  <w:style w:type="character" w:customStyle="1" w:styleId="af">
    <w:name w:val="Текст сноски Знак"/>
    <w:basedOn w:val="a0"/>
    <w:link w:val="ae"/>
    <w:rsid w:val="00F41E06"/>
  </w:style>
  <w:style w:type="character" w:styleId="af0">
    <w:name w:val="footnote reference"/>
    <w:rsid w:val="00F41E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paragraph" w:styleId="ac">
    <w:name w:val="Normal (Web)"/>
    <w:basedOn w:val="a"/>
    <w:uiPriority w:val="99"/>
    <w:unhideWhenUsed/>
    <w:rsid w:val="000F30BD"/>
    <w:pPr>
      <w:spacing w:before="100" w:beforeAutospacing="1" w:after="100" w:afterAutospacing="1"/>
    </w:pPr>
  </w:style>
  <w:style w:type="paragraph" w:styleId="ad">
    <w:name w:val="List Paragraph"/>
    <w:basedOn w:val="a"/>
    <w:uiPriority w:val="34"/>
    <w:qFormat/>
    <w:rsid w:val="000F30BD"/>
    <w:pPr>
      <w:ind w:left="720"/>
      <w:contextualSpacing/>
    </w:pPr>
  </w:style>
  <w:style w:type="paragraph" w:styleId="ae">
    <w:name w:val="footnote text"/>
    <w:basedOn w:val="a"/>
    <w:link w:val="af"/>
    <w:rsid w:val="00F41E06"/>
    <w:rPr>
      <w:sz w:val="20"/>
      <w:szCs w:val="20"/>
    </w:rPr>
  </w:style>
  <w:style w:type="character" w:customStyle="1" w:styleId="af">
    <w:name w:val="Текст сноски Знак"/>
    <w:basedOn w:val="a0"/>
    <w:link w:val="ae"/>
    <w:rsid w:val="00F41E06"/>
  </w:style>
  <w:style w:type="character" w:styleId="af0">
    <w:name w:val="footnote reference"/>
    <w:rsid w:val="00F41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400251825">
      <w:bodyDiv w:val="1"/>
      <w:marLeft w:val="0"/>
      <w:marRight w:val="0"/>
      <w:marTop w:val="0"/>
      <w:marBottom w:val="0"/>
      <w:divBdr>
        <w:top w:val="none" w:sz="0" w:space="0" w:color="auto"/>
        <w:left w:val="none" w:sz="0" w:space="0" w:color="auto"/>
        <w:bottom w:val="none" w:sz="0" w:space="0" w:color="auto"/>
        <w:right w:val="none" w:sz="0" w:space="0" w:color="auto"/>
      </w:divBdr>
    </w:div>
    <w:div w:id="447508596">
      <w:bodyDiv w:val="1"/>
      <w:marLeft w:val="0"/>
      <w:marRight w:val="0"/>
      <w:marTop w:val="0"/>
      <w:marBottom w:val="0"/>
      <w:divBdr>
        <w:top w:val="none" w:sz="0" w:space="0" w:color="auto"/>
        <w:left w:val="none" w:sz="0" w:space="0" w:color="auto"/>
        <w:bottom w:val="none" w:sz="0" w:space="0" w:color="auto"/>
        <w:right w:val="none" w:sz="0" w:space="0" w:color="auto"/>
      </w:divBdr>
    </w:div>
    <w:div w:id="456459252">
      <w:bodyDiv w:val="1"/>
      <w:marLeft w:val="0"/>
      <w:marRight w:val="0"/>
      <w:marTop w:val="0"/>
      <w:marBottom w:val="0"/>
      <w:divBdr>
        <w:top w:val="none" w:sz="0" w:space="0" w:color="auto"/>
        <w:left w:val="none" w:sz="0" w:space="0" w:color="auto"/>
        <w:bottom w:val="none" w:sz="0" w:space="0" w:color="auto"/>
        <w:right w:val="none" w:sz="0" w:space="0" w:color="auto"/>
      </w:divBdr>
    </w:div>
    <w:div w:id="549613401">
      <w:bodyDiv w:val="1"/>
      <w:marLeft w:val="0"/>
      <w:marRight w:val="0"/>
      <w:marTop w:val="0"/>
      <w:marBottom w:val="0"/>
      <w:divBdr>
        <w:top w:val="none" w:sz="0" w:space="0" w:color="auto"/>
        <w:left w:val="none" w:sz="0" w:space="0" w:color="auto"/>
        <w:bottom w:val="none" w:sz="0" w:space="0" w:color="auto"/>
        <w:right w:val="none" w:sz="0" w:space="0" w:color="auto"/>
      </w:divBdr>
    </w:div>
    <w:div w:id="607081435">
      <w:bodyDiv w:val="1"/>
      <w:marLeft w:val="0"/>
      <w:marRight w:val="0"/>
      <w:marTop w:val="0"/>
      <w:marBottom w:val="0"/>
      <w:divBdr>
        <w:top w:val="none" w:sz="0" w:space="0" w:color="auto"/>
        <w:left w:val="none" w:sz="0" w:space="0" w:color="auto"/>
        <w:bottom w:val="none" w:sz="0" w:space="0" w:color="auto"/>
        <w:right w:val="none" w:sz="0" w:space="0" w:color="auto"/>
      </w:divBdr>
    </w:div>
    <w:div w:id="637606742">
      <w:bodyDiv w:val="1"/>
      <w:marLeft w:val="0"/>
      <w:marRight w:val="0"/>
      <w:marTop w:val="0"/>
      <w:marBottom w:val="0"/>
      <w:divBdr>
        <w:top w:val="none" w:sz="0" w:space="0" w:color="auto"/>
        <w:left w:val="none" w:sz="0" w:space="0" w:color="auto"/>
        <w:bottom w:val="none" w:sz="0" w:space="0" w:color="auto"/>
        <w:right w:val="none" w:sz="0" w:space="0" w:color="auto"/>
      </w:divBdr>
    </w:div>
    <w:div w:id="717633298">
      <w:bodyDiv w:val="1"/>
      <w:marLeft w:val="0"/>
      <w:marRight w:val="0"/>
      <w:marTop w:val="0"/>
      <w:marBottom w:val="0"/>
      <w:divBdr>
        <w:top w:val="none" w:sz="0" w:space="0" w:color="auto"/>
        <w:left w:val="none" w:sz="0" w:space="0" w:color="auto"/>
        <w:bottom w:val="none" w:sz="0" w:space="0" w:color="auto"/>
        <w:right w:val="none" w:sz="0" w:space="0" w:color="auto"/>
      </w:divBdr>
    </w:div>
    <w:div w:id="776101211">
      <w:bodyDiv w:val="1"/>
      <w:marLeft w:val="0"/>
      <w:marRight w:val="0"/>
      <w:marTop w:val="0"/>
      <w:marBottom w:val="0"/>
      <w:divBdr>
        <w:top w:val="none" w:sz="0" w:space="0" w:color="auto"/>
        <w:left w:val="none" w:sz="0" w:space="0" w:color="auto"/>
        <w:bottom w:val="none" w:sz="0" w:space="0" w:color="auto"/>
        <w:right w:val="none" w:sz="0" w:space="0" w:color="auto"/>
      </w:divBdr>
      <w:divsChild>
        <w:div w:id="80372407">
          <w:marLeft w:val="446"/>
          <w:marRight w:val="0"/>
          <w:marTop w:val="0"/>
          <w:marBottom w:val="0"/>
          <w:divBdr>
            <w:top w:val="none" w:sz="0" w:space="0" w:color="auto"/>
            <w:left w:val="none" w:sz="0" w:space="0" w:color="auto"/>
            <w:bottom w:val="none" w:sz="0" w:space="0" w:color="auto"/>
            <w:right w:val="none" w:sz="0" w:space="0" w:color="auto"/>
          </w:divBdr>
        </w:div>
      </w:divsChild>
    </w:div>
    <w:div w:id="816606541">
      <w:bodyDiv w:val="1"/>
      <w:marLeft w:val="0"/>
      <w:marRight w:val="0"/>
      <w:marTop w:val="0"/>
      <w:marBottom w:val="0"/>
      <w:divBdr>
        <w:top w:val="none" w:sz="0" w:space="0" w:color="auto"/>
        <w:left w:val="none" w:sz="0" w:space="0" w:color="auto"/>
        <w:bottom w:val="none" w:sz="0" w:space="0" w:color="auto"/>
        <w:right w:val="none" w:sz="0" w:space="0" w:color="auto"/>
      </w:divBdr>
    </w:div>
    <w:div w:id="905917248">
      <w:bodyDiv w:val="1"/>
      <w:marLeft w:val="0"/>
      <w:marRight w:val="0"/>
      <w:marTop w:val="0"/>
      <w:marBottom w:val="0"/>
      <w:divBdr>
        <w:top w:val="none" w:sz="0" w:space="0" w:color="auto"/>
        <w:left w:val="none" w:sz="0" w:space="0" w:color="auto"/>
        <w:bottom w:val="none" w:sz="0" w:space="0" w:color="auto"/>
        <w:right w:val="none" w:sz="0" w:space="0" w:color="auto"/>
      </w:divBdr>
    </w:div>
    <w:div w:id="949898025">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242838122">
      <w:bodyDiv w:val="1"/>
      <w:marLeft w:val="0"/>
      <w:marRight w:val="0"/>
      <w:marTop w:val="0"/>
      <w:marBottom w:val="0"/>
      <w:divBdr>
        <w:top w:val="none" w:sz="0" w:space="0" w:color="auto"/>
        <w:left w:val="none" w:sz="0" w:space="0" w:color="auto"/>
        <w:bottom w:val="none" w:sz="0" w:space="0" w:color="auto"/>
        <w:right w:val="none" w:sz="0" w:space="0" w:color="auto"/>
      </w:divBdr>
    </w:div>
    <w:div w:id="1255826033">
      <w:bodyDiv w:val="1"/>
      <w:marLeft w:val="0"/>
      <w:marRight w:val="0"/>
      <w:marTop w:val="0"/>
      <w:marBottom w:val="0"/>
      <w:divBdr>
        <w:top w:val="none" w:sz="0" w:space="0" w:color="auto"/>
        <w:left w:val="none" w:sz="0" w:space="0" w:color="auto"/>
        <w:bottom w:val="none" w:sz="0" w:space="0" w:color="auto"/>
        <w:right w:val="none" w:sz="0" w:space="0" w:color="auto"/>
      </w:divBdr>
    </w:div>
    <w:div w:id="1399329203">
      <w:bodyDiv w:val="1"/>
      <w:marLeft w:val="0"/>
      <w:marRight w:val="0"/>
      <w:marTop w:val="0"/>
      <w:marBottom w:val="0"/>
      <w:divBdr>
        <w:top w:val="none" w:sz="0" w:space="0" w:color="auto"/>
        <w:left w:val="none" w:sz="0" w:space="0" w:color="auto"/>
        <w:bottom w:val="none" w:sz="0" w:space="0" w:color="auto"/>
        <w:right w:val="none" w:sz="0" w:space="0" w:color="auto"/>
      </w:divBdr>
    </w:div>
    <w:div w:id="1971282407">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 w:id="2059206821">
      <w:bodyDiv w:val="1"/>
      <w:marLeft w:val="0"/>
      <w:marRight w:val="0"/>
      <w:marTop w:val="0"/>
      <w:marBottom w:val="0"/>
      <w:divBdr>
        <w:top w:val="none" w:sz="0" w:space="0" w:color="auto"/>
        <w:left w:val="none" w:sz="0" w:space="0" w:color="auto"/>
        <w:bottom w:val="none" w:sz="0" w:space="0" w:color="auto"/>
        <w:right w:val="none" w:sz="0" w:space="0" w:color="auto"/>
      </w:divBdr>
    </w:div>
    <w:div w:id="21428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prokhorovych@chamber.u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2" ma:contentTypeDescription="Create a new document." ma:contentTypeScope="" ma:versionID="ed75cbe085cebeb3605ca86b17cd5be4">
  <xsd:schema xmlns:xsd="http://www.w3.org/2001/XMLSchema" xmlns:xs="http://www.w3.org/2001/XMLSchema" xmlns:p="http://schemas.microsoft.com/office/2006/metadata/properties" xmlns:ns2="533765e8-fc3d-49d5-8fa6-1eaf5adb3810" targetNamespace="http://schemas.microsoft.com/office/2006/metadata/properties" ma:root="true" ma:fieldsID="d01182984250551bdd643db69317dd08" ns2:_="">
    <xsd:import namespace="533765e8-fc3d-49d5-8fa6-1eaf5adb38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1A4E-57AD-4204-8ADA-4F707873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4A407-2C26-46BC-86E0-8B48FA3499AE}">
  <ds:schemaRefs>
    <ds:schemaRef ds:uri="http://schemas.microsoft.com/office/2006/metadata/longProperties"/>
  </ds:schemaRefs>
</ds:datastoreItem>
</file>

<file path=customXml/itemProps3.xml><?xml version="1.0" encoding="utf-8"?>
<ds:datastoreItem xmlns:ds="http://schemas.openxmlformats.org/officeDocument/2006/customXml" ds:itemID="{4FF26C68-CB8E-4CE2-9FE1-BBB85EF5B356}">
  <ds:schemaRefs>
    <ds:schemaRef ds:uri="http://schemas.microsoft.com/sharepoint/v3/contenttype/forms"/>
  </ds:schemaRefs>
</ds:datastoreItem>
</file>

<file path=customXml/itemProps4.xml><?xml version="1.0" encoding="utf-8"?>
<ds:datastoreItem xmlns:ds="http://schemas.openxmlformats.org/officeDocument/2006/customXml" ds:itemID="{3C55EE69-0D57-459F-BE03-1CF3FDA855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87018A0-F41A-49A2-A2AE-E66F3FC7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Novik</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Oleksandr Prokhorovych</cp:lastModifiedBy>
  <cp:revision>2</cp:revision>
  <cp:lastPrinted>2014-11-11T14:45:00Z</cp:lastPrinted>
  <dcterms:created xsi:type="dcterms:W3CDTF">2016-08-22T12:00:00Z</dcterms:created>
  <dcterms:modified xsi:type="dcterms:W3CDTF">2016-08-22T12:00:00Z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ies>
</file>