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37" w:rsidRPr="00880737" w:rsidRDefault="00880737" w:rsidP="00D23B22">
      <w:pPr>
        <w:jc w:val="both"/>
        <w:rPr>
          <w:rFonts w:eastAsia="Calibri"/>
          <w:lang w:val="en-US" w:eastAsia="en-US"/>
        </w:rPr>
      </w:pPr>
      <w:r w:rsidRPr="00403F28">
        <w:rPr>
          <w:rFonts w:eastAsia="Calibri"/>
          <w:lang w:eastAsia="en-US"/>
        </w:rPr>
        <w:t>№</w:t>
      </w:r>
      <w:r>
        <w:rPr>
          <w:rFonts w:eastAsia="Calibri"/>
          <w:lang w:val="en-US" w:eastAsia="en-US"/>
        </w:rPr>
        <w:t>16-</w:t>
      </w:r>
    </w:p>
    <w:p w:rsidR="00880737" w:rsidRPr="00403F28" w:rsidRDefault="00880737" w:rsidP="00D23B22">
      <w:pPr>
        <w:jc w:val="both"/>
        <w:rPr>
          <w:rFonts w:eastAsia="Calibri"/>
          <w:lang w:eastAsia="en-US"/>
        </w:rPr>
      </w:pPr>
      <w:r>
        <w:rPr>
          <w:rFonts w:eastAsia="Calibri"/>
          <w:lang w:val="en-US" w:eastAsia="en-US"/>
        </w:rPr>
        <w:t xml:space="preserve"> </w:t>
      </w:r>
      <w:r>
        <w:rPr>
          <w:rFonts w:eastAsia="Calibri"/>
          <w:lang w:eastAsia="en-US"/>
        </w:rPr>
        <w:t xml:space="preserve"> </w:t>
      </w:r>
      <w:r>
        <w:rPr>
          <w:rFonts w:eastAsia="Calibri"/>
          <w:lang w:val="en-US" w:eastAsia="en-US"/>
        </w:rPr>
        <w:t xml:space="preserve">         </w:t>
      </w:r>
      <w:proofErr w:type="spellStart"/>
      <w:r w:rsidR="00381F5D">
        <w:rPr>
          <w:rFonts w:eastAsia="Calibri"/>
          <w:lang w:val="ru-RU" w:eastAsia="en-US"/>
        </w:rPr>
        <w:t>кв</w:t>
      </w:r>
      <w:proofErr w:type="spellEnd"/>
      <w:r w:rsidR="00381F5D">
        <w:rPr>
          <w:rFonts w:eastAsia="Calibri"/>
          <w:lang w:eastAsia="en-US"/>
        </w:rPr>
        <w:t>і</w:t>
      </w:r>
      <w:proofErr w:type="spellStart"/>
      <w:r w:rsidR="00381F5D">
        <w:rPr>
          <w:rFonts w:eastAsia="Calibri"/>
          <w:lang w:val="ru-RU" w:eastAsia="en-US"/>
        </w:rPr>
        <w:t>тня</w:t>
      </w:r>
      <w:proofErr w:type="spellEnd"/>
      <w:r>
        <w:rPr>
          <w:rFonts w:eastAsia="Calibri"/>
          <w:lang w:eastAsia="en-US"/>
        </w:rPr>
        <w:t xml:space="preserve"> 2016</w:t>
      </w:r>
      <w:r w:rsidRPr="00403F28">
        <w:rPr>
          <w:rFonts w:eastAsia="Calibri"/>
          <w:lang w:eastAsia="en-US"/>
        </w:rPr>
        <w:t xml:space="preserve"> року </w:t>
      </w:r>
    </w:p>
    <w:tbl>
      <w:tblPr>
        <w:tblW w:w="0" w:type="auto"/>
        <w:tblInd w:w="250" w:type="dxa"/>
        <w:tblLook w:val="04A0" w:firstRow="1" w:lastRow="0" w:firstColumn="1" w:lastColumn="0" w:noHBand="0" w:noVBand="1"/>
      </w:tblPr>
      <w:tblGrid>
        <w:gridCol w:w="4867"/>
        <w:gridCol w:w="5305"/>
      </w:tblGrid>
      <w:tr w:rsidR="00845D74" w:rsidRPr="004B3D20" w:rsidTr="00810A2C">
        <w:tc>
          <w:tcPr>
            <w:tcW w:w="4867" w:type="dxa"/>
            <w:shd w:val="clear" w:color="auto" w:fill="auto"/>
          </w:tcPr>
          <w:p w:rsidR="00845D74" w:rsidRPr="00C44A04" w:rsidRDefault="00845D74" w:rsidP="00D23B22">
            <w:pPr>
              <w:ind w:left="284" w:firstLine="567"/>
              <w:rPr>
                <w:rFonts w:ascii="Calibri" w:eastAsia="Calibri" w:hAnsi="Calibri"/>
                <w:b/>
                <w:sz w:val="22"/>
                <w:szCs w:val="22"/>
              </w:rPr>
            </w:pPr>
          </w:p>
        </w:tc>
        <w:tc>
          <w:tcPr>
            <w:tcW w:w="5305" w:type="dxa"/>
            <w:shd w:val="clear" w:color="auto" w:fill="auto"/>
          </w:tcPr>
          <w:p w:rsidR="00845D74" w:rsidRPr="00C44A04" w:rsidRDefault="00845D74" w:rsidP="00D23B22">
            <w:pPr>
              <w:ind w:left="284" w:firstLine="33"/>
              <w:rPr>
                <w:rFonts w:eastAsia="Calibri"/>
                <w:b/>
                <w:szCs w:val="22"/>
              </w:rPr>
            </w:pPr>
          </w:p>
          <w:p w:rsidR="00845D74" w:rsidRPr="00C44A04" w:rsidRDefault="00845D74" w:rsidP="00D23B22">
            <w:pPr>
              <w:ind w:left="284" w:firstLine="33"/>
              <w:rPr>
                <w:rFonts w:eastAsia="Calibri"/>
                <w:b/>
                <w:szCs w:val="22"/>
              </w:rPr>
            </w:pPr>
            <w:r w:rsidRPr="00C44A04">
              <w:rPr>
                <w:rFonts w:eastAsia="Calibri"/>
                <w:b/>
                <w:szCs w:val="22"/>
              </w:rPr>
              <w:t xml:space="preserve">Голові Комітету Верховної Ради України з питань податкової та митної політики </w:t>
            </w:r>
          </w:p>
          <w:p w:rsidR="00845D74" w:rsidRPr="00C44A04" w:rsidRDefault="00845D74" w:rsidP="00D23B22">
            <w:pPr>
              <w:ind w:left="284" w:firstLine="33"/>
              <w:rPr>
                <w:rFonts w:eastAsia="Calibri"/>
                <w:b/>
                <w:szCs w:val="22"/>
              </w:rPr>
            </w:pPr>
            <w:r w:rsidRPr="00C44A04">
              <w:rPr>
                <w:rFonts w:eastAsia="Calibri"/>
                <w:b/>
                <w:szCs w:val="22"/>
              </w:rPr>
              <w:t xml:space="preserve">Н.П. </w:t>
            </w:r>
            <w:proofErr w:type="spellStart"/>
            <w:r w:rsidRPr="00C44A04">
              <w:rPr>
                <w:rFonts w:eastAsia="Calibri"/>
                <w:b/>
                <w:szCs w:val="22"/>
              </w:rPr>
              <w:t>Южаніній</w:t>
            </w:r>
            <w:proofErr w:type="spellEnd"/>
            <w:r w:rsidRPr="00C44A04">
              <w:rPr>
                <w:rFonts w:eastAsia="Calibri"/>
                <w:b/>
                <w:szCs w:val="22"/>
              </w:rPr>
              <w:t xml:space="preserve"> </w:t>
            </w:r>
          </w:p>
        </w:tc>
      </w:tr>
    </w:tbl>
    <w:p w:rsidR="00845D74" w:rsidRDefault="00845D74" w:rsidP="00D23B22">
      <w:pPr>
        <w:ind w:left="284" w:firstLine="567"/>
        <w:rPr>
          <w:i/>
          <w:sz w:val="22"/>
          <w:lang w:val="en-US"/>
        </w:rPr>
      </w:pPr>
    </w:p>
    <w:p w:rsidR="00381F5D" w:rsidRDefault="00381F5D" w:rsidP="00D23B22">
      <w:pPr>
        <w:rPr>
          <w:i/>
          <w:sz w:val="22"/>
        </w:rPr>
      </w:pPr>
    </w:p>
    <w:p w:rsidR="00845D74" w:rsidRPr="00751041" w:rsidRDefault="00381F5D" w:rsidP="00D23B22">
      <w:pPr>
        <w:rPr>
          <w:i/>
          <w:sz w:val="22"/>
        </w:rPr>
      </w:pPr>
      <w:r>
        <w:rPr>
          <w:i/>
          <w:sz w:val="22"/>
        </w:rPr>
        <w:t>Щодо проектів</w:t>
      </w:r>
      <w:r w:rsidR="00845D74" w:rsidRPr="00751041">
        <w:rPr>
          <w:i/>
          <w:sz w:val="22"/>
        </w:rPr>
        <w:t xml:space="preserve"> Закону України </w:t>
      </w:r>
    </w:p>
    <w:p w:rsidR="00A3008C" w:rsidRPr="000725D0" w:rsidRDefault="00845D74" w:rsidP="00D23B22">
      <w:pPr>
        <w:rPr>
          <w:i/>
          <w:sz w:val="22"/>
          <w:lang w:val="ru-RU"/>
        </w:rPr>
      </w:pPr>
      <w:r w:rsidRPr="00751041">
        <w:rPr>
          <w:i/>
          <w:sz w:val="22"/>
        </w:rPr>
        <w:t>№</w:t>
      </w:r>
      <w:r w:rsidR="00381F5D" w:rsidRPr="00381F5D">
        <w:rPr>
          <w:i/>
          <w:sz w:val="22"/>
        </w:rPr>
        <w:t xml:space="preserve">4380 </w:t>
      </w:r>
      <w:r w:rsidRPr="00751041">
        <w:rPr>
          <w:i/>
          <w:sz w:val="22"/>
        </w:rPr>
        <w:t>«</w:t>
      </w:r>
      <w:r w:rsidR="00381F5D" w:rsidRPr="00381F5D">
        <w:rPr>
          <w:i/>
          <w:sz w:val="22"/>
        </w:rPr>
        <w:t>Про податковий суверенітет України та офшорні компанії</w:t>
      </w:r>
      <w:r w:rsidRPr="005D2B34">
        <w:rPr>
          <w:i/>
          <w:sz w:val="22"/>
        </w:rPr>
        <w:t>»</w:t>
      </w:r>
      <w:r w:rsidR="00381F5D">
        <w:rPr>
          <w:i/>
          <w:sz w:val="22"/>
        </w:rPr>
        <w:t xml:space="preserve"> </w:t>
      </w:r>
    </w:p>
    <w:p w:rsidR="00381F5D" w:rsidRDefault="00381F5D" w:rsidP="00D23B22">
      <w:pPr>
        <w:rPr>
          <w:i/>
          <w:sz w:val="22"/>
        </w:rPr>
      </w:pPr>
      <w:r>
        <w:rPr>
          <w:i/>
          <w:sz w:val="22"/>
        </w:rPr>
        <w:t>та №</w:t>
      </w:r>
      <w:r w:rsidRPr="00381F5D">
        <w:rPr>
          <w:i/>
          <w:sz w:val="22"/>
        </w:rPr>
        <w:t xml:space="preserve">4381 </w:t>
      </w:r>
      <w:r>
        <w:rPr>
          <w:i/>
          <w:sz w:val="22"/>
        </w:rPr>
        <w:t>«П</w:t>
      </w:r>
      <w:r w:rsidRPr="00381F5D">
        <w:rPr>
          <w:i/>
          <w:sz w:val="22"/>
        </w:rPr>
        <w:t xml:space="preserve">ро внесення змін до Податкового кодексу України у зв'язку з </w:t>
      </w:r>
    </w:p>
    <w:p w:rsidR="00A3008C" w:rsidRPr="000725D0" w:rsidRDefault="00381F5D" w:rsidP="00D23B22">
      <w:pPr>
        <w:rPr>
          <w:i/>
          <w:sz w:val="22"/>
          <w:lang w:val="ru-RU"/>
        </w:rPr>
      </w:pPr>
      <w:r w:rsidRPr="00381F5D">
        <w:rPr>
          <w:i/>
          <w:sz w:val="22"/>
        </w:rPr>
        <w:t xml:space="preserve">прийняттям Закону України "Про податковий суверенітет України </w:t>
      </w:r>
    </w:p>
    <w:p w:rsidR="00845D74" w:rsidRPr="005D2B34" w:rsidRDefault="00381F5D" w:rsidP="00D23B22">
      <w:pPr>
        <w:rPr>
          <w:i/>
          <w:sz w:val="22"/>
        </w:rPr>
      </w:pPr>
      <w:r w:rsidRPr="00381F5D">
        <w:rPr>
          <w:i/>
          <w:sz w:val="22"/>
        </w:rPr>
        <w:t>та офшорні компанії"</w:t>
      </w:r>
      <w:r>
        <w:rPr>
          <w:i/>
          <w:sz w:val="22"/>
        </w:rPr>
        <w:t>»</w:t>
      </w:r>
    </w:p>
    <w:p w:rsidR="00845D74" w:rsidRPr="00381F5D" w:rsidRDefault="00845D74" w:rsidP="00D23B22">
      <w:pPr>
        <w:ind w:left="284" w:firstLine="567"/>
        <w:rPr>
          <w:rFonts w:ascii="Arial" w:hAnsi="Arial" w:cs="Arial"/>
          <w:color w:val="333333"/>
        </w:rPr>
      </w:pPr>
    </w:p>
    <w:p w:rsidR="0073784C" w:rsidRPr="00381F5D" w:rsidRDefault="0073784C" w:rsidP="00D23B22">
      <w:pPr>
        <w:ind w:left="284" w:firstLine="567"/>
        <w:rPr>
          <w:rFonts w:ascii="Arial" w:hAnsi="Arial" w:cs="Arial"/>
          <w:color w:val="333333"/>
        </w:rPr>
      </w:pPr>
    </w:p>
    <w:p w:rsidR="00845D74" w:rsidRPr="004B3D20" w:rsidRDefault="00845D74" w:rsidP="00D23B22">
      <w:pPr>
        <w:ind w:left="284" w:firstLine="567"/>
        <w:jc w:val="center"/>
        <w:rPr>
          <w:b/>
        </w:rPr>
      </w:pPr>
      <w:r w:rsidRPr="004B3D20">
        <w:rPr>
          <w:b/>
        </w:rPr>
        <w:t>Шановна Ніно Петрівно!</w:t>
      </w:r>
    </w:p>
    <w:p w:rsidR="00845D74" w:rsidRDefault="00845D74" w:rsidP="00D23B22">
      <w:pPr>
        <w:ind w:left="284" w:firstLine="567"/>
        <w:jc w:val="center"/>
        <w:rPr>
          <w:i/>
        </w:rPr>
      </w:pPr>
    </w:p>
    <w:p w:rsidR="0073784C" w:rsidRPr="00DF2952" w:rsidRDefault="0073784C" w:rsidP="00D23B22">
      <w:pPr>
        <w:ind w:left="284" w:firstLine="567"/>
        <w:jc w:val="center"/>
        <w:rPr>
          <w:i/>
        </w:rPr>
      </w:pPr>
    </w:p>
    <w:p w:rsidR="00845D74" w:rsidRDefault="00845D74" w:rsidP="00D23B22">
      <w:pPr>
        <w:spacing w:after="120"/>
        <w:ind w:firstLine="567"/>
        <w:jc w:val="both"/>
        <w:rPr>
          <w:color w:val="333333"/>
        </w:rPr>
      </w:pPr>
      <w:r w:rsidRPr="004B3D20">
        <w:t xml:space="preserve">Від імені Ради Директорів та компаній – членів Американської торгівельної палати в Україні </w:t>
      </w:r>
      <w:r w:rsidR="00331C23">
        <w:t xml:space="preserve">(надалі </w:t>
      </w:r>
      <w:r w:rsidR="00456018" w:rsidRPr="004B3D20">
        <w:t xml:space="preserve">– </w:t>
      </w:r>
      <w:r w:rsidR="00331C23">
        <w:t xml:space="preserve">Палата) </w:t>
      </w:r>
      <w:r w:rsidRPr="004B3D20">
        <w:t xml:space="preserve">засвідчуємо Вам свою глибоку повагу та звертаємося із пропозиціями </w:t>
      </w:r>
      <w:r>
        <w:t xml:space="preserve">та коментарями </w:t>
      </w:r>
      <w:r w:rsidR="00212C11">
        <w:t>до проекту</w:t>
      </w:r>
      <w:r w:rsidRPr="004B3D20">
        <w:t xml:space="preserve"> Закону України</w:t>
      </w:r>
      <w:r w:rsidR="005632A8">
        <w:t xml:space="preserve"> </w:t>
      </w:r>
      <w:r w:rsidR="00212C11">
        <w:t>№</w:t>
      </w:r>
      <w:r w:rsidR="00212C11" w:rsidRPr="00212C11">
        <w:t>4380</w:t>
      </w:r>
      <w:r w:rsidR="00212C11">
        <w:t xml:space="preserve"> «</w:t>
      </w:r>
      <w:r w:rsidR="00212C11" w:rsidRPr="00212C11">
        <w:t>Про податковий суверенітет України та офшорні компанії</w:t>
      </w:r>
      <w:r w:rsidR="00212C11">
        <w:t>» та проекту</w:t>
      </w:r>
      <w:r w:rsidR="00212C11" w:rsidRPr="004B3D20">
        <w:t xml:space="preserve"> Закону України</w:t>
      </w:r>
      <w:r w:rsidR="00212C11">
        <w:t xml:space="preserve"> №4381 «Про внесення змін до Податкового кодексу України у зв'яз</w:t>
      </w:r>
      <w:r w:rsidR="00AD45B9">
        <w:t>ку з прийняттям Закону України «</w:t>
      </w:r>
      <w:r w:rsidR="00212C11">
        <w:t>Про податковий суверені</w:t>
      </w:r>
      <w:r w:rsidR="00AD45B9">
        <w:t>тет України та офшорні компанії</w:t>
      </w:r>
      <w:bookmarkStart w:id="0" w:name="_GoBack"/>
      <w:bookmarkEnd w:id="0"/>
      <w:r w:rsidR="00212C11">
        <w:t>»</w:t>
      </w:r>
      <w:r w:rsidR="00456018">
        <w:t xml:space="preserve">, </w:t>
      </w:r>
      <w:r w:rsidRPr="00751041">
        <w:t>зареєстрован</w:t>
      </w:r>
      <w:r w:rsidR="00456018">
        <w:t>их</w:t>
      </w:r>
      <w:r w:rsidRPr="00751041">
        <w:t xml:space="preserve"> Верховною Радою України </w:t>
      </w:r>
      <w:r w:rsidR="00212C11">
        <w:t>12</w:t>
      </w:r>
      <w:r w:rsidRPr="00751041">
        <w:t xml:space="preserve"> </w:t>
      </w:r>
      <w:r w:rsidR="00212C11">
        <w:t>квітня</w:t>
      </w:r>
      <w:r>
        <w:t xml:space="preserve"> </w:t>
      </w:r>
      <w:r w:rsidR="00B63A0A">
        <w:t>2016</w:t>
      </w:r>
      <w:r w:rsidRPr="00751041">
        <w:t xml:space="preserve"> року.</w:t>
      </w:r>
    </w:p>
    <w:p w:rsidR="00D23B22" w:rsidRPr="00D23B22" w:rsidRDefault="00D23B22" w:rsidP="00D23B22">
      <w:pPr>
        <w:spacing w:after="120"/>
        <w:ind w:firstLine="567"/>
        <w:jc w:val="both"/>
      </w:pPr>
      <w:r>
        <w:t>Я</w:t>
      </w:r>
      <w:r w:rsidRPr="00D23B22">
        <w:t>к зазнач</w:t>
      </w:r>
      <w:r>
        <w:t>ено у пояснювальній записці до вищезазначених з</w:t>
      </w:r>
      <w:r w:rsidRPr="00D23B22">
        <w:t>аконопроект</w:t>
      </w:r>
      <w:r>
        <w:t>ів</w:t>
      </w:r>
      <w:r w:rsidRPr="00D23B22">
        <w:t xml:space="preserve">, метою </w:t>
      </w:r>
      <w:r>
        <w:t>їх</w:t>
      </w:r>
      <w:r w:rsidRPr="00D23B22">
        <w:t xml:space="preserve"> прийняття є намір збільшити розмір надходжень до зведеного бюджету (зокрема збільшення доходу до місцевих бюджетів за місцем реєстрації (місцезнаходження) платників або його майна (активів) шляхом запровадження нового податку – офшорного мита), забезпечити його збалансованість та спростити адміністрування податків. При цьому відповідно до статті 1 Законопроекту цілями його прийняття є впровадження податкових дискримінацій офшорних компаній у порівнянні з </w:t>
      </w:r>
      <w:proofErr w:type="spellStart"/>
      <w:r w:rsidRPr="00D23B22">
        <w:t>неофшорними</w:t>
      </w:r>
      <w:proofErr w:type="spellEnd"/>
      <w:r w:rsidRPr="00D23B22">
        <w:t xml:space="preserve"> компаніями-резидентами України, гармонізація норм законодавства України та Європейського Союзу, запобігання використанню офшорних податкових юрисдикцій (офшорних компаній) податковими резидентами України та боротьба з корупційними правопорушеннями та легалізацією (відмиванням) доходів, одержаних злочинним шляхом, фінансуванням тероризму чи розповсюдженням зброї масового знищення,у тому числі скоєними політично значущими особами.</w:t>
      </w:r>
    </w:p>
    <w:p w:rsidR="00D23B22" w:rsidRPr="00D23B22" w:rsidRDefault="00D23B22" w:rsidP="00D23B22">
      <w:pPr>
        <w:spacing w:after="120"/>
        <w:ind w:firstLine="567"/>
        <w:jc w:val="both"/>
      </w:pPr>
      <w:r w:rsidRPr="00D23B22">
        <w:t>Н</w:t>
      </w:r>
      <w:r w:rsidR="000725D0">
        <w:t xml:space="preserve">а думку законодавця, прийняття </w:t>
      </w:r>
      <w:r w:rsidR="000725D0" w:rsidRPr="000725D0">
        <w:t>з</w:t>
      </w:r>
      <w:r w:rsidR="000725D0">
        <w:t>аконопроектів</w:t>
      </w:r>
      <w:r w:rsidRPr="00D23B22">
        <w:t xml:space="preserve"> та внесення відповідних змін чинного законодавства має призвести до </w:t>
      </w:r>
      <w:proofErr w:type="spellStart"/>
      <w:r w:rsidRPr="00D23B22">
        <w:t>деофшоризації</w:t>
      </w:r>
      <w:proofErr w:type="spellEnd"/>
      <w:r w:rsidRPr="00D23B22">
        <w:t xml:space="preserve"> України, до зменшення рівня корупції, збільшення розміру легального ВВП України та, відповідно, до збільшення доходів зведеного бюджету України мінімум на 68 млрд. грн.</w:t>
      </w:r>
    </w:p>
    <w:p w:rsidR="00D23B22" w:rsidRPr="00D23B22" w:rsidRDefault="00C02124" w:rsidP="00D23B22">
      <w:pPr>
        <w:spacing w:after="120"/>
        <w:ind w:firstLine="567"/>
        <w:jc w:val="both"/>
      </w:pPr>
      <w:r>
        <w:t>У</w:t>
      </w:r>
      <w:r w:rsidR="00D23B22" w:rsidRPr="00D23B22">
        <w:t xml:space="preserve"> той же час, не зважаючи на позитивний характер описаних у пояснювальні</w:t>
      </w:r>
      <w:r w:rsidR="000725D0">
        <w:t>й записці перспектив прийняття законопроектів, проаналізувавши зміст законопроектів</w:t>
      </w:r>
      <w:r w:rsidR="00D23B22" w:rsidRPr="00D23B22">
        <w:t xml:space="preserve">, ми розуміємо дихотомічну природу наслідків його прийняття. Так, з одного боку, очевидними є фіскальні переваги (поповнення державного та місцевих бюджетів), зменшення витоку капіталу з України, зменшення </w:t>
      </w:r>
      <w:proofErr w:type="spellStart"/>
      <w:r w:rsidR="00D23B22" w:rsidRPr="00D23B22">
        <w:t>деофшоризації</w:t>
      </w:r>
      <w:proofErr w:type="spellEnd"/>
      <w:r w:rsidR="00D23B22" w:rsidRPr="00D23B22">
        <w:t xml:space="preserve">, протидія легалізації (відмиванню) доходів тощо. Вперше правове </w:t>
      </w:r>
      <w:r w:rsidR="00D23B22" w:rsidRPr="00D23B22">
        <w:lastRenderedPageBreak/>
        <w:t>регулювання надається явищам, що до цього часу знаходяться поза правовим полем (надається легальне визначення "</w:t>
      </w:r>
      <w:proofErr w:type="spellStart"/>
      <w:r w:rsidR="00D23B22" w:rsidRPr="00D23B22">
        <w:t>офшора</w:t>
      </w:r>
      <w:proofErr w:type="spellEnd"/>
      <w:r w:rsidR="00D23B22" w:rsidRPr="00D23B22">
        <w:t>", "офшорної компанії", "офшорної юрисдикції", визначається об’єкт та порядок справляння податкового мита тощо).</w:t>
      </w:r>
    </w:p>
    <w:p w:rsidR="00D23B22" w:rsidRPr="00D23B22" w:rsidRDefault="00D23B22" w:rsidP="00D23B22">
      <w:pPr>
        <w:spacing w:after="120"/>
        <w:ind w:firstLine="567"/>
        <w:jc w:val="both"/>
      </w:pPr>
      <w:r w:rsidRPr="00D23B22">
        <w:t>З іншого боку, ми розуміємо, що не зважаючи на про</w:t>
      </w:r>
      <w:r w:rsidR="000725D0">
        <w:t>гресивність ідей, викладених в законопроектах</w:t>
      </w:r>
      <w:r w:rsidRPr="00D23B22">
        <w:t xml:space="preserve">, безпосереднім наслідок </w:t>
      </w:r>
      <w:r w:rsidR="000725D0">
        <w:t>їх</w:t>
      </w:r>
      <w:r w:rsidRPr="00D23B22">
        <w:t xml:space="preserve"> прийняття стане погіршення інвестиційного клімату в Україні, посилення податкового тиску на платників податків (особливого тих, які в ході здійснення власної господарської діяльності співпрацюють з нерезидентами) та на бізнес загалом. При цьому, не зважаючи на те, що хоча законодавець й посилається в гармонізацію українського законодавства (зокрема податкового) з європейським, насправді досвід країн ЄС щодо справляння податку за фактичним місцезнаходження кінцевого </w:t>
      </w:r>
      <w:proofErr w:type="spellStart"/>
      <w:r w:rsidRPr="00D23B22">
        <w:t>бенефіціара</w:t>
      </w:r>
      <w:proofErr w:type="spellEnd"/>
      <w:r w:rsidRPr="00D23B22">
        <w:t xml:space="preserve"> до уваги не береться, оскі</w:t>
      </w:r>
      <w:r w:rsidR="000725D0">
        <w:t>льки відповідно до законопроектів</w:t>
      </w:r>
      <w:r w:rsidRPr="00D23B22">
        <w:t xml:space="preserve"> компанія-резидент підлягає сплаті офшорного мита у випадку, зокрема, але не виключно, реалізації офшорною компанією своїх суб’єктивних прав як власника майна (активів), розташованих в межах податкової юрисдикції України.</w:t>
      </w:r>
    </w:p>
    <w:p w:rsidR="00D23B22" w:rsidRPr="00D23B22" w:rsidRDefault="00D23B22" w:rsidP="00D23B22">
      <w:pPr>
        <w:spacing w:after="120"/>
        <w:ind w:firstLine="567"/>
        <w:jc w:val="both"/>
        <w:rPr>
          <w:b/>
        </w:rPr>
      </w:pPr>
      <w:r w:rsidRPr="00D23B22">
        <w:t xml:space="preserve">Окрім цього, на нашу думку, невиправдано обтяжливим для платників податків є передбачена </w:t>
      </w:r>
      <w:r w:rsidR="000725D0">
        <w:t>законопроекта</w:t>
      </w:r>
      <w:r w:rsidRPr="00D23B22">
        <w:t>м</w:t>
      </w:r>
      <w:r w:rsidR="000725D0">
        <w:t>и</w:t>
      </w:r>
      <w:r w:rsidRPr="00D23B22">
        <w:t xml:space="preserve"> можливість визнання контрольованих правочинів нікчемними </w:t>
      </w:r>
      <w:proofErr w:type="spellStart"/>
      <w:r w:rsidRPr="00D23B22">
        <w:rPr>
          <w:i/>
        </w:rPr>
        <w:t>ipso</w:t>
      </w:r>
      <w:proofErr w:type="spellEnd"/>
      <w:r w:rsidRPr="00D23B22">
        <w:rPr>
          <w:i/>
        </w:rPr>
        <w:t xml:space="preserve"> </w:t>
      </w:r>
      <w:proofErr w:type="spellStart"/>
      <w:r w:rsidRPr="00D23B22">
        <w:rPr>
          <w:i/>
        </w:rPr>
        <w:t>jure</w:t>
      </w:r>
      <w:proofErr w:type="spellEnd"/>
      <w:r w:rsidRPr="00D23B22">
        <w:t xml:space="preserve"> (лат. "</w:t>
      </w:r>
      <w:r w:rsidRPr="00D23B22">
        <w:rPr>
          <w:i/>
        </w:rPr>
        <w:t>в силу закону</w:t>
      </w:r>
      <w:r w:rsidRPr="00D23B22">
        <w:t>") з одночасним притягненням відповідних осіб (декларантів та осіб, що відали ліцензії (дозволи) на вчинення контрольованих правочинів) до юридичної (зокрема кримінальності та адміністративної) відповідальності, зокрема за умисне ухилення від сплати податків, зборів, інших обов’язкових платежів та/або за порушення правил валютного регулювання (валютного контролю) та/або за вчинення корупційних правопорушень та/або легалізацію (відмивання) доходів, одержаних злочинним шляхом, фінансування тероризму та розповсюдження зброї масового знищення та/або підроблення документів, які подаються для проведення державної реєстрації юридичної особи та фізичних осіб – підприємців або підлягають включенню до єдиних та державних реєстрів</w:t>
      </w:r>
      <w:r w:rsidRPr="00D23B22">
        <w:rPr>
          <w:b/>
        </w:rPr>
        <w:t>.</w:t>
      </w:r>
    </w:p>
    <w:p w:rsidR="00D23B22" w:rsidRPr="00D23B22" w:rsidRDefault="00D23B22" w:rsidP="00D23B22">
      <w:pPr>
        <w:spacing w:after="120"/>
        <w:ind w:firstLine="567"/>
        <w:jc w:val="both"/>
      </w:pPr>
      <w:r w:rsidRPr="00D23B22">
        <w:t xml:space="preserve">Більше того, введення додаткового податку (мита) не лише концептуально не узгоджується з задекларованим у податковій реформі скороченням </w:t>
      </w:r>
      <w:r w:rsidR="000725D0">
        <w:t>кількості податків та зборів, а</w:t>
      </w:r>
      <w:r w:rsidRPr="00D23B22">
        <w:t>,</w:t>
      </w:r>
      <w:r w:rsidR="000725D0">
        <w:t xml:space="preserve"> </w:t>
      </w:r>
      <w:r w:rsidRPr="00D23B22">
        <w:t>навпаки, підтверджує номінальність податкової реформи.</w:t>
      </w:r>
    </w:p>
    <w:p w:rsidR="00D23B22" w:rsidRPr="00D23B22" w:rsidRDefault="00D23B22" w:rsidP="00D23B22">
      <w:pPr>
        <w:spacing w:after="120"/>
        <w:ind w:firstLine="567"/>
        <w:jc w:val="both"/>
      </w:pPr>
      <w:r w:rsidRPr="00D23B22">
        <w:t>З огляду н</w:t>
      </w:r>
      <w:r w:rsidR="000725D0">
        <w:t>а вище викладене, вважаємо дані</w:t>
      </w:r>
      <w:r w:rsidRPr="00D23B22">
        <w:t xml:space="preserve"> законопроект</w:t>
      </w:r>
      <w:r w:rsidR="000725D0">
        <w:t>и</w:t>
      </w:r>
      <w:r w:rsidRPr="00D23B22">
        <w:t xml:space="preserve"> прогресивним</w:t>
      </w:r>
      <w:r w:rsidR="000725D0">
        <w:t>и</w:t>
      </w:r>
      <w:r w:rsidRPr="00D23B22">
        <w:t xml:space="preserve"> в цілому, однак, на нашу</w:t>
      </w:r>
      <w:r w:rsidR="006837FF">
        <w:t xml:space="preserve"> думку, запропонована редакція з</w:t>
      </w:r>
      <w:r w:rsidRPr="00D23B22">
        <w:t>аконопроек</w:t>
      </w:r>
      <w:r w:rsidR="000725D0">
        <w:t>тів має</w:t>
      </w:r>
      <w:r w:rsidRPr="00D23B22">
        <w:t xml:space="preserve"> більш негативний наслідок на інвестиційний бізнес-клімат України, аніж та користь, яку принесе </w:t>
      </w:r>
      <w:r w:rsidR="000725D0">
        <w:t>їх</w:t>
      </w:r>
      <w:r w:rsidRPr="00D23B22">
        <w:t xml:space="preserve"> прийняття для держави.</w:t>
      </w:r>
    </w:p>
    <w:p w:rsidR="00D23B22" w:rsidRPr="00D23B22" w:rsidRDefault="000725D0" w:rsidP="00D23B22">
      <w:pPr>
        <w:spacing w:after="120"/>
        <w:ind w:firstLine="567"/>
        <w:jc w:val="both"/>
      </w:pPr>
      <w:r>
        <w:t>У</w:t>
      </w:r>
      <w:r w:rsidR="00D23B22" w:rsidRPr="00D23B22">
        <w:t xml:space="preserve"> той же час, розумі</w:t>
      </w:r>
      <w:r w:rsidR="001F303C">
        <w:t>ючи</w:t>
      </w:r>
      <w:r w:rsidR="00D23B22" w:rsidRPr="00D23B22">
        <w:t xml:space="preserve">, що оскільки </w:t>
      </w:r>
      <w:r w:rsidR="006837FF">
        <w:t>з</w:t>
      </w:r>
      <w:r w:rsidR="00D23B22" w:rsidRPr="00D23B22">
        <w:t>аконопроект</w:t>
      </w:r>
      <w:r>
        <w:t>и</w:t>
      </w:r>
      <w:r w:rsidR="00D23B22" w:rsidRPr="00D23B22">
        <w:t xml:space="preserve"> буд</w:t>
      </w:r>
      <w:r>
        <w:t>уть суттєво доопрацьовані</w:t>
      </w:r>
      <w:r w:rsidR="00D23B22" w:rsidRPr="00D23B22">
        <w:t xml:space="preserve"> на етапі </w:t>
      </w:r>
      <w:r>
        <w:t>їх</w:t>
      </w:r>
      <w:r w:rsidR="00D23B22" w:rsidRPr="00D23B22">
        <w:t xml:space="preserve"> розгляду в комітетах В</w:t>
      </w:r>
      <w:r>
        <w:t>ерховної Ради України</w:t>
      </w:r>
      <w:r w:rsidR="00D23B22" w:rsidRPr="00D23B22">
        <w:t>, проведення детального текстуального аналізу є передчасним.</w:t>
      </w:r>
    </w:p>
    <w:p w:rsidR="00845D74" w:rsidRDefault="00845D74" w:rsidP="00D23B22">
      <w:pPr>
        <w:spacing w:after="120"/>
        <w:ind w:firstLine="567"/>
        <w:jc w:val="both"/>
      </w:pPr>
      <w:r w:rsidRPr="00DB7F44">
        <w:t xml:space="preserve">Будемо вдячні за розгляд та врахування </w:t>
      </w:r>
      <w:r w:rsidR="00914154">
        <w:t>позиції Палати</w:t>
      </w:r>
      <w:r w:rsidRPr="00DB7F44">
        <w:t>.</w:t>
      </w:r>
    </w:p>
    <w:p w:rsidR="00845D74" w:rsidRPr="003852E7" w:rsidRDefault="00845D74" w:rsidP="00D23B22">
      <w:pPr>
        <w:spacing w:after="120"/>
        <w:ind w:firstLine="567"/>
        <w:jc w:val="both"/>
        <w:rPr>
          <w:color w:val="1F497D"/>
        </w:rPr>
      </w:pPr>
      <w:r w:rsidRPr="003852E7">
        <w:t xml:space="preserve">У разі виникнення додаткових </w:t>
      </w:r>
      <w:r>
        <w:t>за</w:t>
      </w:r>
      <w:r w:rsidRPr="003852E7">
        <w:t>питань</w:t>
      </w:r>
      <w:r>
        <w:t xml:space="preserve"> з приводу </w:t>
      </w:r>
      <w:r w:rsidRPr="00682F84">
        <w:t xml:space="preserve">положень </w:t>
      </w:r>
      <w:r>
        <w:t>листа</w:t>
      </w:r>
      <w:r w:rsidRPr="003852E7">
        <w:t xml:space="preserve">, </w:t>
      </w:r>
      <w:r w:rsidRPr="00682F84">
        <w:t xml:space="preserve">просимо уповноважити відповідальну особу, яка б могла зв’язатися з нами за телефоном 490-58-00 або електронною поштою </w:t>
      </w:r>
      <w:proofErr w:type="spellStart"/>
      <w:r w:rsidRPr="00682F84">
        <w:t>oprokhorovych</w:t>
      </w:r>
      <w:proofErr w:type="spellEnd"/>
      <w:r w:rsidRPr="00682F84">
        <w:t>@</w:t>
      </w:r>
      <w:proofErr w:type="spellStart"/>
      <w:r w:rsidRPr="00682F84">
        <w:t>chamber.ua</w:t>
      </w:r>
      <w:proofErr w:type="spellEnd"/>
      <w:r w:rsidRPr="00682F84">
        <w:t xml:space="preserve">, контактна особа – Олександр Прохорович, менеджер </w:t>
      </w:r>
      <w:r w:rsidRPr="00167B2C">
        <w:t>Палати</w:t>
      </w:r>
      <w:r>
        <w:rPr>
          <w:lang w:val="ru-RU"/>
        </w:rPr>
        <w:t xml:space="preserve"> </w:t>
      </w:r>
      <w:r w:rsidRPr="00682F84">
        <w:t>з питань стратегічного розвитку (оподаткування та митна політика)</w:t>
      </w:r>
      <w:r w:rsidRPr="003852E7">
        <w:t>.</w:t>
      </w:r>
    </w:p>
    <w:p w:rsidR="00810A2C" w:rsidRPr="00810A2C" w:rsidRDefault="00810A2C" w:rsidP="00D23B22">
      <w:pPr>
        <w:ind w:left="284"/>
        <w:jc w:val="both"/>
        <w:rPr>
          <w:lang w:val="ru-RU"/>
        </w:rPr>
      </w:pPr>
    </w:p>
    <w:p w:rsidR="004C701E" w:rsidRPr="007C487B" w:rsidRDefault="004C701E" w:rsidP="00D23B22">
      <w:pPr>
        <w:jc w:val="both"/>
        <w:rPr>
          <w:b/>
        </w:rPr>
      </w:pPr>
      <w:r w:rsidRPr="007C487B">
        <w:rPr>
          <w:b/>
        </w:rPr>
        <w:t>З глибокою повагою та найкращими побажаннями,</w:t>
      </w:r>
    </w:p>
    <w:p w:rsidR="001B13FB" w:rsidRPr="007C487B" w:rsidRDefault="001B13FB" w:rsidP="00D23B22">
      <w:pPr>
        <w:jc w:val="both"/>
        <w:rPr>
          <w:rStyle w:val="ab"/>
          <w:color w:val="000000"/>
        </w:rPr>
      </w:pPr>
    </w:p>
    <w:p w:rsidR="00DC3BA3" w:rsidRDefault="00550F18" w:rsidP="00D23B22">
      <w:pPr>
        <w:tabs>
          <w:tab w:val="left" w:pos="-284"/>
        </w:tabs>
        <w:jc w:val="both"/>
        <w:rPr>
          <w:rFonts w:eastAsia="Calibri"/>
          <w:b/>
          <w:lang w:eastAsia="ru-RU"/>
        </w:rPr>
      </w:pPr>
      <w:r w:rsidRPr="007C487B">
        <w:rPr>
          <w:rFonts w:eastAsia="Calibri"/>
          <w:b/>
          <w:lang w:eastAsia="ru-RU"/>
        </w:rPr>
        <w:t>Президент</w:t>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00350F93" w:rsidRPr="007C487B">
        <w:rPr>
          <w:rFonts w:eastAsia="Calibri"/>
          <w:b/>
          <w:lang w:eastAsia="ru-RU"/>
        </w:rPr>
        <w:t xml:space="preserve"> </w:t>
      </w:r>
      <w:r w:rsidRPr="007C487B">
        <w:rPr>
          <w:rFonts w:eastAsia="Calibri"/>
          <w:b/>
          <w:lang w:eastAsia="ru-RU"/>
        </w:rPr>
        <w:tab/>
        <w:t xml:space="preserve">                  </w:t>
      </w:r>
      <w:r w:rsidR="00350F93" w:rsidRPr="007C487B">
        <w:rPr>
          <w:rFonts w:eastAsia="Calibri"/>
          <w:b/>
          <w:lang w:eastAsia="ru-RU"/>
        </w:rPr>
        <w:t xml:space="preserve">           </w:t>
      </w:r>
      <w:r w:rsidR="00A8418B">
        <w:rPr>
          <w:rFonts w:eastAsia="Calibri"/>
          <w:b/>
          <w:lang w:eastAsia="ru-RU"/>
        </w:rPr>
        <w:t xml:space="preserve">   </w:t>
      </w:r>
      <w:r w:rsidR="00D92B81">
        <w:rPr>
          <w:rFonts w:eastAsia="Calibri"/>
          <w:b/>
          <w:lang w:eastAsia="ru-RU"/>
        </w:rPr>
        <w:t xml:space="preserve">           </w:t>
      </w:r>
      <w:r w:rsidR="00A8418B">
        <w:rPr>
          <w:rFonts w:eastAsia="Calibri"/>
          <w:b/>
          <w:lang w:eastAsia="ru-RU"/>
        </w:rPr>
        <w:t xml:space="preserve">    </w:t>
      </w:r>
      <w:r w:rsidR="00350F93" w:rsidRPr="007C487B">
        <w:rPr>
          <w:rFonts w:eastAsia="Calibri"/>
          <w:b/>
          <w:lang w:eastAsia="ru-RU"/>
        </w:rPr>
        <w:t xml:space="preserve"> </w:t>
      </w:r>
      <w:r w:rsidRPr="007C487B">
        <w:rPr>
          <w:rFonts w:eastAsia="Calibri"/>
          <w:b/>
          <w:lang w:eastAsia="ru-RU"/>
        </w:rPr>
        <w:t xml:space="preserve">Андрій </w:t>
      </w:r>
      <w:proofErr w:type="spellStart"/>
      <w:r w:rsidRPr="007C487B">
        <w:rPr>
          <w:rFonts w:eastAsia="Calibri"/>
          <w:b/>
          <w:lang w:eastAsia="ru-RU"/>
        </w:rPr>
        <w:t>Гундер</w:t>
      </w:r>
      <w:proofErr w:type="spellEnd"/>
      <w:r w:rsidRPr="007C487B">
        <w:rPr>
          <w:rFonts w:eastAsia="Calibri"/>
          <w:b/>
          <w:lang w:eastAsia="ru-RU"/>
        </w:rPr>
        <w:t xml:space="preserve"> </w:t>
      </w:r>
    </w:p>
    <w:sectPr w:rsidR="00DC3BA3" w:rsidSect="00DC3BA3">
      <w:headerReference w:type="even" r:id="rId13"/>
      <w:headerReference w:type="default" r:id="rId14"/>
      <w:footerReference w:type="default" r:id="rId15"/>
      <w:headerReference w:type="first" r:id="rId16"/>
      <w:pgSz w:w="11906" w:h="16838"/>
      <w:pgMar w:top="567" w:right="849"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BD" w:rsidRDefault="004117BD" w:rsidP="00742BAD">
      <w:r>
        <w:separator/>
      </w:r>
    </w:p>
  </w:endnote>
  <w:endnote w:type="continuationSeparator" w:id="0">
    <w:p w:rsidR="004117BD" w:rsidRDefault="004117BD"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5D" w:rsidRPr="00EA068F" w:rsidRDefault="00381F5D" w:rsidP="00381F5D">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w:t>
    </w:r>
    <w:r w:rsidRPr="00EA068F">
      <w:rPr>
        <w:rFonts w:ascii="Arial" w:hAnsi="Arial" w:cs="Arial"/>
        <w:b/>
        <w:i/>
        <w:color w:val="244061"/>
        <w:sz w:val="16"/>
        <w:szCs w:val="16"/>
      </w:rPr>
      <w:t>_________________________________________________________________________________________________________</w:t>
    </w:r>
  </w:p>
  <w:p w:rsidR="00381F5D" w:rsidRPr="00FD004B" w:rsidRDefault="00381F5D" w:rsidP="00381F5D">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proofErr w:type="spellStart"/>
    <w:r w:rsidRPr="008B5F6E">
      <w:rPr>
        <w:rFonts w:ascii="Arial" w:hAnsi="Arial" w:cs="Arial"/>
        <w:b/>
        <w:i/>
        <w:color w:val="0F243E"/>
        <w:sz w:val="16"/>
        <w:szCs w:val="16"/>
      </w:rPr>
      <w:t>Грехем</w:t>
    </w:r>
    <w:proofErr w:type="spellEnd"/>
    <w:r w:rsidRPr="008B5F6E">
      <w:rPr>
        <w:rFonts w:ascii="Arial" w:hAnsi="Arial" w:cs="Arial"/>
        <w:b/>
        <w:i/>
        <w:color w:val="0F243E"/>
        <w:sz w:val="16"/>
        <w:szCs w:val="16"/>
      </w:rPr>
      <w:t xml:space="preserve"> </w:t>
    </w:r>
    <w:proofErr w:type="spellStart"/>
    <w:r w:rsidRPr="008B5F6E">
      <w:rPr>
        <w:rFonts w:ascii="Arial" w:hAnsi="Arial" w:cs="Arial"/>
        <w:b/>
        <w:i/>
        <w:color w:val="0F243E"/>
        <w:sz w:val="16"/>
        <w:szCs w:val="16"/>
      </w:rPr>
      <w:t>Тайлі</w:t>
    </w:r>
    <w:proofErr w:type="spellEnd"/>
    <w:r w:rsidRPr="008B5F6E">
      <w:rPr>
        <w:rFonts w:ascii="Arial" w:hAnsi="Arial" w:cs="Arial"/>
        <w:b/>
        <w:i/>
        <w:color w:val="0F243E"/>
        <w:sz w:val="16"/>
        <w:szCs w:val="16"/>
      </w:rPr>
      <w:t>,</w:t>
    </w:r>
    <w:r>
      <w:rPr>
        <w:rFonts w:ascii="Arial" w:hAnsi="Arial" w:cs="Arial"/>
        <w:i/>
        <w:color w:val="0F243E"/>
        <w:sz w:val="16"/>
        <w:szCs w:val="16"/>
      </w:rPr>
      <w:t xml:space="preserve"> </w:t>
    </w:r>
    <w:r w:rsidRPr="008B5F6E">
      <w:rPr>
        <w:rFonts w:ascii="Arial" w:hAnsi="Arial" w:cs="Arial"/>
        <w:i/>
        <w:color w:val="0F243E"/>
        <w:sz w:val="16"/>
        <w:szCs w:val="16"/>
      </w:rPr>
      <w:t>“</w:t>
    </w:r>
    <w:proofErr w:type="spellStart"/>
    <w:r w:rsidRPr="008B5F6E">
      <w:rPr>
        <w:rFonts w:ascii="Arial" w:hAnsi="Arial" w:cs="Arial"/>
        <w:i/>
        <w:color w:val="0F243E"/>
        <w:sz w:val="16"/>
        <w:szCs w:val="16"/>
      </w:rPr>
      <w:t>Шелл</w:t>
    </w:r>
    <w:proofErr w:type="spellEnd"/>
    <w:r w:rsidRPr="008B5F6E">
      <w:rPr>
        <w:rFonts w:ascii="Arial" w:hAnsi="Arial" w:cs="Arial"/>
        <w:i/>
        <w:color w:val="0F243E"/>
        <w:sz w:val="16"/>
        <w:szCs w:val="16"/>
      </w:rPr>
      <w:t>”;</w:t>
    </w:r>
    <w:r>
      <w:rPr>
        <w:rFonts w:ascii="Arial" w:hAnsi="Arial" w:cs="Arial"/>
        <w:i/>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w:t>
    </w:r>
    <w:proofErr w:type="spellStart"/>
    <w:r w:rsidRPr="00F80688">
      <w:rPr>
        <w:rFonts w:ascii="Arial" w:hAnsi="Arial" w:cs="Arial"/>
        <w:i/>
        <w:color w:val="0F243E"/>
        <w:sz w:val="16"/>
        <w:szCs w:val="16"/>
      </w:rPr>
      <w:t>Київстар</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Бейкер</w:t>
    </w:r>
    <w:proofErr w:type="spellEnd"/>
    <w:r w:rsidRPr="00F80688">
      <w:rPr>
        <w:rFonts w:ascii="Arial" w:hAnsi="Arial" w:cs="Arial"/>
        <w:i/>
        <w:color w:val="0F243E"/>
        <w:sz w:val="16"/>
        <w:szCs w:val="16"/>
      </w:rPr>
      <w:t xml:space="preserve"> і </w:t>
    </w:r>
    <w:proofErr w:type="spellStart"/>
    <w:r w:rsidRPr="00F80688">
      <w:rPr>
        <w:rFonts w:ascii="Arial" w:hAnsi="Arial" w:cs="Arial"/>
        <w:i/>
        <w:color w:val="0F243E"/>
        <w:sz w:val="16"/>
        <w:szCs w:val="16"/>
      </w:rPr>
      <w:t>Макензі</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proofErr w:type="spellStart"/>
    <w:r w:rsidRPr="00F80688">
      <w:rPr>
        <w:rFonts w:ascii="Arial" w:hAnsi="Arial" w:cs="Arial"/>
        <w:i/>
        <w:color w:val="0F243E"/>
        <w:sz w:val="16"/>
        <w:szCs w:val="16"/>
      </w:rPr>
      <w:t>Каргілл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Кері</w:t>
    </w:r>
    <w:proofErr w:type="spellEnd"/>
    <w:r w:rsidRPr="00F80688">
      <w:rPr>
        <w:rFonts w:ascii="Arial" w:hAnsi="Arial" w:cs="Arial"/>
        <w:i/>
        <w:color w:val="0F243E"/>
        <w:sz w:val="16"/>
        <w:szCs w:val="16"/>
      </w:rPr>
      <w:t xml:space="preserve"> Україна".</w:t>
    </w:r>
  </w:p>
  <w:p w:rsidR="00381F5D" w:rsidRPr="00C35D47" w:rsidRDefault="00381F5D" w:rsidP="00381F5D">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BD" w:rsidRDefault="004117BD" w:rsidP="00742BAD">
      <w:r>
        <w:separator/>
      </w:r>
    </w:p>
  </w:footnote>
  <w:footnote w:type="continuationSeparator" w:id="0">
    <w:p w:rsidR="004117BD" w:rsidRDefault="004117BD"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4117B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9"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12" w:rsidRDefault="004117BD"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30"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3ACE">
      <w:rPr>
        <w:noProof/>
      </w:rPr>
      <w:drawing>
        <wp:inline distT="0" distB="0" distL="0" distR="0" wp14:anchorId="6E988804" wp14:editId="6CA6F61D">
          <wp:extent cx="6661150" cy="687483"/>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866412" w:rsidRDefault="00866412" w:rsidP="00712510">
    <w:pPr>
      <w:pStyle w:val="a3"/>
      <w:rPr>
        <w:lang w:val="en-US"/>
      </w:rPr>
    </w:pP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4117B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8"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175BE8"/>
    <w:multiLevelType w:val="hybridMultilevel"/>
    <w:tmpl w:val="0818D7CA"/>
    <w:lvl w:ilvl="0" w:tplc="E2509A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9F7C5B"/>
    <w:multiLevelType w:val="hybridMultilevel"/>
    <w:tmpl w:val="4F387FDA"/>
    <w:lvl w:ilvl="0" w:tplc="6944E6FE">
      <w:start w:val="3"/>
      <w:numFmt w:val="bullet"/>
      <w:lvlText w:val="-"/>
      <w:lvlJc w:val="left"/>
      <w:pPr>
        <w:ind w:left="9008" w:hanging="360"/>
      </w:pPr>
      <w:rPr>
        <w:rFonts w:ascii="Times New Roman" w:eastAsia="Times New Roman" w:hAnsi="Times New Roman" w:cs="Times New Roman" w:hint="default"/>
      </w:rPr>
    </w:lvl>
    <w:lvl w:ilvl="1" w:tplc="04220003" w:tentative="1">
      <w:start w:val="1"/>
      <w:numFmt w:val="bullet"/>
      <w:lvlText w:val="o"/>
      <w:lvlJc w:val="left"/>
      <w:pPr>
        <w:ind w:left="9728" w:hanging="360"/>
      </w:pPr>
      <w:rPr>
        <w:rFonts w:ascii="Courier New" w:hAnsi="Courier New" w:cs="Courier New" w:hint="default"/>
      </w:rPr>
    </w:lvl>
    <w:lvl w:ilvl="2" w:tplc="04220005" w:tentative="1">
      <w:start w:val="1"/>
      <w:numFmt w:val="bullet"/>
      <w:lvlText w:val=""/>
      <w:lvlJc w:val="left"/>
      <w:pPr>
        <w:ind w:left="10448" w:hanging="360"/>
      </w:pPr>
      <w:rPr>
        <w:rFonts w:ascii="Wingdings" w:hAnsi="Wingdings" w:hint="default"/>
      </w:rPr>
    </w:lvl>
    <w:lvl w:ilvl="3" w:tplc="04220001" w:tentative="1">
      <w:start w:val="1"/>
      <w:numFmt w:val="bullet"/>
      <w:lvlText w:val=""/>
      <w:lvlJc w:val="left"/>
      <w:pPr>
        <w:ind w:left="11168" w:hanging="360"/>
      </w:pPr>
      <w:rPr>
        <w:rFonts w:ascii="Symbol" w:hAnsi="Symbol" w:hint="default"/>
      </w:rPr>
    </w:lvl>
    <w:lvl w:ilvl="4" w:tplc="04220003" w:tentative="1">
      <w:start w:val="1"/>
      <w:numFmt w:val="bullet"/>
      <w:lvlText w:val="o"/>
      <w:lvlJc w:val="left"/>
      <w:pPr>
        <w:ind w:left="11888" w:hanging="360"/>
      </w:pPr>
      <w:rPr>
        <w:rFonts w:ascii="Courier New" w:hAnsi="Courier New" w:cs="Courier New" w:hint="default"/>
      </w:rPr>
    </w:lvl>
    <w:lvl w:ilvl="5" w:tplc="04220005" w:tentative="1">
      <w:start w:val="1"/>
      <w:numFmt w:val="bullet"/>
      <w:lvlText w:val=""/>
      <w:lvlJc w:val="left"/>
      <w:pPr>
        <w:ind w:left="12608" w:hanging="360"/>
      </w:pPr>
      <w:rPr>
        <w:rFonts w:ascii="Wingdings" w:hAnsi="Wingdings" w:hint="default"/>
      </w:rPr>
    </w:lvl>
    <w:lvl w:ilvl="6" w:tplc="04220001" w:tentative="1">
      <w:start w:val="1"/>
      <w:numFmt w:val="bullet"/>
      <w:lvlText w:val=""/>
      <w:lvlJc w:val="left"/>
      <w:pPr>
        <w:ind w:left="13328" w:hanging="360"/>
      </w:pPr>
      <w:rPr>
        <w:rFonts w:ascii="Symbol" w:hAnsi="Symbol" w:hint="default"/>
      </w:rPr>
    </w:lvl>
    <w:lvl w:ilvl="7" w:tplc="04220003" w:tentative="1">
      <w:start w:val="1"/>
      <w:numFmt w:val="bullet"/>
      <w:lvlText w:val="o"/>
      <w:lvlJc w:val="left"/>
      <w:pPr>
        <w:ind w:left="14048" w:hanging="360"/>
      </w:pPr>
      <w:rPr>
        <w:rFonts w:ascii="Courier New" w:hAnsi="Courier New" w:cs="Courier New" w:hint="default"/>
      </w:rPr>
    </w:lvl>
    <w:lvl w:ilvl="8" w:tplc="04220005" w:tentative="1">
      <w:start w:val="1"/>
      <w:numFmt w:val="bullet"/>
      <w:lvlText w:val=""/>
      <w:lvlJc w:val="left"/>
      <w:pPr>
        <w:ind w:left="14768" w:hanging="360"/>
      </w:pPr>
      <w:rPr>
        <w:rFonts w:ascii="Wingdings" w:hAnsi="Wingdings" w:hint="default"/>
      </w:rPr>
    </w:lvl>
  </w:abstractNum>
  <w:abstractNum w:abstractNumId="6">
    <w:nsid w:val="300D187B"/>
    <w:multiLevelType w:val="hybridMultilevel"/>
    <w:tmpl w:val="47E6CCD2"/>
    <w:lvl w:ilvl="0" w:tplc="92AA2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B1D4BF6"/>
    <w:multiLevelType w:val="hybridMultilevel"/>
    <w:tmpl w:val="154A2798"/>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215E14"/>
    <w:multiLevelType w:val="hybridMultilevel"/>
    <w:tmpl w:val="E7F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7D9507C4"/>
    <w:multiLevelType w:val="hybridMultilevel"/>
    <w:tmpl w:val="829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9"/>
  </w:num>
  <w:num w:numId="6">
    <w:abstractNumId w:val="4"/>
  </w:num>
  <w:num w:numId="7">
    <w:abstractNumId w:val="10"/>
  </w:num>
  <w:num w:numId="8">
    <w:abstractNumId w:val="12"/>
  </w:num>
  <w:num w:numId="9">
    <w:abstractNumId w:val="6"/>
  </w:num>
  <w:num w:numId="10">
    <w:abstractNumId w:val="11"/>
  </w:num>
  <w:num w:numId="11">
    <w:abstractNumId w:val="13"/>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7901"/>
    <w:rsid w:val="00007FEC"/>
    <w:rsid w:val="0002094A"/>
    <w:rsid w:val="000209B7"/>
    <w:rsid w:val="000416E8"/>
    <w:rsid w:val="000426AB"/>
    <w:rsid w:val="000429DF"/>
    <w:rsid w:val="000563D0"/>
    <w:rsid w:val="00065140"/>
    <w:rsid w:val="000712AD"/>
    <w:rsid w:val="000713D1"/>
    <w:rsid w:val="000725D0"/>
    <w:rsid w:val="00072CB3"/>
    <w:rsid w:val="00072DFE"/>
    <w:rsid w:val="000857D4"/>
    <w:rsid w:val="00090086"/>
    <w:rsid w:val="00090A50"/>
    <w:rsid w:val="000974B7"/>
    <w:rsid w:val="000A15A8"/>
    <w:rsid w:val="000A5203"/>
    <w:rsid w:val="000A763F"/>
    <w:rsid w:val="000B0DBE"/>
    <w:rsid w:val="000B4959"/>
    <w:rsid w:val="000B582B"/>
    <w:rsid w:val="000B6D71"/>
    <w:rsid w:val="000C48D9"/>
    <w:rsid w:val="000D18EA"/>
    <w:rsid w:val="000E3826"/>
    <w:rsid w:val="000E60F9"/>
    <w:rsid w:val="000E63EE"/>
    <w:rsid w:val="00107E5C"/>
    <w:rsid w:val="001121F8"/>
    <w:rsid w:val="001142D0"/>
    <w:rsid w:val="001144A8"/>
    <w:rsid w:val="00125810"/>
    <w:rsid w:val="00126CEF"/>
    <w:rsid w:val="001368E3"/>
    <w:rsid w:val="0014059B"/>
    <w:rsid w:val="00144DBC"/>
    <w:rsid w:val="00160FDC"/>
    <w:rsid w:val="00165464"/>
    <w:rsid w:val="00167B2C"/>
    <w:rsid w:val="00171639"/>
    <w:rsid w:val="001721F1"/>
    <w:rsid w:val="00173309"/>
    <w:rsid w:val="00182929"/>
    <w:rsid w:val="00184F80"/>
    <w:rsid w:val="00184FEF"/>
    <w:rsid w:val="001861AA"/>
    <w:rsid w:val="001874C5"/>
    <w:rsid w:val="0019435F"/>
    <w:rsid w:val="001A49ED"/>
    <w:rsid w:val="001B13FB"/>
    <w:rsid w:val="001B1E0E"/>
    <w:rsid w:val="001C5DFB"/>
    <w:rsid w:val="001D6AB6"/>
    <w:rsid w:val="001D7A03"/>
    <w:rsid w:val="001F2EDF"/>
    <w:rsid w:val="001F303C"/>
    <w:rsid w:val="00201D61"/>
    <w:rsid w:val="00204B14"/>
    <w:rsid w:val="002055B9"/>
    <w:rsid w:val="00212C11"/>
    <w:rsid w:val="002153C3"/>
    <w:rsid w:val="0023567E"/>
    <w:rsid w:val="002424FC"/>
    <w:rsid w:val="00253A8F"/>
    <w:rsid w:val="00270AAD"/>
    <w:rsid w:val="002722B6"/>
    <w:rsid w:val="00286751"/>
    <w:rsid w:val="00293BCD"/>
    <w:rsid w:val="002A1E61"/>
    <w:rsid w:val="002B416F"/>
    <w:rsid w:val="002B41E3"/>
    <w:rsid w:val="002B60F0"/>
    <w:rsid w:val="002B75B4"/>
    <w:rsid w:val="002C15DB"/>
    <w:rsid w:val="002C1F85"/>
    <w:rsid w:val="002C65A7"/>
    <w:rsid w:val="002D1292"/>
    <w:rsid w:val="002D15CB"/>
    <w:rsid w:val="002D2406"/>
    <w:rsid w:val="002D5113"/>
    <w:rsid w:val="002E1592"/>
    <w:rsid w:val="002E7486"/>
    <w:rsid w:val="002E7F64"/>
    <w:rsid w:val="002F10D6"/>
    <w:rsid w:val="003013EF"/>
    <w:rsid w:val="00310407"/>
    <w:rsid w:val="00311B6E"/>
    <w:rsid w:val="003151A7"/>
    <w:rsid w:val="0031780C"/>
    <w:rsid w:val="00322A39"/>
    <w:rsid w:val="00326293"/>
    <w:rsid w:val="00331C23"/>
    <w:rsid w:val="003335FB"/>
    <w:rsid w:val="003348B1"/>
    <w:rsid w:val="00336BB2"/>
    <w:rsid w:val="00340116"/>
    <w:rsid w:val="00350F93"/>
    <w:rsid w:val="0035251F"/>
    <w:rsid w:val="0036110F"/>
    <w:rsid w:val="00362993"/>
    <w:rsid w:val="00365E0A"/>
    <w:rsid w:val="00367DE7"/>
    <w:rsid w:val="00375713"/>
    <w:rsid w:val="00377540"/>
    <w:rsid w:val="00381F5D"/>
    <w:rsid w:val="00385169"/>
    <w:rsid w:val="00391965"/>
    <w:rsid w:val="003979A2"/>
    <w:rsid w:val="003A0879"/>
    <w:rsid w:val="003A1F50"/>
    <w:rsid w:val="003A5ADD"/>
    <w:rsid w:val="003B1F2C"/>
    <w:rsid w:val="003B6627"/>
    <w:rsid w:val="003C1500"/>
    <w:rsid w:val="003D0FF7"/>
    <w:rsid w:val="003D4480"/>
    <w:rsid w:val="003E256D"/>
    <w:rsid w:val="003E379A"/>
    <w:rsid w:val="003E4E18"/>
    <w:rsid w:val="003E5862"/>
    <w:rsid w:val="003F5ED7"/>
    <w:rsid w:val="003F7B31"/>
    <w:rsid w:val="003F7D10"/>
    <w:rsid w:val="00401F2A"/>
    <w:rsid w:val="00402528"/>
    <w:rsid w:val="00410837"/>
    <w:rsid w:val="004117BD"/>
    <w:rsid w:val="004165DF"/>
    <w:rsid w:val="00420ED4"/>
    <w:rsid w:val="00425756"/>
    <w:rsid w:val="00443132"/>
    <w:rsid w:val="00446E6D"/>
    <w:rsid w:val="00455962"/>
    <w:rsid w:val="00456018"/>
    <w:rsid w:val="00457E70"/>
    <w:rsid w:val="00465F45"/>
    <w:rsid w:val="00467A0B"/>
    <w:rsid w:val="00472201"/>
    <w:rsid w:val="00472425"/>
    <w:rsid w:val="00480D48"/>
    <w:rsid w:val="00487357"/>
    <w:rsid w:val="004915DD"/>
    <w:rsid w:val="00493F99"/>
    <w:rsid w:val="004A043D"/>
    <w:rsid w:val="004A1F92"/>
    <w:rsid w:val="004A672F"/>
    <w:rsid w:val="004B4D55"/>
    <w:rsid w:val="004B64F6"/>
    <w:rsid w:val="004C1CB1"/>
    <w:rsid w:val="004C3FCF"/>
    <w:rsid w:val="004C701E"/>
    <w:rsid w:val="004D7446"/>
    <w:rsid w:val="004D77E1"/>
    <w:rsid w:val="004E6302"/>
    <w:rsid w:val="004E659F"/>
    <w:rsid w:val="004F2E45"/>
    <w:rsid w:val="004F68A7"/>
    <w:rsid w:val="004F74E4"/>
    <w:rsid w:val="005025BD"/>
    <w:rsid w:val="00510785"/>
    <w:rsid w:val="00515B7C"/>
    <w:rsid w:val="00525F7F"/>
    <w:rsid w:val="00545DBA"/>
    <w:rsid w:val="00547C35"/>
    <w:rsid w:val="00550F18"/>
    <w:rsid w:val="005527F6"/>
    <w:rsid w:val="00555217"/>
    <w:rsid w:val="005632A8"/>
    <w:rsid w:val="00567637"/>
    <w:rsid w:val="00567698"/>
    <w:rsid w:val="00575A54"/>
    <w:rsid w:val="005814D3"/>
    <w:rsid w:val="00581BFA"/>
    <w:rsid w:val="00584EE4"/>
    <w:rsid w:val="00590E60"/>
    <w:rsid w:val="005A0AFF"/>
    <w:rsid w:val="005A27B1"/>
    <w:rsid w:val="005B3AEB"/>
    <w:rsid w:val="005C0201"/>
    <w:rsid w:val="005C10B4"/>
    <w:rsid w:val="005D7303"/>
    <w:rsid w:val="005E6611"/>
    <w:rsid w:val="005F0BA3"/>
    <w:rsid w:val="005F1110"/>
    <w:rsid w:val="0060098E"/>
    <w:rsid w:val="006036A6"/>
    <w:rsid w:val="00610AA0"/>
    <w:rsid w:val="00612DEE"/>
    <w:rsid w:val="00615121"/>
    <w:rsid w:val="00635787"/>
    <w:rsid w:val="00641268"/>
    <w:rsid w:val="00642A4C"/>
    <w:rsid w:val="0064737E"/>
    <w:rsid w:val="00654E0E"/>
    <w:rsid w:val="00663BD4"/>
    <w:rsid w:val="00673938"/>
    <w:rsid w:val="006822A1"/>
    <w:rsid w:val="00682652"/>
    <w:rsid w:val="00682C77"/>
    <w:rsid w:val="006837FF"/>
    <w:rsid w:val="0068417E"/>
    <w:rsid w:val="006A0F1F"/>
    <w:rsid w:val="006A47AF"/>
    <w:rsid w:val="006A48BA"/>
    <w:rsid w:val="006A49E3"/>
    <w:rsid w:val="006A527F"/>
    <w:rsid w:val="006A63D0"/>
    <w:rsid w:val="006A67E8"/>
    <w:rsid w:val="006B1930"/>
    <w:rsid w:val="006B2AEC"/>
    <w:rsid w:val="006D1662"/>
    <w:rsid w:val="006D63E3"/>
    <w:rsid w:val="006D74DD"/>
    <w:rsid w:val="00712510"/>
    <w:rsid w:val="00727445"/>
    <w:rsid w:val="00735E0B"/>
    <w:rsid w:val="007365E8"/>
    <w:rsid w:val="0073784C"/>
    <w:rsid w:val="00742BAD"/>
    <w:rsid w:val="007551EA"/>
    <w:rsid w:val="00765CFE"/>
    <w:rsid w:val="00780B9A"/>
    <w:rsid w:val="00781A4B"/>
    <w:rsid w:val="0078578A"/>
    <w:rsid w:val="007902AC"/>
    <w:rsid w:val="007939AA"/>
    <w:rsid w:val="00797220"/>
    <w:rsid w:val="007A1C30"/>
    <w:rsid w:val="007B0073"/>
    <w:rsid w:val="007B0760"/>
    <w:rsid w:val="007B5F5C"/>
    <w:rsid w:val="007C2209"/>
    <w:rsid w:val="007C22CF"/>
    <w:rsid w:val="007C487B"/>
    <w:rsid w:val="007C4A88"/>
    <w:rsid w:val="007D2CAF"/>
    <w:rsid w:val="007E1C05"/>
    <w:rsid w:val="007E204F"/>
    <w:rsid w:val="007E6404"/>
    <w:rsid w:val="007F266B"/>
    <w:rsid w:val="007F3122"/>
    <w:rsid w:val="007F381B"/>
    <w:rsid w:val="00803852"/>
    <w:rsid w:val="00806D9A"/>
    <w:rsid w:val="00810A2C"/>
    <w:rsid w:val="0081212D"/>
    <w:rsid w:val="008135B8"/>
    <w:rsid w:val="00822E86"/>
    <w:rsid w:val="00824EB1"/>
    <w:rsid w:val="00826CC3"/>
    <w:rsid w:val="00837CAC"/>
    <w:rsid w:val="008406CF"/>
    <w:rsid w:val="0084379D"/>
    <w:rsid w:val="00845D74"/>
    <w:rsid w:val="008509D2"/>
    <w:rsid w:val="00851029"/>
    <w:rsid w:val="008552EC"/>
    <w:rsid w:val="0085755E"/>
    <w:rsid w:val="00863B1F"/>
    <w:rsid w:val="008661A7"/>
    <w:rsid w:val="00866412"/>
    <w:rsid w:val="00870208"/>
    <w:rsid w:val="0087064B"/>
    <w:rsid w:val="00871AE8"/>
    <w:rsid w:val="00876D67"/>
    <w:rsid w:val="00880737"/>
    <w:rsid w:val="00887CDC"/>
    <w:rsid w:val="00892FB8"/>
    <w:rsid w:val="008957F1"/>
    <w:rsid w:val="008A092A"/>
    <w:rsid w:val="008A0AA4"/>
    <w:rsid w:val="008A18E1"/>
    <w:rsid w:val="008A6C42"/>
    <w:rsid w:val="008B22D0"/>
    <w:rsid w:val="008B377F"/>
    <w:rsid w:val="008C6E74"/>
    <w:rsid w:val="008D58FB"/>
    <w:rsid w:val="008D7BE7"/>
    <w:rsid w:val="008F4249"/>
    <w:rsid w:val="008F688D"/>
    <w:rsid w:val="00912808"/>
    <w:rsid w:val="00914154"/>
    <w:rsid w:val="009164E0"/>
    <w:rsid w:val="009166A4"/>
    <w:rsid w:val="00920F03"/>
    <w:rsid w:val="00942A91"/>
    <w:rsid w:val="00946661"/>
    <w:rsid w:val="00952A97"/>
    <w:rsid w:val="00962D7E"/>
    <w:rsid w:val="00980DE8"/>
    <w:rsid w:val="009970CF"/>
    <w:rsid w:val="009A0B4F"/>
    <w:rsid w:val="009B7706"/>
    <w:rsid w:val="009C31E1"/>
    <w:rsid w:val="009C442E"/>
    <w:rsid w:val="009C4700"/>
    <w:rsid w:val="009C5E7B"/>
    <w:rsid w:val="009D064C"/>
    <w:rsid w:val="009D073D"/>
    <w:rsid w:val="009D1CA0"/>
    <w:rsid w:val="009D325B"/>
    <w:rsid w:val="00A01FE2"/>
    <w:rsid w:val="00A03B16"/>
    <w:rsid w:val="00A11672"/>
    <w:rsid w:val="00A1189C"/>
    <w:rsid w:val="00A1386A"/>
    <w:rsid w:val="00A14BCE"/>
    <w:rsid w:val="00A235B7"/>
    <w:rsid w:val="00A26B61"/>
    <w:rsid w:val="00A3008C"/>
    <w:rsid w:val="00A30D0B"/>
    <w:rsid w:val="00A417CD"/>
    <w:rsid w:val="00A420D8"/>
    <w:rsid w:val="00A422C4"/>
    <w:rsid w:val="00A553C6"/>
    <w:rsid w:val="00A60FC3"/>
    <w:rsid w:val="00A642C1"/>
    <w:rsid w:val="00A6453B"/>
    <w:rsid w:val="00A70CC1"/>
    <w:rsid w:val="00A752C8"/>
    <w:rsid w:val="00A7609F"/>
    <w:rsid w:val="00A8418B"/>
    <w:rsid w:val="00A93288"/>
    <w:rsid w:val="00AA5274"/>
    <w:rsid w:val="00AA754D"/>
    <w:rsid w:val="00AB0262"/>
    <w:rsid w:val="00AB1020"/>
    <w:rsid w:val="00AB64F3"/>
    <w:rsid w:val="00AD0C4E"/>
    <w:rsid w:val="00AD45B9"/>
    <w:rsid w:val="00AD4AC3"/>
    <w:rsid w:val="00AE3D00"/>
    <w:rsid w:val="00AE5758"/>
    <w:rsid w:val="00AF3B32"/>
    <w:rsid w:val="00AF4643"/>
    <w:rsid w:val="00B03A57"/>
    <w:rsid w:val="00B07FC8"/>
    <w:rsid w:val="00B15AC0"/>
    <w:rsid w:val="00B3013B"/>
    <w:rsid w:val="00B31D81"/>
    <w:rsid w:val="00B33EF2"/>
    <w:rsid w:val="00B35E9D"/>
    <w:rsid w:val="00B37528"/>
    <w:rsid w:val="00B5115E"/>
    <w:rsid w:val="00B57472"/>
    <w:rsid w:val="00B63A0A"/>
    <w:rsid w:val="00B65B5F"/>
    <w:rsid w:val="00B70539"/>
    <w:rsid w:val="00B71FE4"/>
    <w:rsid w:val="00B73268"/>
    <w:rsid w:val="00B8254B"/>
    <w:rsid w:val="00B85B41"/>
    <w:rsid w:val="00BA16F8"/>
    <w:rsid w:val="00BA7398"/>
    <w:rsid w:val="00BB48EA"/>
    <w:rsid w:val="00BC1BA8"/>
    <w:rsid w:val="00BC497D"/>
    <w:rsid w:val="00BD2FF7"/>
    <w:rsid w:val="00BD7AD8"/>
    <w:rsid w:val="00BE396F"/>
    <w:rsid w:val="00BE65BC"/>
    <w:rsid w:val="00BE7D4E"/>
    <w:rsid w:val="00BF4A2A"/>
    <w:rsid w:val="00BF51C3"/>
    <w:rsid w:val="00BF5308"/>
    <w:rsid w:val="00BF6C9B"/>
    <w:rsid w:val="00C02124"/>
    <w:rsid w:val="00C078E4"/>
    <w:rsid w:val="00C1019E"/>
    <w:rsid w:val="00C1103C"/>
    <w:rsid w:val="00C129D5"/>
    <w:rsid w:val="00C13862"/>
    <w:rsid w:val="00C13893"/>
    <w:rsid w:val="00C13A63"/>
    <w:rsid w:val="00C14289"/>
    <w:rsid w:val="00C251BB"/>
    <w:rsid w:val="00C26A5A"/>
    <w:rsid w:val="00C271D4"/>
    <w:rsid w:val="00C34541"/>
    <w:rsid w:val="00C35D47"/>
    <w:rsid w:val="00C40FA3"/>
    <w:rsid w:val="00C51BA4"/>
    <w:rsid w:val="00C52690"/>
    <w:rsid w:val="00C534D2"/>
    <w:rsid w:val="00C641CC"/>
    <w:rsid w:val="00C976E7"/>
    <w:rsid w:val="00CA3DAE"/>
    <w:rsid w:val="00CA7EFD"/>
    <w:rsid w:val="00CB2AE4"/>
    <w:rsid w:val="00CB32DD"/>
    <w:rsid w:val="00CC5C0F"/>
    <w:rsid w:val="00CC666B"/>
    <w:rsid w:val="00CC7FA5"/>
    <w:rsid w:val="00CD2F78"/>
    <w:rsid w:val="00CD7CB4"/>
    <w:rsid w:val="00CF48A9"/>
    <w:rsid w:val="00CF6758"/>
    <w:rsid w:val="00D01774"/>
    <w:rsid w:val="00D040F5"/>
    <w:rsid w:val="00D0451C"/>
    <w:rsid w:val="00D049FA"/>
    <w:rsid w:val="00D05708"/>
    <w:rsid w:val="00D15DB7"/>
    <w:rsid w:val="00D230E1"/>
    <w:rsid w:val="00D23B22"/>
    <w:rsid w:val="00D24365"/>
    <w:rsid w:val="00D304C3"/>
    <w:rsid w:val="00D33472"/>
    <w:rsid w:val="00D366D7"/>
    <w:rsid w:val="00D540C1"/>
    <w:rsid w:val="00D67749"/>
    <w:rsid w:val="00D865DE"/>
    <w:rsid w:val="00D92B81"/>
    <w:rsid w:val="00D942BF"/>
    <w:rsid w:val="00D954BE"/>
    <w:rsid w:val="00DB2E99"/>
    <w:rsid w:val="00DC3063"/>
    <w:rsid w:val="00DC3BA3"/>
    <w:rsid w:val="00DC4334"/>
    <w:rsid w:val="00DD1522"/>
    <w:rsid w:val="00DF2952"/>
    <w:rsid w:val="00E060EA"/>
    <w:rsid w:val="00E10551"/>
    <w:rsid w:val="00E114C1"/>
    <w:rsid w:val="00E1793E"/>
    <w:rsid w:val="00E2085C"/>
    <w:rsid w:val="00E25243"/>
    <w:rsid w:val="00E3256F"/>
    <w:rsid w:val="00E35ED9"/>
    <w:rsid w:val="00E4021E"/>
    <w:rsid w:val="00E4374B"/>
    <w:rsid w:val="00E441CD"/>
    <w:rsid w:val="00E458D2"/>
    <w:rsid w:val="00E5298B"/>
    <w:rsid w:val="00E54F78"/>
    <w:rsid w:val="00E616CC"/>
    <w:rsid w:val="00E64D99"/>
    <w:rsid w:val="00E76D05"/>
    <w:rsid w:val="00E80D37"/>
    <w:rsid w:val="00E824D9"/>
    <w:rsid w:val="00E83BB7"/>
    <w:rsid w:val="00E86695"/>
    <w:rsid w:val="00E904A3"/>
    <w:rsid w:val="00E922AD"/>
    <w:rsid w:val="00E9331F"/>
    <w:rsid w:val="00EA068F"/>
    <w:rsid w:val="00EA2D5C"/>
    <w:rsid w:val="00EA79EB"/>
    <w:rsid w:val="00EC0D5E"/>
    <w:rsid w:val="00EC1FC6"/>
    <w:rsid w:val="00EC2270"/>
    <w:rsid w:val="00EC7352"/>
    <w:rsid w:val="00ED2E7E"/>
    <w:rsid w:val="00ED3ACE"/>
    <w:rsid w:val="00ED4439"/>
    <w:rsid w:val="00EE0ADE"/>
    <w:rsid w:val="00EE4FBA"/>
    <w:rsid w:val="00EE7F66"/>
    <w:rsid w:val="00F0296B"/>
    <w:rsid w:val="00F02E8D"/>
    <w:rsid w:val="00F21090"/>
    <w:rsid w:val="00F35C5A"/>
    <w:rsid w:val="00F3741E"/>
    <w:rsid w:val="00F65CC2"/>
    <w:rsid w:val="00F6789E"/>
    <w:rsid w:val="00F73E5F"/>
    <w:rsid w:val="00F8309D"/>
    <w:rsid w:val="00F83A20"/>
    <w:rsid w:val="00F84E04"/>
    <w:rsid w:val="00F84F00"/>
    <w:rsid w:val="00F84F30"/>
    <w:rsid w:val="00F855F2"/>
    <w:rsid w:val="00F90443"/>
    <w:rsid w:val="00F92A81"/>
    <w:rsid w:val="00F9346C"/>
    <w:rsid w:val="00F95DF9"/>
    <w:rsid w:val="00F962E8"/>
    <w:rsid w:val="00FA613B"/>
    <w:rsid w:val="00FA6945"/>
    <w:rsid w:val="00FA6E91"/>
    <w:rsid w:val="00FB40EB"/>
    <w:rsid w:val="00FC67B5"/>
    <w:rsid w:val="00FD0056"/>
    <w:rsid w:val="00FD028B"/>
    <w:rsid w:val="00FD2ED4"/>
    <w:rsid w:val="00FD6E6F"/>
    <w:rsid w:val="00FE2172"/>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 w:type="paragraph" w:styleId="HTML">
    <w:name w:val="HTML Preformatted"/>
    <w:aliases w:val="Знак Знак"/>
    <w:basedOn w:val="a"/>
    <w:link w:val="HTML0"/>
    <w:uiPriority w:val="99"/>
    <w:rsid w:val="00845D74"/>
    <w:pPr>
      <w:tabs>
        <w:tab w:val="left" w:pos="708"/>
      </w:tabs>
    </w:pPr>
    <w:rPr>
      <w:rFonts w:ascii="Courier New" w:hAnsi="Courier New"/>
      <w:noProof/>
      <w:sz w:val="20"/>
      <w:szCs w:val="20"/>
    </w:rPr>
  </w:style>
  <w:style w:type="character" w:customStyle="1" w:styleId="HTML0">
    <w:name w:val="Стандартный HTML Знак"/>
    <w:aliases w:val="Знак Знак Знак"/>
    <w:basedOn w:val="a0"/>
    <w:link w:val="HTML"/>
    <w:uiPriority w:val="99"/>
    <w:rsid w:val="00845D74"/>
    <w:rPr>
      <w:rFonts w:ascii="Courier New" w:hAnsi="Courier New"/>
      <w:noProof/>
    </w:rPr>
  </w:style>
  <w:style w:type="character" w:customStyle="1" w:styleId="rvts9">
    <w:name w:val="rvts9"/>
    <w:rsid w:val="00845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 w:type="paragraph" w:styleId="HTML">
    <w:name w:val="HTML Preformatted"/>
    <w:aliases w:val="Знак Знак"/>
    <w:basedOn w:val="a"/>
    <w:link w:val="HTML0"/>
    <w:uiPriority w:val="99"/>
    <w:rsid w:val="00845D74"/>
    <w:pPr>
      <w:tabs>
        <w:tab w:val="left" w:pos="708"/>
      </w:tabs>
    </w:pPr>
    <w:rPr>
      <w:rFonts w:ascii="Courier New" w:hAnsi="Courier New"/>
      <w:noProof/>
      <w:sz w:val="20"/>
      <w:szCs w:val="20"/>
    </w:rPr>
  </w:style>
  <w:style w:type="character" w:customStyle="1" w:styleId="HTML0">
    <w:name w:val="Стандартный HTML Знак"/>
    <w:aliases w:val="Знак Знак Знак"/>
    <w:basedOn w:val="a0"/>
    <w:link w:val="HTML"/>
    <w:uiPriority w:val="99"/>
    <w:rsid w:val="00845D74"/>
    <w:rPr>
      <w:rFonts w:ascii="Courier New" w:hAnsi="Courier New"/>
      <w:noProof/>
    </w:rPr>
  </w:style>
  <w:style w:type="character" w:customStyle="1" w:styleId="rvts9">
    <w:name w:val="rvts9"/>
    <w:rsid w:val="0084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84738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335498264">
      <w:bodyDiv w:val="1"/>
      <w:marLeft w:val="0"/>
      <w:marRight w:val="0"/>
      <w:marTop w:val="0"/>
      <w:marBottom w:val="0"/>
      <w:divBdr>
        <w:top w:val="none" w:sz="0" w:space="0" w:color="auto"/>
        <w:left w:val="none" w:sz="0" w:space="0" w:color="auto"/>
        <w:bottom w:val="none" w:sz="0" w:space="0" w:color="auto"/>
        <w:right w:val="none" w:sz="0" w:space="0" w:color="auto"/>
      </w:divBdr>
    </w:div>
    <w:div w:id="427624298">
      <w:bodyDiv w:val="1"/>
      <w:marLeft w:val="0"/>
      <w:marRight w:val="0"/>
      <w:marTop w:val="0"/>
      <w:marBottom w:val="0"/>
      <w:divBdr>
        <w:top w:val="none" w:sz="0" w:space="0" w:color="auto"/>
        <w:left w:val="none" w:sz="0" w:space="0" w:color="auto"/>
        <w:bottom w:val="none" w:sz="0" w:space="0" w:color="auto"/>
        <w:right w:val="none" w:sz="0" w:space="0" w:color="auto"/>
      </w:divBdr>
    </w:div>
    <w:div w:id="677079429">
      <w:bodyDiv w:val="1"/>
      <w:marLeft w:val="0"/>
      <w:marRight w:val="0"/>
      <w:marTop w:val="0"/>
      <w:marBottom w:val="0"/>
      <w:divBdr>
        <w:top w:val="none" w:sz="0" w:space="0" w:color="auto"/>
        <w:left w:val="none" w:sz="0" w:space="0" w:color="auto"/>
        <w:bottom w:val="none" w:sz="0" w:space="0" w:color="auto"/>
        <w:right w:val="none" w:sz="0" w:space="0" w:color="auto"/>
      </w:divBdr>
    </w:div>
    <w:div w:id="708720671">
      <w:bodyDiv w:val="1"/>
      <w:marLeft w:val="0"/>
      <w:marRight w:val="0"/>
      <w:marTop w:val="0"/>
      <w:marBottom w:val="0"/>
      <w:divBdr>
        <w:top w:val="none" w:sz="0" w:space="0" w:color="auto"/>
        <w:left w:val="none" w:sz="0" w:space="0" w:color="auto"/>
        <w:bottom w:val="none" w:sz="0" w:space="0" w:color="auto"/>
        <w:right w:val="none" w:sz="0" w:space="0" w:color="auto"/>
      </w:divBdr>
    </w:div>
    <w:div w:id="745223319">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330135869">
      <w:bodyDiv w:val="1"/>
      <w:marLeft w:val="0"/>
      <w:marRight w:val="0"/>
      <w:marTop w:val="0"/>
      <w:marBottom w:val="0"/>
      <w:divBdr>
        <w:top w:val="none" w:sz="0" w:space="0" w:color="auto"/>
        <w:left w:val="none" w:sz="0" w:space="0" w:color="auto"/>
        <w:bottom w:val="none" w:sz="0" w:space="0" w:color="auto"/>
        <w:right w:val="none" w:sz="0" w:space="0" w:color="auto"/>
      </w:divBdr>
    </w:div>
    <w:div w:id="1391268976">
      <w:bodyDiv w:val="1"/>
      <w:marLeft w:val="0"/>
      <w:marRight w:val="0"/>
      <w:marTop w:val="0"/>
      <w:marBottom w:val="0"/>
      <w:divBdr>
        <w:top w:val="none" w:sz="0" w:space="0" w:color="auto"/>
        <w:left w:val="none" w:sz="0" w:space="0" w:color="auto"/>
        <w:bottom w:val="none" w:sz="0" w:space="0" w:color="auto"/>
        <w:right w:val="none" w:sz="0" w:space="0" w:color="auto"/>
      </w:divBdr>
    </w:div>
    <w:div w:id="1538199242">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768194032">
      <w:bodyDiv w:val="1"/>
      <w:marLeft w:val="0"/>
      <w:marRight w:val="0"/>
      <w:marTop w:val="0"/>
      <w:marBottom w:val="0"/>
      <w:divBdr>
        <w:top w:val="none" w:sz="0" w:space="0" w:color="auto"/>
        <w:left w:val="none" w:sz="0" w:space="0" w:color="auto"/>
        <w:bottom w:val="none" w:sz="0" w:space="0" w:color="auto"/>
        <w:right w:val="none" w:sz="0" w:space="0" w:color="auto"/>
      </w:divBdr>
    </w:div>
    <w:div w:id="1846901272">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2.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3.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AAB59-B67B-4B3A-A7C7-E05F7D65B3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070957-E0E6-4305-A700-3D426114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3750</Words>
  <Characters>2139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5878</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18</cp:revision>
  <cp:lastPrinted>2016-02-05T10:29:00Z</cp:lastPrinted>
  <dcterms:created xsi:type="dcterms:W3CDTF">2016-04-21T13:17:00Z</dcterms:created>
  <dcterms:modified xsi:type="dcterms:W3CDTF">2016-04-21T13:54:00Z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