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7" w:rsidRPr="00880737" w:rsidRDefault="00880737" w:rsidP="00880737">
      <w:pPr>
        <w:ind w:left="284"/>
        <w:jc w:val="both"/>
        <w:rPr>
          <w:rFonts w:eastAsia="Calibri"/>
          <w:lang w:val="en-US" w:eastAsia="en-US"/>
        </w:rPr>
      </w:pPr>
      <w:r w:rsidRPr="00403F28">
        <w:rPr>
          <w:rFonts w:eastAsia="Calibri"/>
          <w:lang w:eastAsia="en-US"/>
        </w:rPr>
        <w:t>№</w:t>
      </w:r>
      <w:r>
        <w:rPr>
          <w:rFonts w:eastAsia="Calibri"/>
          <w:lang w:val="en-US" w:eastAsia="en-US"/>
        </w:rPr>
        <w:t>16-</w:t>
      </w:r>
    </w:p>
    <w:p w:rsidR="00880737" w:rsidRPr="00403F28" w:rsidRDefault="00880737" w:rsidP="00880737">
      <w:pPr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         </w:t>
      </w:r>
      <w:r w:rsidR="002D2406">
        <w:rPr>
          <w:rFonts w:eastAsia="Calibri"/>
          <w:lang w:val="ru-RU" w:eastAsia="en-US"/>
        </w:rPr>
        <w:t>березня</w:t>
      </w:r>
      <w:bookmarkStart w:id="0" w:name="_GoBack"/>
      <w:bookmarkEnd w:id="0"/>
      <w:r>
        <w:rPr>
          <w:rFonts w:eastAsia="Calibri"/>
          <w:lang w:eastAsia="en-US"/>
        </w:rPr>
        <w:t xml:space="preserve"> 2016</w:t>
      </w:r>
      <w:r w:rsidRPr="00403F28">
        <w:rPr>
          <w:rFonts w:eastAsia="Calibri"/>
          <w:lang w:eastAsia="en-US"/>
        </w:rPr>
        <w:t xml:space="preserve"> року </w:t>
      </w:r>
    </w:p>
    <w:tbl>
      <w:tblPr>
        <w:tblW w:w="10314" w:type="dxa"/>
        <w:tblInd w:w="284" w:type="dxa"/>
        <w:tblLook w:val="04A0" w:firstRow="1" w:lastRow="0" w:firstColumn="1" w:lastColumn="0" w:noHBand="0" w:noVBand="1"/>
      </w:tblPr>
      <w:tblGrid>
        <w:gridCol w:w="5636"/>
        <w:gridCol w:w="4678"/>
      </w:tblGrid>
      <w:tr w:rsidR="00880737" w:rsidRPr="00403F28" w:rsidTr="00880737">
        <w:tc>
          <w:tcPr>
            <w:tcW w:w="5636" w:type="dxa"/>
            <w:shd w:val="clear" w:color="auto" w:fill="auto"/>
          </w:tcPr>
          <w:p w:rsidR="00880737" w:rsidRPr="00403F28" w:rsidRDefault="00880737" w:rsidP="000F0258">
            <w:pPr>
              <w:ind w:left="284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80737" w:rsidRPr="00ED2B43" w:rsidRDefault="00880737" w:rsidP="000F0258">
            <w:pPr>
              <w:rPr>
                <w:b/>
              </w:rPr>
            </w:pPr>
            <w:r w:rsidRPr="00ED2B43">
              <w:rPr>
                <w:b/>
              </w:rPr>
              <w:t xml:space="preserve">Голові Державної </w:t>
            </w:r>
            <w:r>
              <w:rPr>
                <w:b/>
              </w:rPr>
              <w:t>ф</w:t>
            </w:r>
            <w:r w:rsidRPr="00ED2B43">
              <w:rPr>
                <w:b/>
              </w:rPr>
              <w:t>іскальної служби України</w:t>
            </w:r>
          </w:p>
          <w:p w:rsidR="00880737" w:rsidRPr="00403F28" w:rsidRDefault="00880737" w:rsidP="000F0258">
            <w:pPr>
              <w:rPr>
                <w:b/>
              </w:rPr>
            </w:pPr>
            <w:r w:rsidRPr="00ED2B43">
              <w:rPr>
                <w:b/>
              </w:rPr>
              <w:t>Р.М.</w:t>
            </w:r>
            <w:r w:rsidRPr="008A18E1">
              <w:rPr>
                <w:b/>
                <w:lang w:val="ru-RU"/>
              </w:rPr>
              <w:t xml:space="preserve"> </w:t>
            </w:r>
            <w:proofErr w:type="spellStart"/>
            <w:r w:rsidRPr="00ED2B43">
              <w:rPr>
                <w:b/>
              </w:rPr>
              <w:t>Насірову</w:t>
            </w:r>
            <w:proofErr w:type="spellEnd"/>
            <w:r w:rsidRPr="00ED2B43">
              <w:rPr>
                <w:b/>
              </w:rPr>
              <w:t xml:space="preserve"> </w:t>
            </w:r>
          </w:p>
          <w:p w:rsidR="00880737" w:rsidRPr="00403F28" w:rsidRDefault="00880737" w:rsidP="000F0258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  <w:p w:rsidR="00880737" w:rsidRPr="00403F28" w:rsidRDefault="00880737" w:rsidP="000F0258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</w:tc>
      </w:tr>
    </w:tbl>
    <w:p w:rsidR="00880737" w:rsidRPr="00D23452" w:rsidRDefault="00880737" w:rsidP="00880737">
      <w:pPr>
        <w:jc w:val="both"/>
        <w:rPr>
          <w:rFonts w:eastAsia="Calibri"/>
          <w:i/>
          <w:sz w:val="22"/>
          <w:lang w:eastAsia="en-US"/>
        </w:rPr>
      </w:pPr>
      <w:r w:rsidRPr="001427DD">
        <w:rPr>
          <w:rFonts w:eastAsia="Calibri"/>
          <w:i/>
          <w:sz w:val="22"/>
          <w:lang w:eastAsia="en-US"/>
        </w:rPr>
        <w:t xml:space="preserve">Щодо </w:t>
      </w:r>
      <w:r>
        <w:rPr>
          <w:rFonts w:eastAsia="Calibri"/>
          <w:i/>
          <w:sz w:val="22"/>
          <w:lang w:eastAsia="en-US"/>
        </w:rPr>
        <w:t xml:space="preserve">необхідності подачі </w:t>
      </w:r>
      <w:r w:rsidRPr="00D23452">
        <w:rPr>
          <w:rFonts w:eastAsia="Calibri"/>
          <w:i/>
          <w:sz w:val="22"/>
          <w:lang w:eastAsia="en-US"/>
        </w:rPr>
        <w:t xml:space="preserve">річної декларації </w:t>
      </w:r>
    </w:p>
    <w:p w:rsidR="00880737" w:rsidRPr="00D23452" w:rsidRDefault="00880737" w:rsidP="00880737">
      <w:pPr>
        <w:jc w:val="both"/>
        <w:rPr>
          <w:rFonts w:eastAsia="Calibri"/>
          <w:i/>
          <w:sz w:val="22"/>
          <w:lang w:eastAsia="en-US"/>
        </w:rPr>
      </w:pPr>
      <w:r w:rsidRPr="00D23452">
        <w:rPr>
          <w:rFonts w:eastAsia="Calibri"/>
          <w:i/>
          <w:sz w:val="22"/>
          <w:lang w:eastAsia="en-US"/>
        </w:rPr>
        <w:t>про майновий стан і доходи (податкової декларації)</w:t>
      </w:r>
    </w:p>
    <w:p w:rsidR="00880737" w:rsidRPr="000A3EC1" w:rsidRDefault="00880737" w:rsidP="00880737">
      <w:pPr>
        <w:jc w:val="both"/>
        <w:rPr>
          <w:rFonts w:eastAsia="Calibri"/>
          <w:lang w:eastAsia="en-US"/>
        </w:rPr>
      </w:pPr>
    </w:p>
    <w:p w:rsidR="00880737" w:rsidRDefault="00880737" w:rsidP="00880737">
      <w:pPr>
        <w:ind w:left="284" w:firstLine="567"/>
        <w:jc w:val="center"/>
        <w:rPr>
          <w:rFonts w:eastAsia="Calibri"/>
          <w:b/>
          <w:lang w:eastAsia="en-US"/>
        </w:rPr>
      </w:pPr>
    </w:p>
    <w:p w:rsidR="00880737" w:rsidRPr="00403F28" w:rsidRDefault="00880737" w:rsidP="00880737">
      <w:pPr>
        <w:ind w:left="284" w:firstLine="567"/>
        <w:jc w:val="center"/>
        <w:rPr>
          <w:rFonts w:eastAsia="Calibri"/>
          <w:b/>
          <w:lang w:eastAsia="en-US"/>
        </w:rPr>
      </w:pPr>
      <w:r w:rsidRPr="00403F28">
        <w:rPr>
          <w:rFonts w:eastAsia="Calibri"/>
          <w:b/>
          <w:lang w:eastAsia="en-US"/>
        </w:rPr>
        <w:t>Шановн</w:t>
      </w:r>
      <w:r w:rsidRPr="000A3EC1">
        <w:rPr>
          <w:rFonts w:eastAsia="Calibri"/>
          <w:b/>
          <w:lang w:eastAsia="en-US"/>
        </w:rPr>
        <w:t>ий</w:t>
      </w:r>
      <w:r w:rsidRPr="00403F28">
        <w:rPr>
          <w:rFonts w:eastAsia="Calibri"/>
          <w:b/>
          <w:lang w:eastAsia="en-US"/>
        </w:rPr>
        <w:t xml:space="preserve"> </w:t>
      </w:r>
      <w:r w:rsidRPr="00ED2B43">
        <w:rPr>
          <w:rFonts w:eastAsia="Calibri"/>
          <w:b/>
          <w:lang w:eastAsia="en-US"/>
        </w:rPr>
        <w:t>Романе Михайловичу</w:t>
      </w:r>
      <w:r w:rsidRPr="00403F28">
        <w:rPr>
          <w:rFonts w:eastAsia="Calibri"/>
          <w:b/>
          <w:lang w:eastAsia="en-US"/>
        </w:rPr>
        <w:t>!</w:t>
      </w:r>
    </w:p>
    <w:p w:rsidR="00880737" w:rsidRPr="002D2406" w:rsidRDefault="00880737" w:rsidP="00880737">
      <w:pPr>
        <w:rPr>
          <w:lang w:eastAsia="en-US"/>
        </w:rPr>
      </w:pPr>
    </w:p>
    <w:p w:rsidR="00942A91" w:rsidRPr="002D2406" w:rsidRDefault="00942A91" w:rsidP="00880737">
      <w:pPr>
        <w:rPr>
          <w:lang w:eastAsia="en-US"/>
        </w:rPr>
      </w:pPr>
    </w:p>
    <w:p w:rsidR="00880737" w:rsidRDefault="00880737" w:rsidP="00880737">
      <w:pPr>
        <w:spacing w:after="240"/>
        <w:ind w:firstLine="720"/>
        <w:jc w:val="both"/>
      </w:pPr>
      <w:r w:rsidRPr="00403F28">
        <w:t xml:space="preserve">Від імені Ради </w:t>
      </w:r>
      <w:r w:rsidR="00EE7F66" w:rsidRPr="00EE7F66">
        <w:t>Д</w:t>
      </w:r>
      <w:r w:rsidRPr="00EE7F66">
        <w:t>иректорів</w:t>
      </w:r>
      <w:r w:rsidRPr="00403F28">
        <w:t xml:space="preserve"> Американської торгівельної палати в Україні (надалі – Палата) та компаній</w:t>
      </w:r>
      <w:r>
        <w:t>-</w:t>
      </w:r>
      <w:r w:rsidRPr="00403F28">
        <w:t>членів засвідчуємо Вам свою глибоку повагу та звертаємось із про</w:t>
      </w:r>
      <w:r>
        <w:t>ханням що</w:t>
      </w:r>
      <w:r w:rsidRPr="00403F28">
        <w:t xml:space="preserve">до </w:t>
      </w:r>
      <w:r>
        <w:t xml:space="preserve">надання письмової консультації стосовно необхідності подачі </w:t>
      </w:r>
      <w:r w:rsidRPr="00D23452">
        <w:t>річн</w:t>
      </w:r>
      <w:r>
        <w:t>ої декларації</w:t>
      </w:r>
      <w:r w:rsidRPr="00D23452">
        <w:t xml:space="preserve"> про майновий стан і доходи (податков</w:t>
      </w:r>
      <w:r>
        <w:t>ої</w:t>
      </w:r>
      <w:r w:rsidRPr="00D23452">
        <w:t xml:space="preserve"> деклараці</w:t>
      </w:r>
      <w:r>
        <w:t>ї</w:t>
      </w:r>
      <w:r w:rsidRPr="00D23452">
        <w:t>)</w:t>
      </w:r>
      <w:r>
        <w:t xml:space="preserve"> за 2015 рік.</w:t>
      </w:r>
    </w:p>
    <w:p w:rsidR="00880737" w:rsidRDefault="00880737" w:rsidP="00880737">
      <w:pPr>
        <w:spacing w:after="240"/>
        <w:ind w:firstLine="720"/>
        <w:jc w:val="both"/>
      </w:pPr>
      <w:r>
        <w:t>До Палати звертаються компанії</w:t>
      </w:r>
      <w:r w:rsidRPr="00215951">
        <w:t>-</w:t>
      </w:r>
      <w:r>
        <w:t xml:space="preserve">члени </w:t>
      </w:r>
      <w:r w:rsidRPr="00225C6E">
        <w:t>(</w:t>
      </w:r>
      <w:r>
        <w:t xml:space="preserve">далі – </w:t>
      </w:r>
      <w:r w:rsidR="00EE7F66">
        <w:t>к</w:t>
      </w:r>
      <w:r>
        <w:t>омпанії) з питанням, яке виникає у працівників</w:t>
      </w:r>
      <w:r w:rsidR="00EE7F66">
        <w:t xml:space="preserve"> компаній,</w:t>
      </w:r>
      <w:r>
        <w:t xml:space="preserve"> щодо необхідності подачі </w:t>
      </w:r>
      <w:r w:rsidRPr="00D23452">
        <w:t>річн</w:t>
      </w:r>
      <w:r>
        <w:t>ої декларації</w:t>
      </w:r>
      <w:r w:rsidRPr="00D23452">
        <w:t xml:space="preserve"> про майновий стан і доходи (податков</w:t>
      </w:r>
      <w:r>
        <w:t>ої</w:t>
      </w:r>
      <w:r w:rsidRPr="00D23452">
        <w:t xml:space="preserve"> деклараці</w:t>
      </w:r>
      <w:r>
        <w:t>ї</w:t>
      </w:r>
      <w:r w:rsidRPr="00D23452">
        <w:t>)</w:t>
      </w:r>
      <w:r>
        <w:t xml:space="preserve">, якщо протягом 2015 року фізична особа змінила місце працевлаштування і, у зв’язку з цим, отримувала доходи від кількох податкових агентів. </w:t>
      </w:r>
    </w:p>
    <w:p w:rsidR="00880737" w:rsidRDefault="00880737" w:rsidP="00880737">
      <w:pPr>
        <w:spacing w:after="240"/>
        <w:ind w:firstLine="720"/>
        <w:jc w:val="both"/>
      </w:pPr>
      <w:r>
        <w:t>Відповідно до п. 179.1 Податкового кодексу України №2755-</w:t>
      </w:r>
      <w:r w:rsidR="008A18E1">
        <w:t xml:space="preserve">VI від </w:t>
      </w:r>
      <w:r w:rsidRPr="0034687B">
        <w:t>2 грудня 2010 року</w:t>
      </w:r>
      <w:r w:rsidR="00A417CD">
        <w:t xml:space="preserve"> (надалі – </w:t>
      </w:r>
      <w:r>
        <w:t>Кодекс), у редакції, що діє з 1 січня 2016 року, платник податку зобов'язаний подавати річну декларацію про майновий стан і доходи (податкову декларацію) відповідно до цього Кодексу. При цьому п. 179.2 Кодексу передбачає, що обов'язок платника податку щодо подання податкової декларації вважається виконаним і податкова декларація не подається, якщо такий платник податку отримував доходи:</w:t>
      </w:r>
    </w:p>
    <w:p w:rsidR="00880737" w:rsidRDefault="00880737" w:rsidP="00880737">
      <w:pPr>
        <w:pStyle w:val="af6"/>
        <w:numPr>
          <w:ilvl w:val="0"/>
          <w:numId w:val="10"/>
        </w:numPr>
        <w:spacing w:after="240"/>
        <w:jc w:val="both"/>
      </w:pPr>
      <w:r>
        <w:t>від податкових агентів, які згідно з цим розділом не включаються до загального місячного (річного) оподатковуваного доходу;</w:t>
      </w:r>
    </w:p>
    <w:p w:rsidR="00880737" w:rsidRPr="0031765A" w:rsidRDefault="00880737" w:rsidP="00880737">
      <w:pPr>
        <w:pStyle w:val="af6"/>
        <w:numPr>
          <w:ilvl w:val="0"/>
          <w:numId w:val="10"/>
        </w:numPr>
        <w:spacing w:after="240"/>
        <w:jc w:val="both"/>
        <w:rPr>
          <w:i/>
        </w:rPr>
      </w:pPr>
      <w:r w:rsidRPr="0031765A">
        <w:rPr>
          <w:i/>
        </w:rPr>
        <w:t>виключно від податкових агентів незалежно від виду та розміру нарахованого (виплаченого, наданого) доходу, крім випадків, прямо передбачених цим розділом;</w:t>
      </w:r>
    </w:p>
    <w:p w:rsidR="00880737" w:rsidRDefault="00880737" w:rsidP="00880737">
      <w:pPr>
        <w:pStyle w:val="af6"/>
        <w:numPr>
          <w:ilvl w:val="0"/>
          <w:numId w:val="10"/>
        </w:numPr>
        <w:spacing w:after="240"/>
        <w:jc w:val="both"/>
      </w:pPr>
      <w:r>
        <w:t xml:space="preserve">від операцій продажу (обміну) майна, дарування, при нотаріальному посвідченні договорів за якими був сплачений податок відповідно до цього розділу; </w:t>
      </w:r>
    </w:p>
    <w:p w:rsidR="00880737" w:rsidRDefault="00880737" w:rsidP="00880737">
      <w:pPr>
        <w:pStyle w:val="af6"/>
        <w:numPr>
          <w:ilvl w:val="0"/>
          <w:numId w:val="10"/>
        </w:numPr>
        <w:spacing w:after="240"/>
        <w:jc w:val="both"/>
      </w:pPr>
      <w:r>
        <w:t>у вигляді об'єктів спадщини, які відповідно до цього розділу оподатковуються за нульовою ставкою податку та/або з яких сплачено податок відповідно до пункту 174.3 статті 174 цього Кодексу;</w:t>
      </w:r>
    </w:p>
    <w:p w:rsidR="00880737" w:rsidRDefault="00880737" w:rsidP="00880737">
      <w:pPr>
        <w:pStyle w:val="af6"/>
        <w:numPr>
          <w:ilvl w:val="0"/>
          <w:numId w:val="10"/>
        </w:numPr>
        <w:spacing w:after="240"/>
        <w:jc w:val="both"/>
      </w:pPr>
      <w:r>
        <w:t>зазначені у пункті 167.2 статті 167 цього Кодексу, крім випадків, коли декларування таких доходів прямо передбачено відповідними нормами цього розділу.</w:t>
      </w:r>
    </w:p>
    <w:p w:rsidR="00880737" w:rsidRDefault="00880737" w:rsidP="00880737">
      <w:pPr>
        <w:spacing w:after="240"/>
        <w:ind w:firstLine="720"/>
        <w:jc w:val="both"/>
      </w:pPr>
      <w:r>
        <w:lastRenderedPageBreak/>
        <w:t xml:space="preserve">Таким чином, відповідно до чинної редакції п.179.2 Кодексу платник податку не повинен подавати податкову декларацію, якщо протягом року він отримував доходи виключно від податкових агентів. </w:t>
      </w:r>
    </w:p>
    <w:p w:rsidR="00880737" w:rsidRDefault="00880737" w:rsidP="00880737">
      <w:pPr>
        <w:spacing w:after="240"/>
        <w:ind w:firstLine="720"/>
        <w:jc w:val="both"/>
      </w:pPr>
      <w:r>
        <w:t>В той же час, редакція п.179.2 Кодексу, що діяла до 1 січня 2016 року, передбачала, що обов'язок платника податку щодо подання податкової декларації вважається виконаним і податкова декларація не подається, якщо такий платник податку отримував доходи:</w:t>
      </w:r>
    </w:p>
    <w:p w:rsidR="00880737" w:rsidRDefault="00880737" w:rsidP="00880737">
      <w:pPr>
        <w:pStyle w:val="af6"/>
        <w:numPr>
          <w:ilvl w:val="0"/>
          <w:numId w:val="11"/>
        </w:numPr>
        <w:spacing w:after="240"/>
        <w:jc w:val="both"/>
      </w:pPr>
      <w:r>
        <w:t>від податкових агентів, які згідно з цим розділом не включаються до загального місячного (річного) оподатковуваного доходу;</w:t>
      </w:r>
    </w:p>
    <w:p w:rsidR="00880737" w:rsidRPr="0031765A" w:rsidRDefault="00880737" w:rsidP="00880737">
      <w:pPr>
        <w:pStyle w:val="af6"/>
        <w:numPr>
          <w:ilvl w:val="0"/>
          <w:numId w:val="11"/>
        </w:numPr>
        <w:spacing w:after="240"/>
        <w:jc w:val="both"/>
        <w:rPr>
          <w:i/>
        </w:rPr>
      </w:pPr>
      <w:r w:rsidRPr="00D23452">
        <w:rPr>
          <w:i/>
        </w:rPr>
        <w:t>виключно від одного податкового агента</w:t>
      </w:r>
      <w:r>
        <w:t xml:space="preserve"> </w:t>
      </w:r>
      <w:r w:rsidRPr="0031765A">
        <w:rPr>
          <w:i/>
        </w:rPr>
        <w:t>незалежно від виду та розміру нарахованого (виплаченого, наданого) доходу, крім випадків, прямо передбачених цим розділом;</w:t>
      </w:r>
    </w:p>
    <w:p w:rsidR="00880737" w:rsidRDefault="00880737" w:rsidP="00880737">
      <w:pPr>
        <w:pStyle w:val="af6"/>
        <w:numPr>
          <w:ilvl w:val="0"/>
          <w:numId w:val="11"/>
        </w:numPr>
        <w:spacing w:after="240"/>
        <w:jc w:val="both"/>
      </w:pPr>
      <w:r>
        <w:t xml:space="preserve">від операцій продажу (обміну) майна, дарування, при нотаріальному посвідченні договорів за якими був сплачений податок відповідно до цього розділу; </w:t>
      </w:r>
    </w:p>
    <w:p w:rsidR="00880737" w:rsidRDefault="00880737" w:rsidP="00880737">
      <w:pPr>
        <w:pStyle w:val="af6"/>
        <w:numPr>
          <w:ilvl w:val="0"/>
          <w:numId w:val="11"/>
        </w:numPr>
        <w:spacing w:after="240"/>
        <w:jc w:val="both"/>
      </w:pPr>
      <w:r>
        <w:t>у вигляді об'єктів спадщини, які відповідно до цього розділу оподатковуються за нульовою ставкою податку та/або з яких сплачено податок відповідно до пункту 174.3 статті 174 цього Кодексу;</w:t>
      </w:r>
    </w:p>
    <w:p w:rsidR="00880737" w:rsidRDefault="00880737" w:rsidP="00880737">
      <w:pPr>
        <w:pStyle w:val="af6"/>
        <w:numPr>
          <w:ilvl w:val="0"/>
          <w:numId w:val="11"/>
        </w:numPr>
        <w:spacing w:after="240"/>
        <w:jc w:val="both"/>
      </w:pPr>
      <w:r>
        <w:t>зазначені у пунктах 167.2 - 167.4 статті 167 цього Кодексу, крім випадків, коли декларування таких доходів прямо передбачено відповідними нормами цього розділу;</w:t>
      </w:r>
    </w:p>
    <w:p w:rsidR="00880737" w:rsidRPr="00225C6E" w:rsidRDefault="00880737" w:rsidP="00880737">
      <w:pPr>
        <w:pStyle w:val="af6"/>
        <w:numPr>
          <w:ilvl w:val="0"/>
          <w:numId w:val="11"/>
        </w:numPr>
        <w:spacing w:after="240"/>
        <w:jc w:val="both"/>
      </w:pPr>
      <w:r w:rsidRPr="00AA77CD">
        <w:rPr>
          <w:i/>
        </w:rPr>
        <w:t>зазначені у підпункті "є" пункту 176.1 статті 176 цього Кодексу від двох і більше податкових агентів, і при цьому загальна річна сума оподатковуваних доходів, нарахованих (виплачених, наданих) такими податковими агентами не перевищує ста двадцяти розмірів мінімальної заробітної плати, встановленої законом на 1 січня звітного податкового року</w:t>
      </w:r>
      <w:r>
        <w:t>.</w:t>
      </w:r>
    </w:p>
    <w:p w:rsidR="00880737" w:rsidRDefault="00880737" w:rsidP="00880737">
      <w:pPr>
        <w:ind w:firstLine="720"/>
        <w:jc w:val="both"/>
      </w:pPr>
      <w:r>
        <w:t xml:space="preserve">Підпункт «є» пункту 176.1 Кодексу в редакції, що діяла в 2015 році, встановлював обов’язок платника податку подавати  </w:t>
      </w:r>
      <w:r w:rsidRPr="00AA77CD">
        <w:t xml:space="preserve">податкову декларацію за результатами податкового (звітного) року у строки, передбачені цим Кодексом для платників податку на доходи фізичних осіб, якщо протягом такого податкового (звітного) року оподатковувані доходи нараховувалися (виплачувалися, надавалися) у формі заробітної плати, інших заохочувальних та компенсаційних виплат або інших виплат і винагород, платнику податку у зв'язку з трудовими відносинами та за цивільно-правовими договорами </w:t>
      </w:r>
      <w:r w:rsidRPr="00AA77CD">
        <w:rPr>
          <w:i/>
        </w:rPr>
        <w:t xml:space="preserve">одночасно двома або більше податковими агентами </w:t>
      </w:r>
      <w:r w:rsidRPr="00AA77CD">
        <w:t>і при цьому загальна річна сума таких оподатковуваних доходів перевищує сто двадцять розмірів мінімальної заробітної плати, встановленої законом на 1 січня звітного податкового року.</w:t>
      </w:r>
    </w:p>
    <w:p w:rsidR="00880737" w:rsidRDefault="00880737" w:rsidP="00880737">
      <w:pPr>
        <w:ind w:firstLine="720"/>
        <w:jc w:val="both"/>
      </w:pPr>
    </w:p>
    <w:p w:rsidR="00880737" w:rsidRPr="00225C6E" w:rsidRDefault="00880737" w:rsidP="00880737">
      <w:pPr>
        <w:spacing w:after="240"/>
        <w:ind w:firstLine="720"/>
        <w:jc w:val="both"/>
      </w:pPr>
      <w:r>
        <w:t xml:space="preserve">Таким чином, норми Кодексу, що діяли протягом 2015 року, передбачали необхідність подачі податкової декларації, якщо платник податку отримував протягом податкового (звітного) року доходи одночасно від двох чи більше податкових агентів і якщо при </w:t>
      </w:r>
      <w:r w:rsidRPr="000A7846">
        <w:t>цьому загальна річна сума оподатковуваних доходів, нарахованих (виплачених, наданих) такими податковими агентами перевищу</w:t>
      </w:r>
      <w:r>
        <w:t xml:space="preserve">вала 120 </w:t>
      </w:r>
      <w:r w:rsidRPr="000A7846">
        <w:t>розмірів мінімальної заробітної плати, встановленої законом на 1 січня звітного податкового року</w:t>
      </w:r>
      <w:r>
        <w:t>.</w:t>
      </w:r>
    </w:p>
    <w:p w:rsidR="00880737" w:rsidRDefault="00880737" w:rsidP="00880737">
      <w:pPr>
        <w:ind w:firstLine="720"/>
        <w:jc w:val="both"/>
      </w:pPr>
      <w:r>
        <w:t xml:space="preserve">У зв’язку з </w:t>
      </w:r>
      <w:r w:rsidR="00EE7F66">
        <w:t>вище</w:t>
      </w:r>
      <w:r>
        <w:t>викладеним, у працівн</w:t>
      </w:r>
      <w:r w:rsidR="00EE7F66">
        <w:t>иків к</w:t>
      </w:r>
      <w:r>
        <w:t xml:space="preserve">омпаній виникають питання щодо необхідності подачі податкової декларації за 2015 рік в разі зміни місця працевлаштування протягом 2015 року, і відповідно, отримання доходів від двох податкових агентів протягом 2015 року. </w:t>
      </w:r>
    </w:p>
    <w:p w:rsidR="00880737" w:rsidRDefault="00880737" w:rsidP="00880737">
      <w:pPr>
        <w:jc w:val="both"/>
      </w:pPr>
    </w:p>
    <w:p w:rsidR="00880737" w:rsidRDefault="00880737" w:rsidP="00880737">
      <w:pPr>
        <w:ind w:firstLine="720"/>
        <w:jc w:val="both"/>
      </w:pPr>
      <w:r>
        <w:t>Враховуючи наведені положення Кодексу, просимо надати письмову податкову консультацію з наступних питань:</w:t>
      </w:r>
    </w:p>
    <w:p w:rsidR="00EE7F66" w:rsidRDefault="00EE7F66" w:rsidP="00EE7F66">
      <w:pPr>
        <w:ind w:firstLine="709"/>
        <w:jc w:val="both"/>
        <w:rPr>
          <w:b/>
        </w:rPr>
      </w:pPr>
    </w:p>
    <w:p w:rsidR="00880737" w:rsidRPr="004945E8" w:rsidRDefault="00880737" w:rsidP="00EE7F66">
      <w:pPr>
        <w:ind w:firstLine="709"/>
        <w:jc w:val="both"/>
        <w:rPr>
          <w:b/>
        </w:rPr>
      </w:pPr>
      <w:r>
        <w:rPr>
          <w:b/>
        </w:rPr>
        <w:t>Чи повинна фізична особа</w:t>
      </w:r>
      <w:r w:rsidRPr="004945E8">
        <w:rPr>
          <w:b/>
        </w:rPr>
        <w:t xml:space="preserve"> подавати річну податкову декларацію за 2015 рік, якщо протягом 2015 року така фізична особам отримувала доходи </w:t>
      </w:r>
      <w:r>
        <w:rPr>
          <w:b/>
        </w:rPr>
        <w:t>виключно</w:t>
      </w:r>
      <w:r w:rsidRPr="004945E8">
        <w:rPr>
          <w:b/>
        </w:rPr>
        <w:t xml:space="preserve"> від податкових агентів – роботодавців, якщо при цьому</w:t>
      </w:r>
      <w:r>
        <w:rPr>
          <w:b/>
        </w:rPr>
        <w:t>:</w:t>
      </w:r>
      <w:r w:rsidRPr="004945E8">
        <w:rPr>
          <w:b/>
        </w:rPr>
        <w:t xml:space="preserve"> </w:t>
      </w:r>
    </w:p>
    <w:p w:rsidR="00880737" w:rsidRPr="004945E8" w:rsidRDefault="00880737" w:rsidP="00EE7F66">
      <w:pPr>
        <w:pStyle w:val="af6"/>
        <w:ind w:left="709"/>
        <w:jc w:val="both"/>
        <w:rPr>
          <w:b/>
        </w:rPr>
      </w:pPr>
    </w:p>
    <w:p w:rsidR="00880737" w:rsidRPr="004945E8" w:rsidRDefault="00880737" w:rsidP="00EE7F66">
      <w:pPr>
        <w:pStyle w:val="af6"/>
        <w:numPr>
          <w:ilvl w:val="0"/>
          <w:numId w:val="12"/>
        </w:numPr>
        <w:ind w:left="709" w:firstLine="709"/>
        <w:jc w:val="both"/>
        <w:rPr>
          <w:b/>
        </w:rPr>
      </w:pPr>
      <w:r w:rsidRPr="004945E8">
        <w:rPr>
          <w:b/>
        </w:rPr>
        <w:t xml:space="preserve">у зв’язку зі зміною місця роботи протягом </w:t>
      </w:r>
      <w:r>
        <w:rPr>
          <w:b/>
        </w:rPr>
        <w:t xml:space="preserve">2015 </w:t>
      </w:r>
      <w:r w:rsidRPr="004945E8">
        <w:rPr>
          <w:b/>
        </w:rPr>
        <w:t xml:space="preserve">року фізична особа отримувала доходи від двох податкових агентів, однак протягом кожного календарного місяця фізична особам отримувала доходи виключно від одного податкового агента (зміна </w:t>
      </w:r>
      <w:r>
        <w:rPr>
          <w:b/>
        </w:rPr>
        <w:t xml:space="preserve">місця роботи </w:t>
      </w:r>
      <w:r w:rsidRPr="004945E8">
        <w:rPr>
          <w:b/>
        </w:rPr>
        <w:t>відбулася з першого числа місяця)?</w:t>
      </w:r>
    </w:p>
    <w:p w:rsidR="00880737" w:rsidRPr="004945E8" w:rsidRDefault="00880737" w:rsidP="00EE7F66">
      <w:pPr>
        <w:pStyle w:val="af6"/>
        <w:ind w:left="709" w:firstLine="709"/>
        <w:jc w:val="both"/>
        <w:rPr>
          <w:b/>
        </w:rPr>
      </w:pPr>
    </w:p>
    <w:p w:rsidR="00880737" w:rsidRPr="004945E8" w:rsidRDefault="00880737" w:rsidP="00EE7F66">
      <w:pPr>
        <w:pStyle w:val="af6"/>
        <w:numPr>
          <w:ilvl w:val="0"/>
          <w:numId w:val="12"/>
        </w:numPr>
        <w:ind w:left="709" w:firstLine="709"/>
        <w:jc w:val="both"/>
        <w:rPr>
          <w:b/>
        </w:rPr>
      </w:pPr>
      <w:r w:rsidRPr="004945E8">
        <w:rPr>
          <w:b/>
        </w:rPr>
        <w:t xml:space="preserve">фізична особа змінила </w:t>
      </w:r>
      <w:r>
        <w:rPr>
          <w:b/>
        </w:rPr>
        <w:t>місце роботи</w:t>
      </w:r>
      <w:r w:rsidRPr="004945E8">
        <w:rPr>
          <w:b/>
        </w:rPr>
        <w:t xml:space="preserve"> протягом календарного місяця і, відповідно, тільки в цьому місяці отримувала доходи одночасно від двох податкових агентів, а протягом інших календарних місяців року отримувала доходи </w:t>
      </w:r>
      <w:r>
        <w:rPr>
          <w:b/>
        </w:rPr>
        <w:t>виключно</w:t>
      </w:r>
      <w:r w:rsidRPr="004945E8">
        <w:rPr>
          <w:b/>
        </w:rPr>
        <w:t xml:space="preserve"> від одного податкового агента?</w:t>
      </w:r>
    </w:p>
    <w:p w:rsidR="00880737" w:rsidRPr="004945E8" w:rsidRDefault="00880737" w:rsidP="00EE7F66">
      <w:pPr>
        <w:pStyle w:val="af6"/>
        <w:ind w:left="709" w:firstLine="709"/>
        <w:rPr>
          <w:b/>
        </w:rPr>
      </w:pPr>
    </w:p>
    <w:p w:rsidR="00880737" w:rsidRDefault="00880737" w:rsidP="00EE7F66">
      <w:pPr>
        <w:pStyle w:val="af6"/>
        <w:numPr>
          <w:ilvl w:val="0"/>
          <w:numId w:val="12"/>
        </w:numPr>
        <w:ind w:left="709" w:firstLine="709"/>
        <w:jc w:val="both"/>
      </w:pPr>
      <w:r w:rsidRPr="004945E8">
        <w:rPr>
          <w:b/>
        </w:rPr>
        <w:t>фізична особа працювала за сумісництвом і відповідно, отримувала доходи одночасно від двох податкових агентів протягом частини календарного року?</w:t>
      </w:r>
    </w:p>
    <w:p w:rsidR="00880737" w:rsidRDefault="00880737" w:rsidP="00880737">
      <w:pPr>
        <w:pStyle w:val="af6"/>
      </w:pPr>
    </w:p>
    <w:p w:rsidR="001874C5" w:rsidRDefault="001874C5" w:rsidP="00EE7F66">
      <w:pPr>
        <w:spacing w:after="240"/>
        <w:ind w:left="284" w:firstLine="567"/>
        <w:jc w:val="both"/>
        <w:rPr>
          <w:bCs/>
        </w:rPr>
      </w:pPr>
      <w:r w:rsidRPr="007C487B">
        <w:rPr>
          <w:bCs/>
        </w:rPr>
        <w:t xml:space="preserve">Заздалегідь вдячні за </w:t>
      </w:r>
      <w:r w:rsidR="00EE7F66">
        <w:rPr>
          <w:bCs/>
        </w:rPr>
        <w:t>оперативну</w:t>
      </w:r>
      <w:r w:rsidRPr="007C487B">
        <w:rPr>
          <w:bCs/>
        </w:rPr>
        <w:t xml:space="preserve"> відповідь.</w:t>
      </w:r>
    </w:p>
    <w:p w:rsidR="00E76D05" w:rsidRPr="007C487B" w:rsidRDefault="00402528" w:rsidP="00EE7F66">
      <w:pPr>
        <w:spacing w:after="240"/>
        <w:ind w:left="284" w:firstLine="567"/>
        <w:jc w:val="both"/>
      </w:pPr>
      <w:r w:rsidRPr="007C487B">
        <w:t>З метою реалізації зазначеного</w:t>
      </w:r>
      <w:r w:rsidR="004C701E" w:rsidRPr="007C487B">
        <w:t xml:space="preserve">, будь ласка, </w:t>
      </w:r>
      <w:r w:rsidR="00E76D05" w:rsidRPr="007C487B">
        <w:t xml:space="preserve">просимо уповноважити відповідальну особу, яка б могла зв’язатися з нами за телефоном 490-58-00 або електронною поштою </w:t>
      </w:r>
      <w:hyperlink r:id="rId13" w:history="1">
        <w:r w:rsidR="00E76D05" w:rsidRPr="007C487B">
          <w:t>oprokhorovych@chamber.ua</w:t>
        </w:r>
      </w:hyperlink>
      <w:r w:rsidR="00E76D05" w:rsidRPr="007C487B">
        <w:t>, контактна особа - Олександр Прохорович, менеджер Палати з питань стратегічного розвитку (оподаткування та митна політика)</w:t>
      </w:r>
      <w:r w:rsidR="000A15A8" w:rsidRPr="007C487B">
        <w:t>.</w:t>
      </w:r>
    </w:p>
    <w:p w:rsidR="004C701E" w:rsidRPr="007C487B" w:rsidRDefault="004C701E" w:rsidP="00780B9A">
      <w:pPr>
        <w:ind w:left="284"/>
        <w:jc w:val="both"/>
      </w:pPr>
    </w:p>
    <w:p w:rsidR="00780B9A" w:rsidRPr="007C487B" w:rsidRDefault="00780B9A" w:rsidP="00780B9A">
      <w:pPr>
        <w:ind w:left="284"/>
        <w:jc w:val="both"/>
      </w:pPr>
    </w:p>
    <w:p w:rsidR="004C701E" w:rsidRPr="007C487B" w:rsidRDefault="004C701E" w:rsidP="001B13FB">
      <w:pPr>
        <w:ind w:left="284"/>
        <w:jc w:val="both"/>
        <w:rPr>
          <w:b/>
        </w:rPr>
      </w:pPr>
      <w:r w:rsidRPr="007C487B">
        <w:rPr>
          <w:b/>
        </w:rPr>
        <w:t>З глибокою повагою та найкращими побажаннями,</w:t>
      </w:r>
    </w:p>
    <w:p w:rsidR="001B13FB" w:rsidRPr="007C487B" w:rsidRDefault="001B13FB" w:rsidP="001B13FB">
      <w:pPr>
        <w:ind w:left="284"/>
        <w:jc w:val="both"/>
        <w:rPr>
          <w:rStyle w:val="ab"/>
          <w:color w:val="000000"/>
        </w:rPr>
      </w:pPr>
    </w:p>
    <w:p w:rsidR="00550F18" w:rsidRPr="007C487B" w:rsidRDefault="00550F18" w:rsidP="00550F18">
      <w:pPr>
        <w:tabs>
          <w:tab w:val="left" w:pos="-284"/>
        </w:tabs>
        <w:spacing w:after="120"/>
        <w:ind w:left="284"/>
        <w:jc w:val="both"/>
        <w:rPr>
          <w:rFonts w:eastAsia="Calibri"/>
          <w:lang w:eastAsia="en-US"/>
        </w:rPr>
      </w:pPr>
      <w:r w:rsidRPr="007C487B">
        <w:rPr>
          <w:rFonts w:eastAsia="Calibri"/>
          <w:b/>
          <w:lang w:eastAsia="ru-RU"/>
        </w:rPr>
        <w:t xml:space="preserve">Президент </w:t>
      </w:r>
      <w:r w:rsidR="00350F93" w:rsidRPr="007C487B">
        <w:rPr>
          <w:rFonts w:eastAsia="Calibri"/>
          <w:b/>
          <w:lang w:eastAsia="ru-RU"/>
        </w:rPr>
        <w:t>Палати</w:t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="00350F93" w:rsidRPr="007C487B">
        <w:rPr>
          <w:rFonts w:eastAsia="Calibri"/>
          <w:b/>
          <w:lang w:eastAsia="ru-RU"/>
        </w:rPr>
        <w:t xml:space="preserve"> </w:t>
      </w:r>
      <w:r w:rsidRPr="007C487B">
        <w:rPr>
          <w:rFonts w:eastAsia="Calibri"/>
          <w:b/>
          <w:lang w:eastAsia="ru-RU"/>
        </w:rPr>
        <w:tab/>
        <w:t xml:space="preserve">                  </w:t>
      </w:r>
      <w:r w:rsidR="00350F93" w:rsidRPr="007C487B">
        <w:rPr>
          <w:rFonts w:eastAsia="Calibri"/>
          <w:b/>
          <w:lang w:eastAsia="ru-RU"/>
        </w:rPr>
        <w:t xml:space="preserve">            </w:t>
      </w:r>
      <w:r w:rsidRPr="007C487B">
        <w:rPr>
          <w:rFonts w:eastAsia="Calibri"/>
          <w:b/>
          <w:lang w:eastAsia="ru-RU"/>
        </w:rPr>
        <w:t xml:space="preserve">Андрій </w:t>
      </w:r>
      <w:proofErr w:type="spellStart"/>
      <w:r w:rsidRPr="007C487B">
        <w:rPr>
          <w:rFonts w:eastAsia="Calibri"/>
          <w:b/>
          <w:lang w:eastAsia="ru-RU"/>
        </w:rPr>
        <w:t>Гундер</w:t>
      </w:r>
      <w:proofErr w:type="spellEnd"/>
      <w:r w:rsidRPr="007C487B">
        <w:rPr>
          <w:rFonts w:eastAsia="Calibri"/>
          <w:b/>
          <w:lang w:eastAsia="ru-RU"/>
        </w:rPr>
        <w:t xml:space="preserve"> </w:t>
      </w:r>
    </w:p>
    <w:sectPr w:rsidR="00550F18" w:rsidRPr="007C487B" w:rsidSect="004C70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49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7B" w:rsidRDefault="009C5E7B" w:rsidP="00742BAD">
      <w:r>
        <w:separator/>
      </w:r>
    </w:p>
  </w:endnote>
  <w:endnote w:type="continuationSeparator" w:id="0">
    <w:p w:rsidR="009C5E7B" w:rsidRDefault="009C5E7B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E" w:rsidRPr="00EA068F" w:rsidRDefault="00ED3ACE" w:rsidP="00ED3ACE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_________________________________________________________________________________________________________________________</w:t>
    </w:r>
  </w:p>
  <w:p w:rsidR="00ED3ACE" w:rsidRPr="00FD004B" w:rsidRDefault="00ED3ACE" w:rsidP="00ED3ACE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7C508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Грехем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Сітібанк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Жан-Поль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Шоєр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Санофі-Авентіс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– Секретар; Надія Васильєва,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“Майкрософт Україна”;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’МакДональдз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Київстар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Бейкер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і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Макензі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Каргілл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Кері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Україна".</w:t>
    </w:r>
  </w:p>
  <w:p w:rsidR="00ED3ACE" w:rsidRPr="00C35D47" w:rsidRDefault="00ED3ACE" w:rsidP="00ED3ACE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7B" w:rsidRDefault="009C5E7B" w:rsidP="00742BAD">
      <w:r>
        <w:separator/>
      </w:r>
    </w:p>
  </w:footnote>
  <w:footnote w:type="continuationSeparator" w:id="0">
    <w:p w:rsidR="009C5E7B" w:rsidRDefault="009C5E7B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5E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9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12" w:rsidRDefault="009C5E7B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30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D3ACE">
      <w:rPr>
        <w:noProof/>
      </w:rPr>
      <w:drawing>
        <wp:inline distT="0" distB="0" distL="0" distR="0" wp14:anchorId="260767BA" wp14:editId="05231727">
          <wp:extent cx="6661150" cy="687483"/>
          <wp:effectExtent l="0" t="0" r="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412" w:rsidRDefault="00866412" w:rsidP="00712510">
    <w:pPr>
      <w:pStyle w:val="a3"/>
      <w:rPr>
        <w:lang w:val="en-US"/>
      </w:rPr>
    </w:pP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5E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8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BE8"/>
    <w:multiLevelType w:val="hybridMultilevel"/>
    <w:tmpl w:val="0818D7CA"/>
    <w:lvl w:ilvl="0" w:tplc="E2509A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D187B"/>
    <w:multiLevelType w:val="hybridMultilevel"/>
    <w:tmpl w:val="47E6CCD2"/>
    <w:lvl w:ilvl="0" w:tplc="92AA2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15E14"/>
    <w:multiLevelType w:val="hybridMultilevel"/>
    <w:tmpl w:val="E7F2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07C4"/>
    <w:multiLevelType w:val="hybridMultilevel"/>
    <w:tmpl w:val="829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FEC"/>
    <w:rsid w:val="0002094A"/>
    <w:rsid w:val="000209B7"/>
    <w:rsid w:val="000416E8"/>
    <w:rsid w:val="000426AB"/>
    <w:rsid w:val="000429DF"/>
    <w:rsid w:val="000563D0"/>
    <w:rsid w:val="00065140"/>
    <w:rsid w:val="000712AD"/>
    <w:rsid w:val="000713D1"/>
    <w:rsid w:val="00072CB3"/>
    <w:rsid w:val="00072DFE"/>
    <w:rsid w:val="000857D4"/>
    <w:rsid w:val="00090086"/>
    <w:rsid w:val="00090A50"/>
    <w:rsid w:val="000A15A8"/>
    <w:rsid w:val="000A5203"/>
    <w:rsid w:val="000A763F"/>
    <w:rsid w:val="000B0DBE"/>
    <w:rsid w:val="000B4959"/>
    <w:rsid w:val="000B582B"/>
    <w:rsid w:val="000B6D71"/>
    <w:rsid w:val="000C48D9"/>
    <w:rsid w:val="000D18EA"/>
    <w:rsid w:val="000E3826"/>
    <w:rsid w:val="000E63EE"/>
    <w:rsid w:val="00107E5C"/>
    <w:rsid w:val="001121F8"/>
    <w:rsid w:val="001142D0"/>
    <w:rsid w:val="001144A8"/>
    <w:rsid w:val="00126CEF"/>
    <w:rsid w:val="001368E3"/>
    <w:rsid w:val="0014059B"/>
    <w:rsid w:val="00144DBC"/>
    <w:rsid w:val="00160FDC"/>
    <w:rsid w:val="00165464"/>
    <w:rsid w:val="00171639"/>
    <w:rsid w:val="001721F1"/>
    <w:rsid w:val="00173309"/>
    <w:rsid w:val="00182929"/>
    <w:rsid w:val="00184F80"/>
    <w:rsid w:val="00184FEF"/>
    <w:rsid w:val="001861AA"/>
    <w:rsid w:val="001874C5"/>
    <w:rsid w:val="0019435F"/>
    <w:rsid w:val="001A49ED"/>
    <w:rsid w:val="001B13FB"/>
    <w:rsid w:val="001B1E0E"/>
    <w:rsid w:val="001C5DFB"/>
    <w:rsid w:val="001D6AB6"/>
    <w:rsid w:val="001D7A03"/>
    <w:rsid w:val="001F2EDF"/>
    <w:rsid w:val="00201D61"/>
    <w:rsid w:val="00204B14"/>
    <w:rsid w:val="002055B9"/>
    <w:rsid w:val="002153C3"/>
    <w:rsid w:val="0023567E"/>
    <w:rsid w:val="002424FC"/>
    <w:rsid w:val="00253A8F"/>
    <w:rsid w:val="002722B6"/>
    <w:rsid w:val="00293BCD"/>
    <w:rsid w:val="002A1E61"/>
    <w:rsid w:val="002B416F"/>
    <w:rsid w:val="002B41E3"/>
    <w:rsid w:val="002B60F0"/>
    <w:rsid w:val="002C15DB"/>
    <w:rsid w:val="002C65A7"/>
    <w:rsid w:val="002D1292"/>
    <w:rsid w:val="002D15CB"/>
    <w:rsid w:val="002D2406"/>
    <w:rsid w:val="002D5113"/>
    <w:rsid w:val="002E1592"/>
    <w:rsid w:val="002E7486"/>
    <w:rsid w:val="002F10D6"/>
    <w:rsid w:val="003013EF"/>
    <w:rsid w:val="00310407"/>
    <w:rsid w:val="00311B6E"/>
    <w:rsid w:val="0031780C"/>
    <w:rsid w:val="00322A39"/>
    <w:rsid w:val="00326293"/>
    <w:rsid w:val="003335FB"/>
    <w:rsid w:val="003348B1"/>
    <w:rsid w:val="00336BB2"/>
    <w:rsid w:val="00340116"/>
    <w:rsid w:val="00350F93"/>
    <w:rsid w:val="0035251F"/>
    <w:rsid w:val="0036110F"/>
    <w:rsid w:val="00362993"/>
    <w:rsid w:val="00365E0A"/>
    <w:rsid w:val="00367DE7"/>
    <w:rsid w:val="00375713"/>
    <w:rsid w:val="00377540"/>
    <w:rsid w:val="00385169"/>
    <w:rsid w:val="00391965"/>
    <w:rsid w:val="003979A2"/>
    <w:rsid w:val="003A0879"/>
    <w:rsid w:val="003A1F50"/>
    <w:rsid w:val="003A5ADD"/>
    <w:rsid w:val="003B6627"/>
    <w:rsid w:val="003C1500"/>
    <w:rsid w:val="003D0FF7"/>
    <w:rsid w:val="003E256D"/>
    <w:rsid w:val="003E379A"/>
    <w:rsid w:val="003E4E18"/>
    <w:rsid w:val="003E5862"/>
    <w:rsid w:val="003F5ED7"/>
    <w:rsid w:val="003F7B31"/>
    <w:rsid w:val="003F7D10"/>
    <w:rsid w:val="00401F2A"/>
    <w:rsid w:val="00402528"/>
    <w:rsid w:val="00410837"/>
    <w:rsid w:val="004165DF"/>
    <w:rsid w:val="00420ED4"/>
    <w:rsid w:val="00425756"/>
    <w:rsid w:val="00443132"/>
    <w:rsid w:val="00446E6D"/>
    <w:rsid w:val="00457E70"/>
    <w:rsid w:val="00465F45"/>
    <w:rsid w:val="00472201"/>
    <w:rsid w:val="00480D48"/>
    <w:rsid w:val="00487357"/>
    <w:rsid w:val="004915DD"/>
    <w:rsid w:val="00493F99"/>
    <w:rsid w:val="004A043D"/>
    <w:rsid w:val="004A1F92"/>
    <w:rsid w:val="004A672F"/>
    <w:rsid w:val="004B4D55"/>
    <w:rsid w:val="004B64F6"/>
    <w:rsid w:val="004C3FCF"/>
    <w:rsid w:val="004C701E"/>
    <w:rsid w:val="004D7446"/>
    <w:rsid w:val="004D77E1"/>
    <w:rsid w:val="004E659F"/>
    <w:rsid w:val="004F2E45"/>
    <w:rsid w:val="004F68A7"/>
    <w:rsid w:val="004F74E4"/>
    <w:rsid w:val="005025BD"/>
    <w:rsid w:val="00510785"/>
    <w:rsid w:val="00525F7F"/>
    <w:rsid w:val="00545DBA"/>
    <w:rsid w:val="00547C35"/>
    <w:rsid w:val="00550F18"/>
    <w:rsid w:val="005527F6"/>
    <w:rsid w:val="00555217"/>
    <w:rsid w:val="00567637"/>
    <w:rsid w:val="00567698"/>
    <w:rsid w:val="00575A54"/>
    <w:rsid w:val="005814D3"/>
    <w:rsid w:val="00581BFA"/>
    <w:rsid w:val="00584EE4"/>
    <w:rsid w:val="00590E60"/>
    <w:rsid w:val="005A0AFF"/>
    <w:rsid w:val="005A27B1"/>
    <w:rsid w:val="005B3AEB"/>
    <w:rsid w:val="005C0201"/>
    <w:rsid w:val="005C10B4"/>
    <w:rsid w:val="005D7303"/>
    <w:rsid w:val="005E6611"/>
    <w:rsid w:val="005F0BA3"/>
    <w:rsid w:val="005F1110"/>
    <w:rsid w:val="0060098E"/>
    <w:rsid w:val="00610AA0"/>
    <w:rsid w:val="00612DEE"/>
    <w:rsid w:val="00615121"/>
    <w:rsid w:val="00635787"/>
    <w:rsid w:val="00641268"/>
    <w:rsid w:val="00642A4C"/>
    <w:rsid w:val="0064737E"/>
    <w:rsid w:val="00654E0E"/>
    <w:rsid w:val="00663BD4"/>
    <w:rsid w:val="00673938"/>
    <w:rsid w:val="006822A1"/>
    <w:rsid w:val="00682652"/>
    <w:rsid w:val="00682C77"/>
    <w:rsid w:val="0068417E"/>
    <w:rsid w:val="006A0F1F"/>
    <w:rsid w:val="006A47AF"/>
    <w:rsid w:val="006A48BA"/>
    <w:rsid w:val="006A49E3"/>
    <w:rsid w:val="006A527F"/>
    <w:rsid w:val="006A63D0"/>
    <w:rsid w:val="006A67E8"/>
    <w:rsid w:val="006B2AEC"/>
    <w:rsid w:val="006D1662"/>
    <w:rsid w:val="006D63E3"/>
    <w:rsid w:val="006D74DD"/>
    <w:rsid w:val="00712510"/>
    <w:rsid w:val="00727445"/>
    <w:rsid w:val="00735E0B"/>
    <w:rsid w:val="007365E8"/>
    <w:rsid w:val="00742BAD"/>
    <w:rsid w:val="00765CFE"/>
    <w:rsid w:val="00780B9A"/>
    <w:rsid w:val="00781A4B"/>
    <w:rsid w:val="007939AA"/>
    <w:rsid w:val="00797220"/>
    <w:rsid w:val="007A1C30"/>
    <w:rsid w:val="007B0073"/>
    <w:rsid w:val="007B0760"/>
    <w:rsid w:val="007B5F5C"/>
    <w:rsid w:val="007C2209"/>
    <w:rsid w:val="007C22CF"/>
    <w:rsid w:val="007C487B"/>
    <w:rsid w:val="007C4A88"/>
    <w:rsid w:val="007E1C05"/>
    <w:rsid w:val="007F266B"/>
    <w:rsid w:val="007F3122"/>
    <w:rsid w:val="007F381B"/>
    <w:rsid w:val="00803852"/>
    <w:rsid w:val="0081212D"/>
    <w:rsid w:val="008135B8"/>
    <w:rsid w:val="00822E86"/>
    <w:rsid w:val="00824EB1"/>
    <w:rsid w:val="00826CC3"/>
    <w:rsid w:val="00837CAC"/>
    <w:rsid w:val="008406CF"/>
    <w:rsid w:val="0084379D"/>
    <w:rsid w:val="008509D2"/>
    <w:rsid w:val="00851029"/>
    <w:rsid w:val="0085755E"/>
    <w:rsid w:val="00863B1F"/>
    <w:rsid w:val="00866412"/>
    <w:rsid w:val="00870208"/>
    <w:rsid w:val="0087064B"/>
    <w:rsid w:val="00871AE8"/>
    <w:rsid w:val="00876D67"/>
    <w:rsid w:val="00880737"/>
    <w:rsid w:val="00887CDC"/>
    <w:rsid w:val="008A092A"/>
    <w:rsid w:val="008A0AA4"/>
    <w:rsid w:val="008A18E1"/>
    <w:rsid w:val="008A6C42"/>
    <w:rsid w:val="008B22D0"/>
    <w:rsid w:val="008B377F"/>
    <w:rsid w:val="008C6E74"/>
    <w:rsid w:val="008D58FB"/>
    <w:rsid w:val="008D7BE7"/>
    <w:rsid w:val="008F4249"/>
    <w:rsid w:val="008F688D"/>
    <w:rsid w:val="00912808"/>
    <w:rsid w:val="009164E0"/>
    <w:rsid w:val="009166A4"/>
    <w:rsid w:val="00920F03"/>
    <w:rsid w:val="00942A91"/>
    <w:rsid w:val="00946661"/>
    <w:rsid w:val="00962D7E"/>
    <w:rsid w:val="00980DE8"/>
    <w:rsid w:val="009970CF"/>
    <w:rsid w:val="009A0B4F"/>
    <w:rsid w:val="009B7706"/>
    <w:rsid w:val="009C31E1"/>
    <w:rsid w:val="009C442E"/>
    <w:rsid w:val="009C5E7B"/>
    <w:rsid w:val="009D064C"/>
    <w:rsid w:val="009D1CA0"/>
    <w:rsid w:val="009D325B"/>
    <w:rsid w:val="00A01FE2"/>
    <w:rsid w:val="00A03B16"/>
    <w:rsid w:val="00A11672"/>
    <w:rsid w:val="00A1189C"/>
    <w:rsid w:val="00A1386A"/>
    <w:rsid w:val="00A14BCE"/>
    <w:rsid w:val="00A235B7"/>
    <w:rsid w:val="00A30D0B"/>
    <w:rsid w:val="00A417CD"/>
    <w:rsid w:val="00A420D8"/>
    <w:rsid w:val="00A422C4"/>
    <w:rsid w:val="00A553C6"/>
    <w:rsid w:val="00A60FC3"/>
    <w:rsid w:val="00A642C1"/>
    <w:rsid w:val="00A6453B"/>
    <w:rsid w:val="00A70CC1"/>
    <w:rsid w:val="00A752C8"/>
    <w:rsid w:val="00A7609F"/>
    <w:rsid w:val="00A93288"/>
    <w:rsid w:val="00AA5274"/>
    <w:rsid w:val="00AA754D"/>
    <w:rsid w:val="00AB0262"/>
    <w:rsid w:val="00AB1020"/>
    <w:rsid w:val="00AB64F3"/>
    <w:rsid w:val="00AD0C4E"/>
    <w:rsid w:val="00AD4AC3"/>
    <w:rsid w:val="00AE3D00"/>
    <w:rsid w:val="00AE5758"/>
    <w:rsid w:val="00AF3B32"/>
    <w:rsid w:val="00AF4643"/>
    <w:rsid w:val="00B03A57"/>
    <w:rsid w:val="00B07FC8"/>
    <w:rsid w:val="00B15AC0"/>
    <w:rsid w:val="00B31D81"/>
    <w:rsid w:val="00B33EF2"/>
    <w:rsid w:val="00B35E9D"/>
    <w:rsid w:val="00B37528"/>
    <w:rsid w:val="00B5115E"/>
    <w:rsid w:val="00B57472"/>
    <w:rsid w:val="00B65B5F"/>
    <w:rsid w:val="00B70539"/>
    <w:rsid w:val="00B71FE4"/>
    <w:rsid w:val="00B73268"/>
    <w:rsid w:val="00B8254B"/>
    <w:rsid w:val="00B85B41"/>
    <w:rsid w:val="00BA16F8"/>
    <w:rsid w:val="00BA7398"/>
    <w:rsid w:val="00BB48EA"/>
    <w:rsid w:val="00BD2FF7"/>
    <w:rsid w:val="00BD7AD8"/>
    <w:rsid w:val="00BE396F"/>
    <w:rsid w:val="00BE65BC"/>
    <w:rsid w:val="00BF4A2A"/>
    <w:rsid w:val="00BF51C3"/>
    <w:rsid w:val="00BF5308"/>
    <w:rsid w:val="00C078E4"/>
    <w:rsid w:val="00C1019E"/>
    <w:rsid w:val="00C1103C"/>
    <w:rsid w:val="00C129D5"/>
    <w:rsid w:val="00C13862"/>
    <w:rsid w:val="00C13893"/>
    <w:rsid w:val="00C13A63"/>
    <w:rsid w:val="00C14289"/>
    <w:rsid w:val="00C26A5A"/>
    <w:rsid w:val="00C34541"/>
    <w:rsid w:val="00C35D47"/>
    <w:rsid w:val="00C40FA3"/>
    <w:rsid w:val="00C51BA4"/>
    <w:rsid w:val="00C52690"/>
    <w:rsid w:val="00C534D2"/>
    <w:rsid w:val="00C641CC"/>
    <w:rsid w:val="00C976E7"/>
    <w:rsid w:val="00CA3DAE"/>
    <w:rsid w:val="00CA7EFD"/>
    <w:rsid w:val="00CB2AE4"/>
    <w:rsid w:val="00CB32DD"/>
    <w:rsid w:val="00CC666B"/>
    <w:rsid w:val="00CC7FA5"/>
    <w:rsid w:val="00CD7CB4"/>
    <w:rsid w:val="00CF48A9"/>
    <w:rsid w:val="00CF6758"/>
    <w:rsid w:val="00D01774"/>
    <w:rsid w:val="00D040F5"/>
    <w:rsid w:val="00D0451C"/>
    <w:rsid w:val="00D049FA"/>
    <w:rsid w:val="00D05708"/>
    <w:rsid w:val="00D15DB7"/>
    <w:rsid w:val="00D24365"/>
    <w:rsid w:val="00D304C3"/>
    <w:rsid w:val="00D33472"/>
    <w:rsid w:val="00D366D7"/>
    <w:rsid w:val="00D540C1"/>
    <w:rsid w:val="00D67749"/>
    <w:rsid w:val="00D865DE"/>
    <w:rsid w:val="00D942BF"/>
    <w:rsid w:val="00D954BE"/>
    <w:rsid w:val="00DB2E99"/>
    <w:rsid w:val="00DC3063"/>
    <w:rsid w:val="00E10551"/>
    <w:rsid w:val="00E114C1"/>
    <w:rsid w:val="00E1793E"/>
    <w:rsid w:val="00E2085C"/>
    <w:rsid w:val="00E25243"/>
    <w:rsid w:val="00E4021E"/>
    <w:rsid w:val="00E4374B"/>
    <w:rsid w:val="00E441CD"/>
    <w:rsid w:val="00E458D2"/>
    <w:rsid w:val="00E5298B"/>
    <w:rsid w:val="00E54F78"/>
    <w:rsid w:val="00E616CC"/>
    <w:rsid w:val="00E64D99"/>
    <w:rsid w:val="00E76D05"/>
    <w:rsid w:val="00E80D37"/>
    <w:rsid w:val="00E824D9"/>
    <w:rsid w:val="00E83BB7"/>
    <w:rsid w:val="00E86695"/>
    <w:rsid w:val="00E904A3"/>
    <w:rsid w:val="00E922AD"/>
    <w:rsid w:val="00E9331F"/>
    <w:rsid w:val="00EA068F"/>
    <w:rsid w:val="00EA2D5C"/>
    <w:rsid w:val="00EA79EB"/>
    <w:rsid w:val="00EC0D5E"/>
    <w:rsid w:val="00EC1FC6"/>
    <w:rsid w:val="00EC2270"/>
    <w:rsid w:val="00EC7352"/>
    <w:rsid w:val="00ED2E7E"/>
    <w:rsid w:val="00ED3ACE"/>
    <w:rsid w:val="00ED4439"/>
    <w:rsid w:val="00EE0ADE"/>
    <w:rsid w:val="00EE4FBA"/>
    <w:rsid w:val="00EE7F66"/>
    <w:rsid w:val="00F0296B"/>
    <w:rsid w:val="00F02E8D"/>
    <w:rsid w:val="00F21090"/>
    <w:rsid w:val="00F35C5A"/>
    <w:rsid w:val="00F3741E"/>
    <w:rsid w:val="00F6789E"/>
    <w:rsid w:val="00F73E5F"/>
    <w:rsid w:val="00F8309D"/>
    <w:rsid w:val="00F83A20"/>
    <w:rsid w:val="00F84E04"/>
    <w:rsid w:val="00F84F00"/>
    <w:rsid w:val="00F84F30"/>
    <w:rsid w:val="00F855F2"/>
    <w:rsid w:val="00F90443"/>
    <w:rsid w:val="00F92A81"/>
    <w:rsid w:val="00F9346C"/>
    <w:rsid w:val="00F95DF9"/>
    <w:rsid w:val="00FA613B"/>
    <w:rsid w:val="00FA6945"/>
    <w:rsid w:val="00FA6E91"/>
    <w:rsid w:val="00FB40EB"/>
    <w:rsid w:val="00FC67B5"/>
    <w:rsid w:val="00FD028B"/>
    <w:rsid w:val="00FD6E6F"/>
    <w:rsid w:val="00FE2172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0AAB59-B67B-4B3A-A7C7-E05F7D65B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1A55483-8E74-4BA3-9F02-64CE170D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4309</Words>
  <Characters>2457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6753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8</cp:revision>
  <cp:lastPrinted>2016-02-05T10:29:00Z</cp:lastPrinted>
  <dcterms:created xsi:type="dcterms:W3CDTF">2016-02-26T09:44:00Z</dcterms:created>
  <dcterms:modified xsi:type="dcterms:W3CDTF">2016-03-01T13:59:00Z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