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65"/>
        <w:tblW w:w="0" w:type="auto"/>
        <w:tblLook w:val="04A0" w:firstRow="1" w:lastRow="0" w:firstColumn="1" w:lastColumn="0" w:noHBand="0" w:noVBand="1"/>
      </w:tblPr>
      <w:tblGrid>
        <w:gridCol w:w="7676"/>
        <w:gridCol w:w="7676"/>
      </w:tblGrid>
      <w:tr w:rsidR="00426FB0" w:rsidRPr="005D1086" w:rsidTr="0045748F">
        <w:tc>
          <w:tcPr>
            <w:tcW w:w="7676" w:type="dxa"/>
          </w:tcPr>
          <w:p w:rsidR="00426FB0"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Аналіз регуляторного впливу Проекту рішення Київської міської ради «Про внесення змін до Концепції розвитку зовнішньої реклами в місті Києві, затвердженої рішенням Київської міської ради від 26 січня 2012 року № 20/7357»</w:t>
            </w:r>
            <w:r w:rsidRPr="005D1086">
              <w:rPr>
                <w:rFonts w:ascii="Times New Roman" w:eastAsia="Times New Roman" w:hAnsi="Times New Roman" w:cs="Times New Roman"/>
                <w:color w:val="303030"/>
                <w:sz w:val="24"/>
                <w:szCs w:val="24"/>
                <w:lang w:eastAsia="uk-UA"/>
              </w:rPr>
              <w:t xml:space="preserve"> </w:t>
            </w:r>
          </w:p>
          <w:p w:rsidR="00426FB0" w:rsidRPr="009E57C2" w:rsidRDefault="00426FB0" w:rsidP="0045748F">
            <w:pPr>
              <w:shd w:val="clear" w:color="auto" w:fill="FFFFFF"/>
              <w:spacing w:before="240" w:line="240" w:lineRule="atLeast"/>
              <w:jc w:val="both"/>
              <w:rPr>
                <w:rFonts w:ascii="Times New Roman" w:eastAsia="Times New Roman" w:hAnsi="Times New Roman" w:cs="Times New Roman"/>
                <w:i/>
                <w:color w:val="303030"/>
                <w:sz w:val="24"/>
                <w:szCs w:val="24"/>
                <w:lang w:eastAsia="uk-UA"/>
              </w:rPr>
            </w:pPr>
            <w:r w:rsidRPr="009E57C2">
              <w:rPr>
                <w:rFonts w:ascii="Times New Roman" w:eastAsia="Times New Roman" w:hAnsi="Times New Roman" w:cs="Times New Roman"/>
                <w:i/>
                <w:color w:val="303030"/>
                <w:sz w:val="24"/>
                <w:szCs w:val="24"/>
                <w:lang w:eastAsia="uk-UA"/>
              </w:rPr>
              <w:t>Розробник Департамент містобудування та архітектури виконавчого органу Київської міської ради (Київської міської державної адміністрації)</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Default="00426FB0" w:rsidP="0045748F">
            <w:pPr>
              <w:jc w:val="center"/>
              <w:rPr>
                <w:rFonts w:ascii="Times New Roman" w:hAnsi="Times New Roman" w:cs="Times New Roman"/>
                <w:b/>
                <w:sz w:val="24"/>
                <w:szCs w:val="24"/>
              </w:rPr>
            </w:pPr>
          </w:p>
          <w:p w:rsidR="00426FB0" w:rsidRPr="005D1086" w:rsidRDefault="00426FB0" w:rsidP="0045748F">
            <w:pPr>
              <w:jc w:val="center"/>
              <w:rPr>
                <w:rFonts w:ascii="Times New Roman" w:hAnsi="Times New Roman" w:cs="Times New Roman"/>
                <w:b/>
                <w:sz w:val="24"/>
                <w:szCs w:val="24"/>
              </w:rPr>
            </w:pPr>
            <w:r>
              <w:rPr>
                <w:rFonts w:ascii="Times New Roman" w:hAnsi="Times New Roman" w:cs="Times New Roman"/>
                <w:b/>
                <w:sz w:val="24"/>
                <w:szCs w:val="24"/>
              </w:rPr>
              <w:t>Зауваження та пропозиції ГС «Асоціація операторів зовнішньої реклами України» з</w:t>
            </w:r>
            <w:r w:rsidRPr="005D1086">
              <w:rPr>
                <w:rFonts w:ascii="Times New Roman" w:hAnsi="Times New Roman" w:cs="Times New Roman"/>
                <w:b/>
                <w:sz w:val="24"/>
                <w:szCs w:val="24"/>
              </w:rPr>
              <w:t xml:space="preserve"> врахуванням вимоги Постанови КМУ №308 «Про затвердження </w:t>
            </w:r>
            <w:proofErr w:type="spellStart"/>
            <w:r w:rsidRPr="005D1086">
              <w:rPr>
                <w:rFonts w:ascii="Times New Roman" w:hAnsi="Times New Roman" w:cs="Times New Roman"/>
                <w:b/>
                <w:sz w:val="24"/>
                <w:szCs w:val="24"/>
              </w:rPr>
              <w:t>методик</w:t>
            </w:r>
            <w:proofErr w:type="spellEnd"/>
            <w:r w:rsidRPr="005D1086">
              <w:rPr>
                <w:rFonts w:ascii="Times New Roman" w:hAnsi="Times New Roman" w:cs="Times New Roman"/>
                <w:b/>
                <w:sz w:val="24"/>
                <w:szCs w:val="24"/>
              </w:rPr>
              <w:t xml:space="preserve"> проведення аналізу впливу та відстеження результативності регуляторного </w:t>
            </w:r>
            <w:proofErr w:type="spellStart"/>
            <w:r w:rsidRPr="005D1086">
              <w:rPr>
                <w:rFonts w:ascii="Times New Roman" w:hAnsi="Times New Roman" w:cs="Times New Roman"/>
                <w:b/>
                <w:sz w:val="24"/>
                <w:szCs w:val="24"/>
              </w:rPr>
              <w:t>акта</w:t>
            </w:r>
            <w:proofErr w:type="spellEnd"/>
            <w:r w:rsidRPr="005D1086">
              <w:rPr>
                <w:rFonts w:ascii="Times New Roman" w:hAnsi="Times New Roman" w:cs="Times New Roman"/>
                <w:b/>
                <w:sz w:val="24"/>
                <w:szCs w:val="24"/>
              </w:rPr>
              <w:t>»</w:t>
            </w:r>
            <w:r>
              <w:rPr>
                <w:rFonts w:ascii="Times New Roman" w:hAnsi="Times New Roman" w:cs="Times New Roman"/>
                <w:b/>
                <w:sz w:val="24"/>
                <w:szCs w:val="24"/>
              </w:rPr>
              <w:t xml:space="preserve">, ЗУ « Про </w:t>
            </w:r>
            <w:r w:rsidRPr="00472275">
              <w:rPr>
                <w:rFonts w:ascii="Times New Roman" w:hAnsi="Times New Roman" w:cs="Times New Roman"/>
                <w:b/>
                <w:sz w:val="24"/>
                <w:szCs w:val="24"/>
              </w:rPr>
              <w:t>засади державної регуляторної політики у сфері господарської діяльності</w:t>
            </w:r>
            <w:r>
              <w:rPr>
                <w:rFonts w:ascii="Times New Roman" w:hAnsi="Times New Roman" w:cs="Times New Roman"/>
                <w:b/>
                <w:sz w:val="24"/>
                <w:szCs w:val="24"/>
              </w:rPr>
              <w:t xml:space="preserve">» та консультацій та роз’яснень Державної регуляторної служби України. </w:t>
            </w: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1. Визначення проблеми, яку передбачається розв’язати шляхом державного регулювання.</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До головних, сучасних проблем, пов'язаних із функціонуванням ринку зовнішньої реклами в місті Києві, відносяться:</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безсистемне розміщення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перенасиченість центральної частини міста рекламними засобами різних форматів;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невиконання умов договорів на право тимчасового користування місцями для розміщення рекламних засобів, що перебувають у власності територіальної громади міста Києва;</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самовільне розміщення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естетична та технічна застарілість значної частини розміщених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відсутність чітких правил регулювання зовнішньої реклами за форматами та окремими зонами.</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lastRenderedPageBreak/>
              <w:t xml:space="preserve">Враховуючи чисельні скарги мешканців міста Києва та беручи до уваги досвід Європейських міст, Київська міська рада в інтересах територіальної громади міста Києва пропонує </w:t>
            </w:r>
            <w:proofErr w:type="spellStart"/>
            <w:r w:rsidRPr="005D1086">
              <w:rPr>
                <w:rFonts w:ascii="Times New Roman" w:eastAsia="Times New Roman" w:hAnsi="Times New Roman" w:cs="Times New Roman"/>
                <w:color w:val="303030"/>
                <w:sz w:val="24"/>
                <w:szCs w:val="24"/>
                <w:lang w:eastAsia="uk-UA"/>
              </w:rPr>
              <w:t>внести</w:t>
            </w:r>
            <w:proofErr w:type="spellEnd"/>
            <w:r w:rsidRPr="005D1086">
              <w:rPr>
                <w:rFonts w:ascii="Times New Roman" w:eastAsia="Times New Roman" w:hAnsi="Times New Roman" w:cs="Times New Roman"/>
                <w:color w:val="303030"/>
                <w:sz w:val="24"/>
                <w:szCs w:val="24"/>
                <w:lang w:eastAsia="uk-UA"/>
              </w:rPr>
              <w:t xml:space="preserve"> зміни до Концепції розвитку зовнішньої реклами в місті Києві, Зонування розміщення зовнішньої реклами в місті Києві, Класифікатора типових рекламних засобів, затверджених рішенням Київської міської ради від 26 січня 2012 року № 20/7357.</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У зв’язку з цим, керуючись законами України «Про столицю України - місто-герой Київ», «Про місцеве самоврядування в Україні», «Про благоустрій населених пунктів», «Про автомобільні дороги», «Про забезпечення санітарного та епідемічного благополуччя населення», «Про рекламу» був підготовлений відповідний проект рішення Київської міської ради.</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Default="00426FB0" w:rsidP="0045748F">
            <w:pPr>
              <w:jc w:val="both"/>
              <w:rPr>
                <w:rFonts w:ascii="Times New Roman" w:hAnsi="Times New Roman" w:cs="Times New Roman"/>
                <w:b/>
                <w:sz w:val="24"/>
                <w:szCs w:val="24"/>
              </w:rPr>
            </w:pPr>
          </w:p>
          <w:p w:rsidR="00426FB0" w:rsidRPr="00472275" w:rsidRDefault="00426FB0" w:rsidP="0045748F">
            <w:pPr>
              <w:jc w:val="both"/>
              <w:rPr>
                <w:rFonts w:ascii="Times New Roman" w:hAnsi="Times New Roman" w:cs="Times New Roman"/>
                <w:b/>
                <w:sz w:val="24"/>
                <w:szCs w:val="24"/>
              </w:rPr>
            </w:pPr>
            <w:r w:rsidRPr="00472275">
              <w:rPr>
                <w:rFonts w:ascii="Times New Roman" w:hAnsi="Times New Roman" w:cs="Times New Roman"/>
                <w:b/>
                <w:sz w:val="24"/>
                <w:szCs w:val="24"/>
              </w:rPr>
              <w:t xml:space="preserve">Визначення проблеми має передбачати: </w:t>
            </w:r>
          </w:p>
          <w:p w:rsidR="00426FB0" w:rsidRPr="00472275" w:rsidRDefault="00426FB0" w:rsidP="0045748F">
            <w:pPr>
              <w:jc w:val="both"/>
              <w:rPr>
                <w:rFonts w:ascii="Times New Roman" w:hAnsi="Times New Roman" w:cs="Times New Roman"/>
                <w:b/>
                <w:sz w:val="24"/>
                <w:szCs w:val="24"/>
              </w:rPr>
            </w:pPr>
          </w:p>
          <w:p w:rsidR="00426FB0" w:rsidRPr="00472275" w:rsidRDefault="00426FB0" w:rsidP="0045748F">
            <w:pPr>
              <w:jc w:val="both"/>
              <w:rPr>
                <w:rFonts w:ascii="Times New Roman" w:hAnsi="Times New Roman" w:cs="Times New Roman"/>
                <w:i/>
                <w:sz w:val="24"/>
                <w:szCs w:val="24"/>
              </w:rPr>
            </w:pPr>
            <w:r w:rsidRPr="00472275">
              <w:rPr>
                <w:rFonts w:ascii="Times New Roman" w:hAnsi="Times New Roman" w:cs="Times New Roman"/>
                <w:i/>
                <w:sz w:val="24"/>
                <w:szCs w:val="24"/>
              </w:rPr>
              <w:t>1. чітко визначити проблему, яку пропонується розв’язати шляхом державного регулювання;</w:t>
            </w:r>
          </w:p>
          <w:p w:rsidR="00426FB0" w:rsidRPr="00472275" w:rsidRDefault="00426FB0" w:rsidP="0045748F">
            <w:pPr>
              <w:jc w:val="both"/>
              <w:rPr>
                <w:rFonts w:ascii="Times New Roman" w:hAnsi="Times New Roman" w:cs="Times New Roman"/>
                <w:i/>
                <w:sz w:val="24"/>
                <w:szCs w:val="24"/>
              </w:rPr>
            </w:pPr>
            <w:r w:rsidRPr="00472275">
              <w:rPr>
                <w:rFonts w:ascii="Times New Roman" w:hAnsi="Times New Roman" w:cs="Times New Roman"/>
                <w:i/>
                <w:sz w:val="24"/>
                <w:szCs w:val="24"/>
              </w:rPr>
              <w:t>2. визначити причини виникнення проблеми;</w:t>
            </w:r>
          </w:p>
          <w:p w:rsidR="00426FB0" w:rsidRPr="00472275" w:rsidRDefault="00426FB0" w:rsidP="0045748F">
            <w:pPr>
              <w:jc w:val="both"/>
              <w:rPr>
                <w:rFonts w:ascii="Times New Roman" w:hAnsi="Times New Roman" w:cs="Times New Roman"/>
                <w:i/>
                <w:sz w:val="24"/>
                <w:szCs w:val="24"/>
              </w:rPr>
            </w:pPr>
            <w:r w:rsidRPr="00472275">
              <w:rPr>
                <w:rFonts w:ascii="Times New Roman" w:hAnsi="Times New Roman" w:cs="Times New Roman"/>
                <w:i/>
                <w:sz w:val="24"/>
                <w:szCs w:val="24"/>
              </w:rPr>
              <w:t>3. оцінити важливість проблеми (у разі існування даних, які підтверджують існування проблеми та характеризують її масштаб, навести значення цих даних (у цифровому вимірі);</w:t>
            </w:r>
          </w:p>
          <w:p w:rsidR="00426FB0" w:rsidRPr="00472275" w:rsidRDefault="00426FB0" w:rsidP="0045748F">
            <w:pPr>
              <w:jc w:val="both"/>
              <w:rPr>
                <w:rFonts w:ascii="Times New Roman" w:hAnsi="Times New Roman" w:cs="Times New Roman"/>
                <w:i/>
                <w:sz w:val="24"/>
                <w:szCs w:val="24"/>
              </w:rPr>
            </w:pPr>
            <w:r w:rsidRPr="00472275">
              <w:rPr>
                <w:rFonts w:ascii="Times New Roman" w:hAnsi="Times New Roman" w:cs="Times New Roman"/>
                <w:i/>
                <w:sz w:val="24"/>
                <w:szCs w:val="24"/>
              </w:rPr>
              <w:t>4. визначити основні групи (підгрупи), на які проблема справляє вплив</w:t>
            </w:r>
          </w:p>
          <w:p w:rsidR="00426FB0" w:rsidRPr="00472275" w:rsidRDefault="00426FB0" w:rsidP="0045748F">
            <w:pPr>
              <w:shd w:val="clear" w:color="auto" w:fill="FFFFFF"/>
              <w:jc w:val="both"/>
              <w:textAlignment w:val="baseline"/>
              <w:rPr>
                <w:rFonts w:ascii="Times New Roman" w:eastAsia="Times New Roman" w:hAnsi="Times New Roman" w:cs="Times New Roman"/>
                <w:i/>
                <w:color w:val="000000"/>
                <w:sz w:val="24"/>
                <w:szCs w:val="24"/>
                <w:lang w:eastAsia="uk-UA"/>
              </w:rPr>
            </w:pPr>
            <w:r w:rsidRPr="00472275">
              <w:rPr>
                <w:rFonts w:ascii="Times New Roman" w:eastAsia="Times New Roman" w:hAnsi="Times New Roman" w:cs="Times New Roman"/>
                <w:i/>
                <w:color w:val="000000"/>
                <w:sz w:val="24"/>
                <w:szCs w:val="24"/>
                <w:lang w:eastAsia="uk-UA"/>
              </w:rPr>
              <w:t>5. зазначити, чому проблема не може бути розв’язана за допомогою ринкових механізмів;</w:t>
            </w:r>
          </w:p>
          <w:p w:rsidR="00426FB0" w:rsidRDefault="00426FB0" w:rsidP="0045748F">
            <w:pPr>
              <w:shd w:val="clear" w:color="auto" w:fill="FFFFFF"/>
              <w:jc w:val="both"/>
              <w:textAlignment w:val="baseline"/>
              <w:rPr>
                <w:rFonts w:ascii="Times New Roman" w:eastAsia="Times New Roman" w:hAnsi="Times New Roman" w:cs="Times New Roman"/>
                <w:i/>
                <w:color w:val="000000"/>
                <w:sz w:val="24"/>
                <w:szCs w:val="24"/>
                <w:lang w:eastAsia="uk-UA"/>
              </w:rPr>
            </w:pPr>
            <w:bookmarkStart w:id="0" w:name="n98"/>
            <w:bookmarkEnd w:id="0"/>
            <w:r w:rsidRPr="00472275">
              <w:rPr>
                <w:rFonts w:ascii="Times New Roman" w:eastAsia="Times New Roman" w:hAnsi="Times New Roman" w:cs="Times New Roman"/>
                <w:i/>
                <w:color w:val="000000"/>
                <w:sz w:val="24"/>
                <w:szCs w:val="24"/>
                <w:lang w:eastAsia="uk-UA"/>
              </w:rPr>
              <w:t>6. зазначити, чому проблема не може бути розв’язана за допомогою діючих регуляторних актів.</w:t>
            </w:r>
          </w:p>
          <w:p w:rsidR="00426FB0" w:rsidRDefault="00426FB0" w:rsidP="0045748F">
            <w:pPr>
              <w:shd w:val="clear" w:color="auto" w:fill="FFFFFF"/>
              <w:jc w:val="both"/>
              <w:textAlignment w:val="baseline"/>
              <w:rPr>
                <w:rFonts w:ascii="Times New Roman" w:eastAsia="Times New Roman" w:hAnsi="Times New Roman" w:cs="Times New Roman"/>
                <w:i/>
                <w:color w:val="000000"/>
                <w:sz w:val="24"/>
                <w:szCs w:val="24"/>
                <w:lang w:eastAsia="uk-UA"/>
              </w:rPr>
            </w:pPr>
          </w:p>
          <w:p w:rsidR="00426FB0" w:rsidRDefault="00426FB0" w:rsidP="0045748F">
            <w:pPr>
              <w:shd w:val="clear" w:color="auto" w:fill="FFFFFF"/>
              <w:jc w:val="both"/>
              <w:textAlignment w:val="baseline"/>
              <w:rPr>
                <w:rFonts w:ascii="Times New Roman" w:eastAsia="Times New Roman" w:hAnsi="Times New Roman" w:cs="Times New Roman"/>
                <w:color w:val="000000"/>
                <w:sz w:val="24"/>
                <w:szCs w:val="24"/>
                <w:lang w:eastAsia="uk-UA"/>
              </w:rPr>
            </w:pPr>
          </w:p>
          <w:p w:rsidR="00426FB0" w:rsidRPr="00472275" w:rsidRDefault="00426FB0" w:rsidP="0045748F">
            <w:pPr>
              <w:shd w:val="clear" w:color="auto" w:fill="FFFFFF"/>
              <w:jc w:val="both"/>
              <w:textAlignment w:val="baseline"/>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ЗАУВАЖЕННЯ</w:t>
            </w:r>
            <w:r w:rsidRPr="00472275">
              <w:rPr>
                <w:rFonts w:ascii="Times New Roman" w:eastAsia="Times New Roman" w:hAnsi="Times New Roman" w:cs="Times New Roman"/>
                <w:b/>
                <w:color w:val="000000"/>
                <w:sz w:val="24"/>
                <w:szCs w:val="24"/>
                <w:lang w:eastAsia="uk-UA"/>
              </w:rPr>
              <w:t xml:space="preserve">: </w:t>
            </w:r>
          </w:p>
          <w:p w:rsidR="00426FB0" w:rsidRPr="00472275" w:rsidRDefault="00426FB0" w:rsidP="0045748F">
            <w:pPr>
              <w:pStyle w:val="ListParagraph"/>
              <w:numPr>
                <w:ilvl w:val="0"/>
                <w:numId w:val="1"/>
              </w:numPr>
              <w:shd w:val="clear" w:color="auto" w:fill="FFFFFF"/>
              <w:jc w:val="both"/>
              <w:textAlignment w:val="baseline"/>
              <w:rPr>
                <w:rFonts w:ascii="Times New Roman" w:hAnsi="Times New Roman" w:cs="Times New Roman"/>
                <w:sz w:val="24"/>
                <w:szCs w:val="24"/>
              </w:rPr>
            </w:pPr>
            <w:r w:rsidRPr="00472275">
              <w:rPr>
                <w:rFonts w:ascii="Times New Roman" w:eastAsia="Times New Roman" w:hAnsi="Times New Roman" w:cs="Times New Roman"/>
                <w:b/>
                <w:color w:val="000000"/>
                <w:sz w:val="24"/>
                <w:szCs w:val="24"/>
                <w:lang w:eastAsia="uk-UA"/>
              </w:rPr>
              <w:t xml:space="preserve">Проблема </w:t>
            </w:r>
            <w:r>
              <w:rPr>
                <w:rFonts w:ascii="Times New Roman" w:eastAsia="Times New Roman" w:hAnsi="Times New Roman" w:cs="Times New Roman"/>
                <w:b/>
                <w:color w:val="000000"/>
                <w:sz w:val="24"/>
                <w:szCs w:val="24"/>
                <w:lang w:eastAsia="uk-UA"/>
              </w:rPr>
              <w:t xml:space="preserve">не визначена. Не визначені причини її виникнення. Не визначені </w:t>
            </w:r>
            <w:r w:rsidRPr="00472275">
              <w:rPr>
                <w:rFonts w:ascii="Times New Roman" w:eastAsia="Times New Roman" w:hAnsi="Times New Roman" w:cs="Times New Roman"/>
                <w:b/>
                <w:color w:val="000000"/>
                <w:sz w:val="24"/>
                <w:szCs w:val="24"/>
                <w:lang w:eastAsia="uk-UA"/>
              </w:rPr>
              <w:t>основні групи (підгрупи), на які проблема справляє вплив</w:t>
            </w:r>
            <w:r>
              <w:rPr>
                <w:rFonts w:ascii="Times New Roman" w:eastAsia="Times New Roman" w:hAnsi="Times New Roman" w:cs="Times New Roman"/>
                <w:b/>
                <w:color w:val="000000"/>
                <w:sz w:val="24"/>
                <w:szCs w:val="24"/>
                <w:lang w:eastAsia="uk-UA"/>
              </w:rPr>
              <w:t>.</w:t>
            </w:r>
          </w:p>
          <w:p w:rsidR="00426FB0" w:rsidRPr="00BA7AE7" w:rsidRDefault="00426FB0" w:rsidP="0045748F">
            <w:pPr>
              <w:pStyle w:val="ListParagraph"/>
              <w:numPr>
                <w:ilvl w:val="0"/>
                <w:numId w:val="1"/>
              </w:numPr>
              <w:shd w:val="clear" w:color="auto" w:fill="FFFFFF"/>
              <w:jc w:val="both"/>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uk-UA"/>
              </w:rPr>
              <w:t>В</w:t>
            </w:r>
            <w:r w:rsidRPr="00472275">
              <w:rPr>
                <w:rFonts w:ascii="Times New Roman" w:eastAsia="Times New Roman" w:hAnsi="Times New Roman" w:cs="Times New Roman"/>
                <w:b/>
                <w:color w:val="000000"/>
                <w:sz w:val="24"/>
                <w:szCs w:val="24"/>
                <w:lang w:eastAsia="uk-UA"/>
              </w:rPr>
              <w:t>ідсутні цифрові показники, що доводять наявність</w:t>
            </w:r>
            <w:r>
              <w:rPr>
                <w:rFonts w:ascii="Times New Roman" w:eastAsia="Times New Roman" w:hAnsi="Times New Roman" w:cs="Times New Roman"/>
                <w:b/>
                <w:color w:val="000000"/>
                <w:sz w:val="24"/>
                <w:szCs w:val="24"/>
                <w:lang w:eastAsia="uk-UA"/>
              </w:rPr>
              <w:t xml:space="preserve"> проблеми </w:t>
            </w:r>
            <w:r w:rsidRPr="00472275">
              <w:rPr>
                <w:rFonts w:ascii="Times New Roman" w:eastAsia="Times New Roman" w:hAnsi="Times New Roman" w:cs="Times New Roman"/>
                <w:b/>
                <w:color w:val="000000"/>
                <w:sz w:val="24"/>
                <w:szCs w:val="24"/>
                <w:lang w:eastAsia="uk-UA"/>
              </w:rPr>
              <w:t xml:space="preserve">та </w:t>
            </w:r>
            <w:r>
              <w:rPr>
                <w:rFonts w:ascii="Times New Roman" w:eastAsia="Times New Roman" w:hAnsi="Times New Roman" w:cs="Times New Roman"/>
                <w:b/>
                <w:color w:val="000000"/>
                <w:sz w:val="24"/>
                <w:szCs w:val="24"/>
                <w:lang w:eastAsia="uk-UA"/>
              </w:rPr>
              <w:t xml:space="preserve">її масштаб – відсутні докази наявності проблеми. </w:t>
            </w:r>
            <w:r w:rsidRPr="009E57C2">
              <w:rPr>
                <w:rFonts w:ascii="Times New Roman" w:eastAsia="Times New Roman" w:hAnsi="Times New Roman" w:cs="Times New Roman"/>
                <w:color w:val="000000"/>
                <w:sz w:val="24"/>
                <w:szCs w:val="24"/>
                <w:lang w:eastAsia="uk-UA"/>
              </w:rPr>
              <w:t xml:space="preserve">Також відсутність цифрових показників не дозволить </w:t>
            </w:r>
            <w:r w:rsidRPr="009E57C2">
              <w:rPr>
                <w:rFonts w:ascii="Times New Roman" w:eastAsia="Times New Roman" w:hAnsi="Times New Roman" w:cs="Times New Roman"/>
                <w:color w:val="000000"/>
                <w:sz w:val="24"/>
                <w:szCs w:val="24"/>
                <w:lang w:eastAsia="uk-UA"/>
              </w:rPr>
              <w:lastRenderedPageBreak/>
              <w:t>оцінити ступінь досягнення цілей після прийняття акту (показники результативності).</w:t>
            </w:r>
            <w:r>
              <w:rPr>
                <w:rFonts w:ascii="Times New Roman" w:eastAsia="Times New Roman" w:hAnsi="Times New Roman" w:cs="Times New Roman"/>
                <w:b/>
                <w:color w:val="000000"/>
                <w:sz w:val="24"/>
                <w:szCs w:val="24"/>
                <w:lang w:eastAsia="uk-UA"/>
              </w:rPr>
              <w:t xml:space="preserve"> </w:t>
            </w:r>
          </w:p>
          <w:p w:rsidR="00426FB0" w:rsidRDefault="00426FB0" w:rsidP="0045748F">
            <w:pPr>
              <w:pStyle w:val="ListParagraph"/>
              <w:numPr>
                <w:ilvl w:val="0"/>
                <w:numId w:val="1"/>
              </w:numPr>
              <w:shd w:val="clear" w:color="auto" w:fill="FFFFFF"/>
              <w:jc w:val="both"/>
              <w:textAlignment w:val="baseline"/>
              <w:rPr>
                <w:rFonts w:ascii="Times New Roman" w:hAnsi="Times New Roman" w:cs="Times New Roman"/>
                <w:b/>
                <w:sz w:val="24"/>
                <w:szCs w:val="24"/>
              </w:rPr>
            </w:pPr>
            <w:r w:rsidRPr="00BA7AE7">
              <w:rPr>
                <w:rFonts w:ascii="Times New Roman" w:hAnsi="Times New Roman" w:cs="Times New Roman"/>
                <w:b/>
                <w:sz w:val="24"/>
                <w:szCs w:val="24"/>
              </w:rPr>
              <w:t xml:space="preserve">Не зазначено, чому питання не може бути вирішено за допомогою ринкових механізмів. </w:t>
            </w:r>
          </w:p>
          <w:p w:rsidR="00426FB0" w:rsidRDefault="00426FB0" w:rsidP="0045748F">
            <w:pPr>
              <w:pStyle w:val="ListParagraph"/>
              <w:numPr>
                <w:ilvl w:val="0"/>
                <w:numId w:val="1"/>
              </w:numPr>
              <w:shd w:val="clear" w:color="auto" w:fill="FFFFFF"/>
              <w:jc w:val="both"/>
              <w:textAlignment w:val="baseline"/>
              <w:rPr>
                <w:rFonts w:ascii="Times New Roman" w:hAnsi="Times New Roman" w:cs="Times New Roman"/>
                <w:b/>
                <w:sz w:val="24"/>
                <w:szCs w:val="24"/>
              </w:rPr>
            </w:pPr>
            <w:r w:rsidRPr="00BA7AE7">
              <w:rPr>
                <w:rFonts w:ascii="Times New Roman" w:hAnsi="Times New Roman" w:cs="Times New Roman"/>
                <w:b/>
                <w:sz w:val="24"/>
                <w:szCs w:val="24"/>
              </w:rPr>
              <w:t>Не зазначено, чому питання не може бути</w:t>
            </w:r>
            <w:r>
              <w:t xml:space="preserve"> </w:t>
            </w:r>
            <w:r w:rsidRPr="00BA7AE7">
              <w:rPr>
                <w:rFonts w:ascii="Times New Roman" w:hAnsi="Times New Roman" w:cs="Times New Roman"/>
                <w:b/>
                <w:sz w:val="24"/>
                <w:szCs w:val="24"/>
              </w:rPr>
              <w:t>розв’язана за допомогою діючих регуляторних актів.</w:t>
            </w:r>
          </w:p>
          <w:p w:rsidR="00426FB0" w:rsidRPr="009E57C2" w:rsidRDefault="00426FB0" w:rsidP="0045748F">
            <w:pPr>
              <w:pStyle w:val="ListParagraph"/>
              <w:shd w:val="clear" w:color="auto" w:fill="FFFFFF"/>
              <w:ind w:left="0"/>
              <w:jc w:val="both"/>
              <w:textAlignment w:val="baseline"/>
              <w:rPr>
                <w:rFonts w:ascii="Times New Roman" w:eastAsia="Calibri" w:hAnsi="Times New Roman" w:cs="Times New Roman"/>
                <w:color w:val="000000"/>
                <w:sz w:val="24"/>
                <w:szCs w:val="24"/>
              </w:rPr>
            </w:pPr>
            <w:r w:rsidRPr="009E57C2">
              <w:rPr>
                <w:rFonts w:ascii="Times New Roman" w:eastAsia="Times New Roman" w:hAnsi="Times New Roman" w:cs="Times New Roman"/>
                <w:sz w:val="24"/>
                <w:szCs w:val="24"/>
                <w:lang w:eastAsia="ru-RU"/>
              </w:rPr>
              <w:t xml:space="preserve">Розробником </w:t>
            </w:r>
            <w:r w:rsidRPr="009E57C2">
              <w:rPr>
                <w:rFonts w:ascii="Times New Roman" w:eastAsia="Calibri" w:hAnsi="Times New Roman" w:cs="Times New Roman"/>
                <w:sz w:val="24"/>
                <w:szCs w:val="24"/>
              </w:rPr>
              <w:t xml:space="preserve">не врахована дія чинного регуляторного акту у галузі реклами – </w:t>
            </w:r>
            <w:r w:rsidRPr="009E57C2">
              <w:rPr>
                <w:rFonts w:ascii="Times New Roman" w:eastAsia="Calibri" w:hAnsi="Times New Roman" w:cs="Times New Roman"/>
                <w:sz w:val="24"/>
                <w:szCs w:val="24"/>
                <w:u w:val="single"/>
              </w:rPr>
              <w:t>Порядку розміщення реклами у місті Києві,</w:t>
            </w:r>
            <w:r w:rsidRPr="009E57C2">
              <w:rPr>
                <w:rFonts w:ascii="Times New Roman" w:eastAsia="Calibri" w:hAnsi="Times New Roman" w:cs="Times New Roman"/>
                <w:sz w:val="24"/>
                <w:szCs w:val="24"/>
              </w:rPr>
              <w:t xml:space="preserve"> </w:t>
            </w:r>
            <w:r w:rsidRPr="009E57C2">
              <w:rPr>
                <w:rFonts w:ascii="Times New Roman" w:eastAsia="Calibri" w:hAnsi="Times New Roman" w:cs="Times New Roman"/>
                <w:sz w:val="24"/>
                <w:szCs w:val="24"/>
                <w:u w:val="single"/>
              </w:rPr>
              <w:t>затвердженого рішенням Київської міської ради від 22.09.2011 № 37/6253</w:t>
            </w:r>
            <w:r w:rsidRPr="009E57C2">
              <w:rPr>
                <w:rFonts w:ascii="Times New Roman" w:eastAsia="Calibri" w:hAnsi="Times New Roman" w:cs="Times New Roman"/>
                <w:sz w:val="24"/>
                <w:szCs w:val="24"/>
              </w:rPr>
              <w:t>; не запропонований механізм узгодження чинного акту з проектом оприлюдненого регуляторного акту</w:t>
            </w:r>
            <w:bookmarkStart w:id="1" w:name="o76"/>
            <w:bookmarkStart w:id="2" w:name="o79"/>
            <w:bookmarkStart w:id="3" w:name="o81"/>
            <w:bookmarkStart w:id="4" w:name="o83"/>
            <w:bookmarkEnd w:id="1"/>
            <w:bookmarkEnd w:id="2"/>
            <w:bookmarkEnd w:id="3"/>
            <w:bookmarkEnd w:id="4"/>
            <w:r w:rsidRPr="009E57C2">
              <w:rPr>
                <w:rFonts w:ascii="Times New Roman" w:eastAsia="Calibri" w:hAnsi="Times New Roman" w:cs="Times New Roman"/>
                <w:sz w:val="24"/>
                <w:szCs w:val="24"/>
              </w:rPr>
              <w:t>. П</w:t>
            </w:r>
            <w:r w:rsidRPr="009E57C2">
              <w:rPr>
                <w:rFonts w:ascii="Times New Roman" w:eastAsia="Times New Roman" w:hAnsi="Times New Roman" w:cs="Times New Roman"/>
                <w:color w:val="000000"/>
                <w:sz w:val="24"/>
                <w:szCs w:val="24"/>
                <w:lang w:eastAsia="ru-RU"/>
              </w:rPr>
              <w:t xml:space="preserve">роблеми, </w:t>
            </w:r>
            <w:r w:rsidRPr="009E57C2">
              <w:rPr>
                <w:rFonts w:ascii="Times New Roman" w:eastAsia="Calibri" w:hAnsi="Times New Roman" w:cs="Times New Roman"/>
                <w:color w:val="000000"/>
                <w:sz w:val="24"/>
                <w:szCs w:val="24"/>
              </w:rPr>
              <w:t xml:space="preserve">визначені розробником, не підлягають вирішенню шляхом прийняття ще одного нормативного акту. Наприклад, причиною виникнення проблеми самовільного розміщення рекламних засобів є недобросовісність окремих власників рекламних конструкцій, та порушення ними існуючих норм і вимог. Тому, прийняття додаткового нормативного акту цю проблему не вирішить. Питання </w:t>
            </w:r>
            <w:r w:rsidRPr="009E57C2">
              <w:rPr>
                <w:rFonts w:ascii="Times New Roman" w:eastAsia="Times New Roman" w:hAnsi="Times New Roman" w:cs="Times New Roman"/>
                <w:sz w:val="24"/>
                <w:szCs w:val="24"/>
                <w:lang w:eastAsia="ru-RU"/>
              </w:rPr>
              <w:t>естетичн</w:t>
            </w:r>
            <w:r w:rsidRPr="009E57C2">
              <w:rPr>
                <w:rFonts w:ascii="Times New Roman" w:eastAsia="Calibri" w:hAnsi="Times New Roman" w:cs="Times New Roman"/>
                <w:sz w:val="24"/>
                <w:szCs w:val="24"/>
              </w:rPr>
              <w:t>ої</w:t>
            </w:r>
            <w:r w:rsidRPr="009E57C2">
              <w:rPr>
                <w:rFonts w:ascii="Times New Roman" w:eastAsia="Times New Roman" w:hAnsi="Times New Roman" w:cs="Times New Roman"/>
                <w:sz w:val="24"/>
                <w:szCs w:val="24"/>
                <w:lang w:eastAsia="ru-RU"/>
              </w:rPr>
              <w:t xml:space="preserve"> та технічн</w:t>
            </w:r>
            <w:r w:rsidRPr="009E57C2">
              <w:rPr>
                <w:rFonts w:ascii="Times New Roman" w:eastAsia="Calibri" w:hAnsi="Times New Roman" w:cs="Times New Roman"/>
                <w:sz w:val="24"/>
                <w:szCs w:val="24"/>
              </w:rPr>
              <w:t>ої</w:t>
            </w:r>
            <w:r w:rsidRPr="009E57C2">
              <w:rPr>
                <w:rFonts w:ascii="Times New Roman" w:eastAsia="Times New Roman" w:hAnsi="Times New Roman" w:cs="Times New Roman"/>
                <w:sz w:val="24"/>
                <w:szCs w:val="24"/>
                <w:lang w:eastAsia="ru-RU"/>
              </w:rPr>
              <w:t xml:space="preserve"> застаріл</w:t>
            </w:r>
            <w:r w:rsidRPr="009E57C2">
              <w:rPr>
                <w:rFonts w:ascii="Times New Roman" w:eastAsia="Calibri" w:hAnsi="Times New Roman" w:cs="Times New Roman"/>
                <w:sz w:val="24"/>
                <w:szCs w:val="24"/>
              </w:rPr>
              <w:t xml:space="preserve">ості </w:t>
            </w:r>
            <w:r w:rsidRPr="009E57C2">
              <w:rPr>
                <w:rFonts w:ascii="Times New Roman" w:eastAsia="Times New Roman" w:hAnsi="Times New Roman" w:cs="Times New Roman"/>
                <w:sz w:val="24"/>
                <w:szCs w:val="24"/>
                <w:lang w:eastAsia="ru-RU"/>
              </w:rPr>
              <w:t>значної частини розміщених рекламних засобів</w:t>
            </w:r>
            <w:r w:rsidRPr="009E57C2">
              <w:rPr>
                <w:rFonts w:ascii="Times New Roman" w:eastAsia="Calibri" w:hAnsi="Times New Roman" w:cs="Times New Roman"/>
                <w:sz w:val="24"/>
                <w:szCs w:val="24"/>
              </w:rPr>
              <w:t xml:space="preserve"> також не може вирішуватися прийняттям оприлюдненого проекту, адже відповідальність за технічний стан рекламних конструкцій повністю покладено на їх власників. </w:t>
            </w:r>
          </w:p>
          <w:p w:rsidR="00426FB0" w:rsidRPr="009E57C2" w:rsidRDefault="00426FB0" w:rsidP="0045748F">
            <w:pPr>
              <w:shd w:val="clear" w:color="auto" w:fill="FFFFFF"/>
              <w:jc w:val="both"/>
              <w:textAlignment w:val="baseline"/>
              <w:rPr>
                <w:rFonts w:ascii="Times New Roman" w:hAnsi="Times New Roman" w:cs="Times New Roman"/>
                <w:b/>
                <w:sz w:val="24"/>
                <w:szCs w:val="24"/>
              </w:rPr>
            </w:pP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xml:space="preserve">Розробником не враховано, що сьогодні діє </w:t>
            </w:r>
            <w:r w:rsidRPr="009E57C2">
              <w:rPr>
                <w:rFonts w:ascii="Times New Roman" w:hAnsi="Times New Roman" w:cs="Times New Roman"/>
                <w:sz w:val="24"/>
                <w:szCs w:val="24"/>
                <w:u w:val="single"/>
              </w:rPr>
              <w:t>рішення Київської міської ради від 26 січня 2012 року № 20/7357 «Про затвердження Концепції розвитку зовнішньої реклами в місті Києві».</w:t>
            </w:r>
            <w:r w:rsidRPr="009E57C2">
              <w:rPr>
                <w:rFonts w:ascii="Times New Roman" w:hAnsi="Times New Roman" w:cs="Times New Roman"/>
                <w:sz w:val="24"/>
                <w:szCs w:val="24"/>
              </w:rPr>
              <w:t xml:space="preserve"> Цим рішенням затверджено:</w:t>
            </w: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xml:space="preserve"> - Концепцію розвитку зовнішньої реклами в місті Києві</w:t>
            </w: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Зонування розміщення зовнішньої реклами в місті Києві</w:t>
            </w: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xml:space="preserve">- Класифікатор типових рекламних засобів. </w:t>
            </w: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rPr>
            </w:pPr>
          </w:p>
          <w:p w:rsidR="00426FB0" w:rsidRPr="009E57C2" w:rsidRDefault="00426FB0" w:rsidP="0045748F">
            <w:pPr>
              <w:pStyle w:val="ListParagraph"/>
              <w:shd w:val="clear" w:color="auto" w:fill="FFFFFF"/>
              <w:ind w:left="0"/>
              <w:jc w:val="both"/>
              <w:textAlignment w:val="baseline"/>
              <w:rPr>
                <w:rFonts w:ascii="Times New Roman" w:hAnsi="Times New Roman" w:cs="Times New Roman"/>
                <w:sz w:val="24"/>
                <w:szCs w:val="24"/>
                <w:u w:val="single"/>
              </w:rPr>
            </w:pPr>
            <w:r w:rsidRPr="009E57C2">
              <w:rPr>
                <w:rFonts w:ascii="Times New Roman" w:hAnsi="Times New Roman" w:cs="Times New Roman"/>
                <w:sz w:val="24"/>
                <w:szCs w:val="24"/>
                <w:u w:val="single"/>
              </w:rPr>
              <w:t>Головні проблеми, які розв’язуються в наслідок реалізації цього рішення (п. 1.4. діючої Концепції) :</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безсистемне розміщення рекламних засобів;</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xml:space="preserve">- перенасиченість центральної частини міста рекламними засобами </w:t>
            </w:r>
            <w:r w:rsidRPr="009E57C2">
              <w:rPr>
                <w:rFonts w:ascii="Times New Roman" w:hAnsi="Times New Roman" w:cs="Times New Roman"/>
                <w:sz w:val="24"/>
                <w:szCs w:val="24"/>
              </w:rPr>
              <w:lastRenderedPageBreak/>
              <w:t>різних форматів;</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невиконання умов договорів на право тимчасового користування місцями для розміщення рекламних засобів, що перебувають у власності територіальної громади міста Києва;</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самовільне розміщення рекламних засобів;</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естетична та технічна застарілість значної частини розміщених рекламних засобів;</w:t>
            </w:r>
          </w:p>
          <w:p w:rsidR="00426FB0" w:rsidRPr="009E57C2" w:rsidRDefault="00426FB0" w:rsidP="0045748F">
            <w:pPr>
              <w:pStyle w:val="ListParagraph"/>
              <w:shd w:val="clear" w:color="auto" w:fill="FFFFFF"/>
              <w:ind w:left="0"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відсутність чітких правил регулювання зовнішньої реклами за форматами та окремими зонами.</w:t>
            </w:r>
          </w:p>
          <w:p w:rsidR="00426FB0" w:rsidRDefault="00426FB0" w:rsidP="0045748F">
            <w:pPr>
              <w:pStyle w:val="ListParagraph"/>
              <w:shd w:val="clear" w:color="auto" w:fill="FFFFFF"/>
              <w:ind w:left="-163" w:firstLine="163"/>
              <w:jc w:val="both"/>
              <w:textAlignment w:val="baseline"/>
              <w:rPr>
                <w:rFonts w:ascii="Times New Roman" w:hAnsi="Times New Roman" w:cs="Times New Roman"/>
                <w:i/>
                <w:sz w:val="24"/>
                <w:szCs w:val="24"/>
              </w:rPr>
            </w:pPr>
          </w:p>
          <w:p w:rsidR="00426FB0" w:rsidRPr="000B1519" w:rsidRDefault="00426FB0" w:rsidP="0045748F">
            <w:pPr>
              <w:pStyle w:val="ListParagraph"/>
              <w:shd w:val="clear" w:color="auto" w:fill="FFFFFF"/>
              <w:ind w:left="-21" w:firstLine="163"/>
              <w:jc w:val="both"/>
              <w:textAlignment w:val="baseline"/>
              <w:rPr>
                <w:rFonts w:ascii="Times New Roman" w:hAnsi="Times New Roman" w:cs="Times New Roman"/>
                <w:b/>
                <w:sz w:val="24"/>
                <w:szCs w:val="24"/>
              </w:rPr>
            </w:pPr>
            <w:r w:rsidRPr="000B1519">
              <w:rPr>
                <w:rFonts w:ascii="Times New Roman" w:hAnsi="Times New Roman" w:cs="Times New Roman"/>
                <w:b/>
                <w:sz w:val="24"/>
                <w:szCs w:val="24"/>
              </w:rPr>
              <w:t xml:space="preserve">Тобто, діючий нормативно-правовий акт вирішує всі завдання, які визначені розробником для проекту. </w:t>
            </w:r>
          </w:p>
          <w:p w:rsidR="00426FB0" w:rsidRPr="009E57C2" w:rsidRDefault="00426FB0" w:rsidP="0045748F">
            <w:pPr>
              <w:pStyle w:val="ListParagraph"/>
              <w:shd w:val="clear" w:color="auto" w:fill="FFFFFF"/>
              <w:ind w:left="-21" w:firstLine="163"/>
              <w:jc w:val="both"/>
              <w:textAlignment w:val="baseline"/>
              <w:rPr>
                <w:rFonts w:ascii="Times New Roman" w:hAnsi="Times New Roman" w:cs="Times New Roman"/>
                <w:sz w:val="24"/>
                <w:szCs w:val="24"/>
              </w:rPr>
            </w:pPr>
            <w:r w:rsidRPr="009E57C2">
              <w:rPr>
                <w:rFonts w:ascii="Times New Roman" w:hAnsi="Times New Roman" w:cs="Times New Roman"/>
                <w:sz w:val="24"/>
                <w:szCs w:val="24"/>
              </w:rPr>
              <w:t xml:space="preserve">Відповідно до Звіту про результати повторного відстеження результативності рішення Київської міської ради від 26 січня 2012 року № 20/7357 «Про затвердження Концепції розвитку зовнішньої реклами в місті Києві» від 26.02.2013 року, розміщеного розробником на офіційному інтернет-порталі КМДА – цілі регуляторного акту виконуються та не заначено про необхідність його перегляду. </w:t>
            </w: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2. Цілі державного регулювання.</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Проект рішення розроблено з метою вирішення низки проблем пов’язаних з безсистемним розміщенням рекламних засобів в місті Києві, перенасиченістю центральної частини міста рекламними засобами різних форматів, естетичною та технічною застарілістю значної частини розміщених рекламних засобів, відсутністю чітких правил регулювання зовнішньої реклами за форматами та окремими зонами.</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Pr="006B06E7" w:rsidRDefault="00426FB0" w:rsidP="0045748F">
            <w:pPr>
              <w:jc w:val="both"/>
              <w:rPr>
                <w:rFonts w:ascii="Times New Roman" w:hAnsi="Times New Roman" w:cs="Times New Roman"/>
                <w:b/>
                <w:sz w:val="24"/>
                <w:szCs w:val="24"/>
              </w:rPr>
            </w:pPr>
          </w:p>
          <w:p w:rsidR="00426FB0" w:rsidRDefault="00426FB0" w:rsidP="0045748F">
            <w:pPr>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ЗАУВАЖЕННЯ – відсутні цілі державного регулювання</w:t>
            </w:r>
            <w:r w:rsidRPr="006B06E7">
              <w:rPr>
                <w:rFonts w:ascii="Times New Roman" w:eastAsia="Times New Roman" w:hAnsi="Times New Roman" w:cs="Times New Roman"/>
                <w:b/>
                <w:color w:val="000000"/>
                <w:sz w:val="24"/>
                <w:szCs w:val="24"/>
                <w:lang w:eastAsia="uk-UA"/>
              </w:rPr>
              <w:t xml:space="preserve">: </w:t>
            </w:r>
          </w:p>
          <w:p w:rsidR="00426FB0" w:rsidRPr="006B06E7" w:rsidRDefault="00426FB0" w:rsidP="0045748F">
            <w:pPr>
              <w:jc w:val="both"/>
              <w:rPr>
                <w:rFonts w:ascii="Times New Roman" w:eastAsia="Times New Roman" w:hAnsi="Times New Roman" w:cs="Times New Roman"/>
                <w:b/>
                <w:color w:val="000000"/>
                <w:sz w:val="24"/>
                <w:szCs w:val="24"/>
                <w:lang w:eastAsia="uk-UA"/>
              </w:rPr>
            </w:pPr>
          </w:p>
          <w:p w:rsidR="00426FB0" w:rsidRPr="006B06E7" w:rsidRDefault="00426FB0" w:rsidP="0045748F">
            <w:pPr>
              <w:pStyle w:val="ListParagraph"/>
              <w:numPr>
                <w:ilvl w:val="0"/>
                <w:numId w:val="3"/>
              </w:numPr>
              <w:jc w:val="both"/>
              <w:rPr>
                <w:rFonts w:ascii="Times New Roman" w:hAnsi="Times New Roman" w:cs="Times New Roman"/>
                <w:b/>
                <w:sz w:val="24"/>
                <w:szCs w:val="24"/>
              </w:rPr>
            </w:pPr>
            <w:r w:rsidRPr="006B06E7">
              <w:rPr>
                <w:rFonts w:ascii="Times New Roman" w:hAnsi="Times New Roman" w:cs="Times New Roman"/>
                <w:b/>
                <w:sz w:val="24"/>
                <w:szCs w:val="24"/>
              </w:rPr>
              <w:t xml:space="preserve">Ціль викладено </w:t>
            </w:r>
            <w:r>
              <w:rPr>
                <w:rFonts w:ascii="Times New Roman" w:hAnsi="Times New Roman" w:cs="Times New Roman"/>
                <w:b/>
                <w:sz w:val="24"/>
                <w:szCs w:val="24"/>
              </w:rPr>
              <w:t>не</w:t>
            </w:r>
            <w:r w:rsidRPr="006B06E7">
              <w:rPr>
                <w:rFonts w:ascii="Times New Roman" w:hAnsi="Times New Roman" w:cs="Times New Roman"/>
                <w:b/>
                <w:sz w:val="24"/>
                <w:szCs w:val="24"/>
              </w:rPr>
              <w:t xml:space="preserve"> чітко і </w:t>
            </w:r>
            <w:r>
              <w:rPr>
                <w:rFonts w:ascii="Times New Roman" w:hAnsi="Times New Roman" w:cs="Times New Roman"/>
                <w:b/>
                <w:sz w:val="24"/>
                <w:szCs w:val="24"/>
              </w:rPr>
              <w:t>не</w:t>
            </w:r>
            <w:r w:rsidRPr="006B06E7">
              <w:rPr>
                <w:rFonts w:ascii="Times New Roman" w:hAnsi="Times New Roman" w:cs="Times New Roman"/>
                <w:b/>
                <w:sz w:val="24"/>
                <w:szCs w:val="24"/>
              </w:rPr>
              <w:t xml:space="preserve"> лаконічн</w:t>
            </w:r>
            <w:r>
              <w:rPr>
                <w:rFonts w:ascii="Times New Roman" w:hAnsi="Times New Roman" w:cs="Times New Roman"/>
                <w:b/>
                <w:sz w:val="24"/>
                <w:szCs w:val="24"/>
              </w:rPr>
              <w:t>о</w:t>
            </w:r>
          </w:p>
          <w:p w:rsidR="00426FB0" w:rsidRDefault="00426FB0" w:rsidP="0045748F">
            <w:pPr>
              <w:pStyle w:val="ListParagraph"/>
              <w:numPr>
                <w:ilvl w:val="0"/>
                <w:numId w:val="3"/>
              </w:numPr>
              <w:jc w:val="both"/>
              <w:rPr>
                <w:rFonts w:ascii="Times New Roman" w:hAnsi="Times New Roman" w:cs="Times New Roman"/>
                <w:b/>
                <w:sz w:val="24"/>
                <w:szCs w:val="24"/>
              </w:rPr>
            </w:pPr>
            <w:r w:rsidRPr="006B06E7">
              <w:rPr>
                <w:rFonts w:ascii="Times New Roman" w:hAnsi="Times New Roman" w:cs="Times New Roman"/>
                <w:b/>
                <w:sz w:val="24"/>
                <w:szCs w:val="24"/>
              </w:rPr>
              <w:t xml:space="preserve">Ціль </w:t>
            </w:r>
            <w:r>
              <w:rPr>
                <w:rFonts w:ascii="Times New Roman" w:hAnsi="Times New Roman" w:cs="Times New Roman"/>
                <w:b/>
                <w:sz w:val="24"/>
                <w:szCs w:val="24"/>
              </w:rPr>
              <w:t>не є реально досяжною, через її невизначеність</w:t>
            </w:r>
          </w:p>
          <w:p w:rsidR="00426FB0" w:rsidRPr="006B06E7" w:rsidRDefault="00426FB0" w:rsidP="0045748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Ціль не є вимірюваною. </w:t>
            </w: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3. Визначення та оцінка усіх прийнятних альтернативних способів досягнення зазначених цілей, аргументи щодо переваги обраного способу.</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lastRenderedPageBreak/>
              <w:t>Альтернативними способами досягнення зазначених вище цілей є:</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залишення існуючої ситуації без змін;</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прийняття запропонованого проекту рішення.</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Перший варіант є недоцільним, з ряду причин:</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безсистемне розміщення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перенасиченість центральної частини міста рекламними засобами різних форматів;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самовільне розміщення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естетична та технічна застарілість значної частини розміщених рекламних засобів;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відсутність чітких правил регулювання зовнішньої реклами за форматами та окремими зонами.</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Другий варіант</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Передбачає шлях врегулювання зазначених вище проблем шляхом внесення змін до Концепції розвитку зовнішньої реклами в місті Києві, Зонування розміщення зовнішньої реклами в місті Києві, Класифікатора типових рекламних засобів, затверджених рішенням Київської міської ради від 26 січня 2012 року № 20/7357.</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Pr="006B06E7" w:rsidRDefault="00426FB0" w:rsidP="0045748F">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lastRenderedPageBreak/>
              <w:t>ЗАУВАЖЕННЯ</w:t>
            </w:r>
            <w:r w:rsidRPr="006B06E7">
              <w:rPr>
                <w:rFonts w:ascii="Times New Roman" w:hAnsi="Times New Roman" w:cs="Times New Roman"/>
                <w:b/>
                <w:sz w:val="24"/>
                <w:szCs w:val="24"/>
              </w:rPr>
              <w:t xml:space="preserve">: </w:t>
            </w:r>
            <w:r>
              <w:rPr>
                <w:rFonts w:ascii="Times New Roman" w:hAnsi="Times New Roman" w:cs="Times New Roman"/>
                <w:b/>
                <w:sz w:val="24"/>
                <w:szCs w:val="24"/>
              </w:rPr>
              <w:t xml:space="preserve">Не визначено всіх прийнятних </w:t>
            </w:r>
            <w:r w:rsidRPr="005D1086">
              <w:rPr>
                <w:rFonts w:ascii="Times New Roman" w:eastAsia="Times New Roman" w:hAnsi="Times New Roman" w:cs="Times New Roman"/>
                <w:b/>
                <w:bCs/>
                <w:color w:val="303030"/>
                <w:sz w:val="24"/>
                <w:szCs w:val="24"/>
                <w:lang w:eastAsia="uk-UA"/>
              </w:rPr>
              <w:t>альтернативних способів досягнення зазначених цілей,</w:t>
            </w:r>
            <w:r>
              <w:rPr>
                <w:rFonts w:ascii="Times New Roman" w:eastAsia="Times New Roman" w:hAnsi="Times New Roman" w:cs="Times New Roman"/>
                <w:b/>
                <w:bCs/>
                <w:color w:val="303030"/>
                <w:sz w:val="24"/>
                <w:szCs w:val="24"/>
                <w:lang w:eastAsia="uk-UA"/>
              </w:rPr>
              <w:t xml:space="preserve"> </w:t>
            </w:r>
            <w:r w:rsidRPr="005D1086">
              <w:rPr>
                <w:rFonts w:ascii="Times New Roman" w:eastAsia="Times New Roman" w:hAnsi="Times New Roman" w:cs="Times New Roman"/>
                <w:b/>
                <w:bCs/>
                <w:color w:val="303030"/>
                <w:sz w:val="24"/>
                <w:szCs w:val="24"/>
                <w:lang w:eastAsia="uk-UA"/>
              </w:rPr>
              <w:t>аргументи щодо переваги обраного способу</w:t>
            </w:r>
            <w:r>
              <w:rPr>
                <w:rFonts w:ascii="Times New Roman" w:eastAsia="Times New Roman" w:hAnsi="Times New Roman" w:cs="Times New Roman"/>
                <w:b/>
                <w:bCs/>
                <w:color w:val="303030"/>
                <w:sz w:val="24"/>
                <w:szCs w:val="24"/>
                <w:lang w:eastAsia="uk-UA"/>
              </w:rPr>
              <w:t xml:space="preserve"> є Необґрунтованими. </w:t>
            </w:r>
          </w:p>
          <w:p w:rsidR="00426FB0" w:rsidRDefault="00426FB0" w:rsidP="0045748F">
            <w:pPr>
              <w:jc w:val="both"/>
              <w:rPr>
                <w:rFonts w:ascii="Times New Roman" w:hAnsi="Times New Roman" w:cs="Times New Roman"/>
                <w:sz w:val="24"/>
                <w:szCs w:val="24"/>
              </w:rPr>
            </w:pPr>
          </w:p>
          <w:p w:rsidR="00426FB0" w:rsidRPr="00257715" w:rsidRDefault="00426FB0" w:rsidP="0045748F">
            <w:pPr>
              <w:pStyle w:val="ListParagraph"/>
              <w:numPr>
                <w:ilvl w:val="0"/>
                <w:numId w:val="4"/>
              </w:numPr>
              <w:ind w:left="0" w:firstLine="0"/>
              <w:jc w:val="both"/>
              <w:rPr>
                <w:rFonts w:ascii="Times New Roman" w:hAnsi="Times New Roman" w:cs="Times New Roman"/>
                <w:b/>
                <w:sz w:val="24"/>
                <w:szCs w:val="24"/>
              </w:rPr>
            </w:pPr>
            <w:r w:rsidRPr="00257715">
              <w:rPr>
                <w:rFonts w:ascii="Times New Roman" w:hAnsi="Times New Roman" w:cs="Times New Roman"/>
                <w:b/>
                <w:sz w:val="24"/>
                <w:szCs w:val="24"/>
              </w:rPr>
              <w:lastRenderedPageBreak/>
              <w:t>Альтернатив має бути не менше 2-х (розробником зазначено лише одну)</w:t>
            </w:r>
          </w:p>
          <w:p w:rsidR="00426FB0" w:rsidRPr="00257715" w:rsidRDefault="00426FB0" w:rsidP="0045748F">
            <w:pPr>
              <w:pStyle w:val="ListParagraph"/>
              <w:numPr>
                <w:ilvl w:val="0"/>
                <w:numId w:val="4"/>
              </w:numPr>
              <w:ind w:left="0" w:firstLine="0"/>
              <w:jc w:val="both"/>
              <w:rPr>
                <w:rFonts w:ascii="Times New Roman" w:hAnsi="Times New Roman" w:cs="Times New Roman"/>
                <w:b/>
                <w:sz w:val="24"/>
                <w:szCs w:val="24"/>
              </w:rPr>
            </w:pPr>
            <w:r w:rsidRPr="00257715">
              <w:rPr>
                <w:rFonts w:ascii="Times New Roman" w:hAnsi="Times New Roman" w:cs="Times New Roman"/>
                <w:b/>
                <w:sz w:val="24"/>
                <w:szCs w:val="24"/>
              </w:rPr>
              <w:t xml:space="preserve">Не здійснено опис </w:t>
            </w:r>
            <w:proofErr w:type="spellStart"/>
            <w:r w:rsidRPr="00257715">
              <w:rPr>
                <w:rFonts w:ascii="Times New Roman" w:hAnsi="Times New Roman" w:cs="Times New Roman"/>
                <w:b/>
                <w:sz w:val="24"/>
                <w:szCs w:val="24"/>
              </w:rPr>
              <w:t>вигод</w:t>
            </w:r>
            <w:proofErr w:type="spellEnd"/>
            <w:r w:rsidRPr="00257715">
              <w:rPr>
                <w:rFonts w:ascii="Times New Roman" w:hAnsi="Times New Roman" w:cs="Times New Roman"/>
                <w:b/>
                <w:sz w:val="24"/>
                <w:szCs w:val="24"/>
              </w:rPr>
              <w:t xml:space="preserve"> та витрат за кожною альтернативою для сфер інтересів держави, громадян та суб’єктів господарювання.</w:t>
            </w:r>
          </w:p>
          <w:p w:rsidR="00426FB0" w:rsidRPr="00257715" w:rsidRDefault="00426FB0" w:rsidP="0045748F">
            <w:pPr>
              <w:pStyle w:val="ListParagraph"/>
              <w:ind w:left="0"/>
              <w:jc w:val="both"/>
              <w:rPr>
                <w:rFonts w:ascii="Times New Roman" w:hAnsi="Times New Roman" w:cs="Times New Roman"/>
                <w:sz w:val="24"/>
                <w:szCs w:val="24"/>
              </w:rPr>
            </w:pPr>
            <w:r w:rsidRPr="00257715">
              <w:rPr>
                <w:rFonts w:ascii="Times New Roman" w:hAnsi="Times New Roman" w:cs="Times New Roman"/>
                <w:sz w:val="24"/>
                <w:szCs w:val="24"/>
              </w:rPr>
              <w:t>Не розглянуто вплив на корупційні можливості; зміни надходжень до бюджетів усіх рівнів; вплив на тіньову економіку; вплив на обсяги інвестицій, у тому числі міжнародні;</w:t>
            </w:r>
          </w:p>
          <w:p w:rsidR="00426FB0" w:rsidRPr="00257715" w:rsidRDefault="00426FB0" w:rsidP="0045748F">
            <w:pPr>
              <w:pStyle w:val="ListParagraph"/>
              <w:ind w:left="0"/>
              <w:jc w:val="both"/>
              <w:rPr>
                <w:rFonts w:ascii="Times New Roman" w:hAnsi="Times New Roman" w:cs="Times New Roman"/>
                <w:sz w:val="24"/>
                <w:szCs w:val="24"/>
              </w:rPr>
            </w:pPr>
            <w:r w:rsidRPr="00257715">
              <w:rPr>
                <w:rFonts w:ascii="Times New Roman" w:hAnsi="Times New Roman" w:cs="Times New Roman"/>
                <w:sz w:val="24"/>
                <w:szCs w:val="24"/>
              </w:rPr>
              <w:t>кількість суб’єктів господарювання, що провадять діяльність у певній сфері; вплив на позиції України у міжнародних рейтингах.</w:t>
            </w:r>
          </w:p>
          <w:p w:rsidR="00426FB0" w:rsidRPr="00257715" w:rsidRDefault="00426FB0" w:rsidP="0045748F">
            <w:pPr>
              <w:pStyle w:val="ListParagraph"/>
              <w:ind w:left="0"/>
              <w:jc w:val="both"/>
              <w:rPr>
                <w:rFonts w:ascii="Times New Roman" w:hAnsi="Times New Roman" w:cs="Times New Roman"/>
                <w:sz w:val="24"/>
                <w:szCs w:val="24"/>
              </w:rPr>
            </w:pPr>
            <w:r w:rsidRPr="00257715">
              <w:rPr>
                <w:rFonts w:ascii="Times New Roman" w:hAnsi="Times New Roman" w:cs="Times New Roman"/>
                <w:sz w:val="24"/>
                <w:szCs w:val="24"/>
              </w:rPr>
              <w:t xml:space="preserve">Не розглянуто вплив на зміни споживчого вибору; на зайнятість, робочі місця. </w:t>
            </w:r>
          </w:p>
          <w:p w:rsidR="00426FB0" w:rsidRDefault="00426FB0" w:rsidP="0045748F">
            <w:pPr>
              <w:pStyle w:val="ListParagraph"/>
              <w:ind w:left="0"/>
              <w:jc w:val="both"/>
              <w:rPr>
                <w:rFonts w:ascii="Times New Roman" w:hAnsi="Times New Roman" w:cs="Times New Roman"/>
                <w:i/>
                <w:sz w:val="24"/>
                <w:szCs w:val="24"/>
              </w:rPr>
            </w:pPr>
          </w:p>
          <w:p w:rsidR="00426FB0" w:rsidRPr="00BD4CDA" w:rsidRDefault="00426FB0" w:rsidP="0045748F">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Не визначено кількісних склад </w:t>
            </w:r>
            <w:r w:rsidRPr="00BD4CDA">
              <w:rPr>
                <w:rFonts w:ascii="Times New Roman" w:eastAsia="Times New Roman" w:hAnsi="Times New Roman" w:cs="Times New Roman"/>
                <w:color w:val="000000"/>
                <w:sz w:val="24"/>
                <w:szCs w:val="24"/>
                <w:lang w:eastAsia="uk-UA"/>
              </w:rPr>
              <w:t>суб’єктів господарювання</w:t>
            </w:r>
            <w:r>
              <w:rPr>
                <w:rFonts w:ascii="Times New Roman" w:eastAsia="Times New Roman" w:hAnsi="Times New Roman" w:cs="Times New Roman"/>
                <w:color w:val="000000"/>
                <w:sz w:val="24"/>
                <w:szCs w:val="24"/>
                <w:lang w:eastAsia="uk-UA"/>
              </w:rPr>
              <w:t>, що підпадають під дію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3"/>
              <w:gridCol w:w="1153"/>
              <w:gridCol w:w="1153"/>
              <w:gridCol w:w="1077"/>
              <w:gridCol w:w="1077"/>
              <w:gridCol w:w="1077"/>
            </w:tblGrid>
            <w:tr w:rsidR="00426FB0" w:rsidRPr="00BD4CDA" w:rsidTr="0045748F">
              <w:tc>
                <w:tcPr>
                  <w:tcW w:w="1250" w:type="pct"/>
                  <w:tcBorders>
                    <w:top w:val="single" w:sz="6" w:space="0" w:color="000000"/>
                    <w:left w:val="nil"/>
                    <w:bottom w:val="single" w:sz="6" w:space="0" w:color="000000"/>
                    <w:right w:val="single" w:sz="6" w:space="0" w:color="000000"/>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bookmarkStart w:id="5" w:name="n142"/>
                  <w:bookmarkEnd w:id="5"/>
                  <w:r w:rsidRPr="006D5638">
                    <w:rPr>
                      <w:rFonts w:ascii="Times New Roman" w:eastAsia="Times New Roman" w:hAnsi="Times New Roman" w:cs="Times New Roman"/>
                      <w:lang w:eastAsia="uk-UA"/>
                    </w:rPr>
                    <w:t>Показник</w:t>
                  </w:r>
                </w:p>
              </w:tc>
              <w:tc>
                <w:tcPr>
                  <w:tcW w:w="750" w:type="pct"/>
                  <w:tcBorders>
                    <w:top w:val="single" w:sz="6" w:space="0" w:color="000000"/>
                    <w:left w:val="single" w:sz="6" w:space="0" w:color="000000"/>
                    <w:bottom w:val="single" w:sz="6" w:space="0" w:color="000000"/>
                    <w:right w:val="single" w:sz="6" w:space="0" w:color="000000"/>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Великі</w:t>
                  </w:r>
                </w:p>
              </w:tc>
              <w:tc>
                <w:tcPr>
                  <w:tcW w:w="750" w:type="pct"/>
                  <w:tcBorders>
                    <w:top w:val="single" w:sz="6" w:space="0" w:color="000000"/>
                    <w:left w:val="single" w:sz="6" w:space="0" w:color="000000"/>
                    <w:bottom w:val="single" w:sz="6" w:space="0" w:color="000000"/>
                    <w:right w:val="single" w:sz="6" w:space="0" w:color="000000"/>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Середні</w:t>
                  </w:r>
                </w:p>
              </w:tc>
              <w:tc>
                <w:tcPr>
                  <w:tcW w:w="700" w:type="pct"/>
                  <w:tcBorders>
                    <w:top w:val="single" w:sz="6" w:space="0" w:color="000000"/>
                    <w:left w:val="single" w:sz="6" w:space="0" w:color="000000"/>
                    <w:bottom w:val="single" w:sz="6" w:space="0" w:color="000000"/>
                    <w:right w:val="single" w:sz="6" w:space="0" w:color="000000"/>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Малі</w:t>
                  </w:r>
                </w:p>
              </w:tc>
              <w:tc>
                <w:tcPr>
                  <w:tcW w:w="700" w:type="pct"/>
                  <w:tcBorders>
                    <w:top w:val="single" w:sz="6" w:space="0" w:color="000000"/>
                    <w:left w:val="single" w:sz="6" w:space="0" w:color="000000"/>
                    <w:bottom w:val="single" w:sz="6" w:space="0" w:color="000000"/>
                    <w:right w:val="single" w:sz="6" w:space="0" w:color="000000"/>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Мікро</w:t>
                  </w:r>
                </w:p>
              </w:tc>
              <w:tc>
                <w:tcPr>
                  <w:tcW w:w="700" w:type="pct"/>
                  <w:tcBorders>
                    <w:top w:val="single" w:sz="6" w:space="0" w:color="000000"/>
                    <w:left w:val="single" w:sz="6" w:space="0" w:color="000000"/>
                    <w:bottom w:val="single" w:sz="6" w:space="0" w:color="000000"/>
                    <w:right w:val="nil"/>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Разом</w:t>
                  </w:r>
                </w:p>
              </w:tc>
            </w:tr>
            <w:tr w:rsidR="00426FB0" w:rsidRPr="00BD4CDA" w:rsidTr="0045748F">
              <w:tc>
                <w:tcPr>
                  <w:tcW w:w="125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Кількість суб’єктів господарювання, що підпадають під дію регулювання, одиниць</w:t>
                  </w:r>
                </w:p>
              </w:tc>
              <w:tc>
                <w:tcPr>
                  <w:tcW w:w="75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5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single" w:sz="6" w:space="0" w:color="000000"/>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r>
            <w:tr w:rsidR="00426FB0" w:rsidRPr="00BD4CDA" w:rsidTr="0045748F">
              <w:tc>
                <w:tcPr>
                  <w:tcW w:w="125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r w:rsidRPr="006D5638">
                    <w:rPr>
                      <w:rFonts w:ascii="Times New Roman" w:eastAsia="Times New Roman" w:hAnsi="Times New Roman" w:cs="Times New Roman"/>
                      <w:lang w:eastAsia="uk-UA"/>
                    </w:rPr>
                    <w:t>Питома вага групи у загальній кількості, відсотків</w:t>
                  </w:r>
                </w:p>
              </w:tc>
              <w:tc>
                <w:tcPr>
                  <w:tcW w:w="75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5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textAlignment w:val="baseline"/>
                    <w:rPr>
                      <w:rFonts w:ascii="Times New Roman" w:eastAsia="Times New Roman" w:hAnsi="Times New Roman" w:cs="Times New Roman"/>
                      <w:lang w:eastAsia="uk-UA"/>
                    </w:rPr>
                  </w:pPr>
                </w:p>
              </w:tc>
              <w:tc>
                <w:tcPr>
                  <w:tcW w:w="700" w:type="pct"/>
                  <w:tcBorders>
                    <w:top w:val="nil"/>
                    <w:left w:val="nil"/>
                    <w:bottom w:val="nil"/>
                    <w:right w:val="nil"/>
                  </w:tcBorders>
                  <w:hideMark/>
                </w:tcPr>
                <w:p w:rsidR="00426FB0" w:rsidRPr="006D5638" w:rsidRDefault="00426FB0" w:rsidP="00567A47">
                  <w:pPr>
                    <w:framePr w:hSpace="180" w:wrap="around" w:hAnchor="margin" w:y="465"/>
                    <w:spacing w:before="150" w:after="150" w:line="240" w:lineRule="auto"/>
                    <w:jc w:val="center"/>
                    <w:textAlignment w:val="baseline"/>
                    <w:rPr>
                      <w:rFonts w:ascii="Times New Roman" w:eastAsia="Times New Roman" w:hAnsi="Times New Roman" w:cs="Times New Roman"/>
                      <w:lang w:eastAsia="uk-UA"/>
                    </w:rPr>
                  </w:pPr>
                </w:p>
              </w:tc>
            </w:tr>
          </w:tbl>
          <w:p w:rsidR="00426FB0" w:rsidRDefault="00426FB0" w:rsidP="0045748F">
            <w:pPr>
              <w:pStyle w:val="ListParagraph"/>
              <w:jc w:val="both"/>
              <w:rPr>
                <w:rFonts w:ascii="Times New Roman" w:hAnsi="Times New Roman" w:cs="Times New Roman"/>
                <w:sz w:val="24"/>
                <w:szCs w:val="24"/>
              </w:rPr>
            </w:pPr>
          </w:p>
          <w:p w:rsidR="00426FB0" w:rsidRDefault="00426FB0" w:rsidP="0045748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p w:rsidR="00426FB0" w:rsidRDefault="00426FB0" w:rsidP="0045748F">
            <w:pPr>
              <w:pStyle w:val="ListParagraph"/>
              <w:numPr>
                <w:ilvl w:val="0"/>
                <w:numId w:val="4"/>
              </w:numPr>
              <w:ind w:left="0" w:firstLine="262"/>
              <w:jc w:val="both"/>
              <w:rPr>
                <w:rFonts w:ascii="Times New Roman" w:hAnsi="Times New Roman" w:cs="Times New Roman"/>
                <w:sz w:val="24"/>
                <w:szCs w:val="24"/>
              </w:rPr>
            </w:pPr>
            <w:r w:rsidRPr="006D5638">
              <w:rPr>
                <w:rFonts w:ascii="Times New Roman" w:hAnsi="Times New Roman" w:cs="Times New Roman"/>
                <w:sz w:val="24"/>
                <w:szCs w:val="24"/>
              </w:rPr>
              <w:t xml:space="preserve"> </w:t>
            </w:r>
            <w:r w:rsidRPr="009E57C2">
              <w:rPr>
                <w:rFonts w:ascii="Times New Roman" w:hAnsi="Times New Roman" w:cs="Times New Roman"/>
                <w:b/>
                <w:sz w:val="24"/>
                <w:szCs w:val="24"/>
              </w:rPr>
              <w:t>Не враховані вимоги Методики щодо вибору найбільш оптимального альтернативного способу з урахуванням системи бальної оцінки ступеня досягнення визначених цілей.</w:t>
            </w:r>
            <w:r w:rsidRPr="006D5638">
              <w:rPr>
                <w:rFonts w:ascii="Times New Roman" w:hAnsi="Times New Roman" w:cs="Times New Roman"/>
                <w:sz w:val="24"/>
                <w:szCs w:val="24"/>
              </w:rPr>
              <w:t xml:space="preserve"> </w:t>
            </w:r>
            <w:r>
              <w:rPr>
                <w:rFonts w:ascii="Times New Roman" w:hAnsi="Times New Roman" w:cs="Times New Roman"/>
                <w:sz w:val="24"/>
                <w:szCs w:val="24"/>
              </w:rPr>
              <w:t>Н</w:t>
            </w:r>
            <w:r w:rsidRPr="006D5638">
              <w:rPr>
                <w:rFonts w:ascii="Times New Roman" w:hAnsi="Times New Roman" w:cs="Times New Roman"/>
                <w:sz w:val="24"/>
                <w:szCs w:val="24"/>
              </w:rPr>
              <w:t xml:space="preserve">е наведено рейтинг результативності (досягнення цілей під час вирішення проблеми), аргументи щодо переваги обраної альтернативи/причини відмови від альтернативи та оцінку ризику зовнішніх чинників на дію </w:t>
            </w:r>
            <w:r w:rsidRPr="006D5638">
              <w:rPr>
                <w:rFonts w:ascii="Times New Roman" w:hAnsi="Times New Roman" w:cs="Times New Roman"/>
                <w:sz w:val="24"/>
                <w:szCs w:val="24"/>
              </w:rPr>
              <w:lastRenderedPageBreak/>
              <w:t>запропонованого регуляторного акту.</w:t>
            </w:r>
          </w:p>
          <w:p w:rsidR="00426FB0" w:rsidRPr="00676B12" w:rsidRDefault="00426FB0" w:rsidP="0045748F">
            <w:pPr>
              <w:pStyle w:val="ListParagraph"/>
              <w:jc w:val="both"/>
              <w:rPr>
                <w:rFonts w:ascii="Times New Roman" w:hAnsi="Times New Roman" w:cs="Times New Roman"/>
                <w:sz w:val="24"/>
                <w:szCs w:val="24"/>
              </w:rPr>
            </w:pP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4. Механізми та заходи, що пропонуються для розв’язання проблеми.</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Для досягнення поставленої мети, проектом рішення пропонується встановити обмеження щодо формату рекламних засобів від меншого (форматна зона 0 (нульова ) до більшого (форматна зона 4), змінити підхід до визначення відстані розміщення рекламних засобів по відношенню один до одного, впровадити механізм затвердження схеми розміщення рекламних засобів на території міста та визначити експлуатаційні вимоги до їх розміщення, обмежити максимально-дозволений розмір рекламних засобів (надвеликий формат від 36,1 </w:t>
            </w:r>
            <w:proofErr w:type="spellStart"/>
            <w:r w:rsidRPr="005D1086">
              <w:rPr>
                <w:rFonts w:ascii="Times New Roman" w:eastAsia="Times New Roman" w:hAnsi="Times New Roman" w:cs="Times New Roman"/>
                <w:color w:val="303030"/>
                <w:sz w:val="24"/>
                <w:szCs w:val="24"/>
                <w:lang w:eastAsia="uk-UA"/>
              </w:rPr>
              <w:t>кв</w:t>
            </w:r>
            <w:proofErr w:type="spellEnd"/>
            <w:r w:rsidRPr="005D1086">
              <w:rPr>
                <w:rFonts w:ascii="Times New Roman" w:eastAsia="Times New Roman" w:hAnsi="Times New Roman" w:cs="Times New Roman"/>
                <w:color w:val="303030"/>
                <w:sz w:val="24"/>
                <w:szCs w:val="24"/>
                <w:lang w:eastAsia="uk-UA"/>
              </w:rPr>
              <w:t xml:space="preserve">. м (чинна редакція) (надвеликий формат понад 36,1 </w:t>
            </w:r>
            <w:proofErr w:type="spellStart"/>
            <w:r w:rsidRPr="005D1086">
              <w:rPr>
                <w:rFonts w:ascii="Times New Roman" w:eastAsia="Times New Roman" w:hAnsi="Times New Roman" w:cs="Times New Roman"/>
                <w:color w:val="303030"/>
                <w:sz w:val="24"/>
                <w:szCs w:val="24"/>
                <w:lang w:eastAsia="uk-UA"/>
              </w:rPr>
              <w:t>кв</w:t>
            </w:r>
            <w:proofErr w:type="spellEnd"/>
            <w:r w:rsidRPr="005D1086">
              <w:rPr>
                <w:rFonts w:ascii="Times New Roman" w:eastAsia="Times New Roman" w:hAnsi="Times New Roman" w:cs="Times New Roman"/>
                <w:color w:val="303030"/>
                <w:sz w:val="24"/>
                <w:szCs w:val="24"/>
                <w:lang w:eastAsia="uk-UA"/>
              </w:rPr>
              <w:t xml:space="preserve">. м до 75 </w:t>
            </w:r>
            <w:proofErr w:type="spellStart"/>
            <w:r w:rsidRPr="005D1086">
              <w:rPr>
                <w:rFonts w:ascii="Times New Roman" w:eastAsia="Times New Roman" w:hAnsi="Times New Roman" w:cs="Times New Roman"/>
                <w:color w:val="303030"/>
                <w:sz w:val="24"/>
                <w:szCs w:val="24"/>
                <w:lang w:eastAsia="uk-UA"/>
              </w:rPr>
              <w:t>кв</w:t>
            </w:r>
            <w:proofErr w:type="spellEnd"/>
            <w:r w:rsidRPr="005D1086">
              <w:rPr>
                <w:rFonts w:ascii="Times New Roman" w:eastAsia="Times New Roman" w:hAnsi="Times New Roman" w:cs="Times New Roman"/>
                <w:color w:val="303030"/>
                <w:sz w:val="24"/>
                <w:szCs w:val="24"/>
                <w:lang w:eastAsia="uk-UA"/>
              </w:rPr>
              <w:t>. м (запропонована редакція).</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Також, проектом рішення змінений підхід до розміщення типових рекламних засобів. В запропонованих змінах розміщення типових рекламних засобів здійснюватиметься з додержанням вимог передбачених Державними будівельними нормами, Державними стандарти України, Правилами дорожнього руху, Правилами благоустрою.</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Разом з цим, проектом рішення передбачено виключити як тип рекламні засоби, які не естетичні та морально застарілі, а також пропонується запровадити сучасні </w:t>
            </w:r>
            <w:proofErr w:type="spellStart"/>
            <w:r w:rsidRPr="005D1086">
              <w:rPr>
                <w:rFonts w:ascii="Times New Roman" w:eastAsia="Times New Roman" w:hAnsi="Times New Roman" w:cs="Times New Roman"/>
                <w:color w:val="303030"/>
                <w:sz w:val="24"/>
                <w:szCs w:val="24"/>
                <w:lang w:eastAsia="uk-UA"/>
              </w:rPr>
              <w:t>емоціонально</w:t>
            </w:r>
            <w:proofErr w:type="spellEnd"/>
            <w:r w:rsidRPr="005D1086">
              <w:rPr>
                <w:rFonts w:ascii="Times New Roman" w:eastAsia="Times New Roman" w:hAnsi="Times New Roman" w:cs="Times New Roman"/>
                <w:color w:val="303030"/>
                <w:sz w:val="24"/>
                <w:szCs w:val="24"/>
                <w:lang w:eastAsia="uk-UA"/>
              </w:rPr>
              <w:t xml:space="preserve">-приємні рекламні засоби, такі як художньо-просторова композиція (зелені насадження, фіто композиція, тощо), </w:t>
            </w:r>
            <w:proofErr w:type="spellStart"/>
            <w:r w:rsidRPr="005D1086">
              <w:rPr>
                <w:rFonts w:ascii="Times New Roman" w:eastAsia="Times New Roman" w:hAnsi="Times New Roman" w:cs="Times New Roman"/>
                <w:color w:val="303030"/>
                <w:sz w:val="24"/>
                <w:szCs w:val="24"/>
                <w:lang w:eastAsia="uk-UA"/>
              </w:rPr>
              <w:t>об’ємно</w:t>
            </w:r>
            <w:proofErr w:type="spellEnd"/>
            <w:r w:rsidRPr="005D1086">
              <w:rPr>
                <w:rFonts w:ascii="Times New Roman" w:eastAsia="Times New Roman" w:hAnsi="Times New Roman" w:cs="Times New Roman"/>
                <w:color w:val="303030"/>
                <w:sz w:val="24"/>
                <w:szCs w:val="24"/>
                <w:lang w:eastAsia="uk-UA"/>
              </w:rPr>
              <w:t>-просторова конструкція індивідуального дизайнерського рішення, що стоїть окремо.</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Default="00426FB0" w:rsidP="0045748F">
            <w:pPr>
              <w:jc w:val="both"/>
              <w:rPr>
                <w:rFonts w:ascii="Times New Roman" w:hAnsi="Times New Roman" w:cs="Times New Roman"/>
                <w:sz w:val="24"/>
                <w:szCs w:val="24"/>
              </w:rPr>
            </w:pPr>
          </w:p>
          <w:p w:rsidR="00426FB0" w:rsidRDefault="00426FB0" w:rsidP="0045748F">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t>ЗАУВАЖЕННЯ</w:t>
            </w:r>
            <w:r w:rsidRPr="005A22CB">
              <w:rPr>
                <w:rFonts w:ascii="Times New Roman" w:hAnsi="Times New Roman" w:cs="Times New Roman"/>
                <w:b/>
                <w:sz w:val="24"/>
                <w:szCs w:val="24"/>
              </w:rPr>
              <w:t xml:space="preserve">: Не визначено чіткий ланцюг етапів виконання вимог регулювання. </w:t>
            </w:r>
          </w:p>
          <w:p w:rsidR="00426FB0" w:rsidRDefault="00426FB0" w:rsidP="0045748F">
            <w:pPr>
              <w:jc w:val="both"/>
              <w:rPr>
                <w:rFonts w:ascii="Times New Roman" w:hAnsi="Times New Roman" w:cs="Times New Roman"/>
                <w:b/>
                <w:sz w:val="24"/>
                <w:szCs w:val="24"/>
              </w:rPr>
            </w:pPr>
          </w:p>
          <w:p w:rsidR="00426FB0" w:rsidRDefault="00426FB0" w:rsidP="0045748F">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Не визначено </w:t>
            </w:r>
            <w:proofErr w:type="spellStart"/>
            <w:r>
              <w:rPr>
                <w:rFonts w:ascii="Times New Roman" w:hAnsi="Times New Roman" w:cs="Times New Roman"/>
                <w:b/>
                <w:sz w:val="24"/>
                <w:szCs w:val="24"/>
              </w:rPr>
              <w:t>підпроцесів</w:t>
            </w:r>
            <w:proofErr w:type="spellEnd"/>
            <w:r>
              <w:rPr>
                <w:rFonts w:ascii="Times New Roman" w:hAnsi="Times New Roman" w:cs="Times New Roman"/>
                <w:b/>
                <w:sz w:val="24"/>
                <w:szCs w:val="24"/>
              </w:rPr>
              <w:t xml:space="preserve"> регулювання та їх опису (не здійснено розрахунок прямих та часових витрат бізнесу на кожен </w:t>
            </w:r>
            <w:proofErr w:type="spellStart"/>
            <w:r>
              <w:rPr>
                <w:rFonts w:ascii="Times New Roman" w:hAnsi="Times New Roman" w:cs="Times New Roman"/>
                <w:b/>
                <w:sz w:val="24"/>
                <w:szCs w:val="24"/>
              </w:rPr>
              <w:t>підпроцес</w:t>
            </w:r>
            <w:proofErr w:type="spellEnd"/>
            <w:r>
              <w:rPr>
                <w:rFonts w:ascii="Times New Roman" w:hAnsi="Times New Roman" w:cs="Times New Roman"/>
                <w:b/>
                <w:sz w:val="24"/>
                <w:szCs w:val="24"/>
              </w:rPr>
              <w:t>)</w:t>
            </w:r>
          </w:p>
          <w:p w:rsidR="00426FB0" w:rsidRPr="005A22CB" w:rsidRDefault="00426FB0" w:rsidP="0045748F">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Не визначено організаційних заходів, які мають здійснити органи влади для впровадження регуляторного </w:t>
            </w:r>
            <w:proofErr w:type="spellStart"/>
            <w:r>
              <w:rPr>
                <w:rFonts w:ascii="Times New Roman" w:hAnsi="Times New Roman" w:cs="Times New Roman"/>
                <w:b/>
                <w:sz w:val="24"/>
                <w:szCs w:val="24"/>
              </w:rPr>
              <w:t>акта</w:t>
            </w:r>
            <w:proofErr w:type="spellEnd"/>
            <w:r>
              <w:rPr>
                <w:rFonts w:ascii="Times New Roman" w:hAnsi="Times New Roman" w:cs="Times New Roman"/>
                <w:b/>
                <w:sz w:val="24"/>
                <w:szCs w:val="24"/>
              </w:rPr>
              <w:t xml:space="preserve">. </w:t>
            </w:r>
            <w:r w:rsidRPr="005A22CB">
              <w:rPr>
                <w:rFonts w:ascii="Times New Roman" w:hAnsi="Times New Roman" w:cs="Times New Roman"/>
                <w:b/>
                <w:sz w:val="24"/>
                <w:szCs w:val="24"/>
              </w:rPr>
              <w:t xml:space="preserve"> </w:t>
            </w: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 xml:space="preserve">6. Визначення очікуваних результатів прийняття </w:t>
            </w:r>
            <w:proofErr w:type="spellStart"/>
            <w:r w:rsidRPr="005D1086">
              <w:rPr>
                <w:rFonts w:ascii="Times New Roman" w:eastAsia="Times New Roman" w:hAnsi="Times New Roman" w:cs="Times New Roman"/>
                <w:b/>
                <w:bCs/>
                <w:color w:val="303030"/>
                <w:sz w:val="24"/>
                <w:szCs w:val="24"/>
                <w:lang w:eastAsia="uk-UA"/>
              </w:rPr>
              <w:t>акта</w:t>
            </w:r>
            <w:proofErr w:type="spellEnd"/>
            <w:r w:rsidRPr="005D1086">
              <w:rPr>
                <w:rFonts w:ascii="Times New Roman" w:eastAsia="Times New Roman" w:hAnsi="Times New Roman" w:cs="Times New Roman"/>
                <w:b/>
                <w:bCs/>
                <w:color w:val="303030"/>
                <w:sz w:val="24"/>
                <w:szCs w:val="24"/>
                <w:lang w:eastAsia="uk-UA"/>
              </w:rPr>
              <w:t>.</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lastRenderedPageBreak/>
              <w:t>Питома вага суб’єктів малого підприємництва у загальній кількості суб’єктів господарювання на яких поширюється запровадження державного регуляторного акту становить 2,3 відсотки, що не перевищує 10 відсотків у загальній кількості суб’єктів господарювання та не потребує здійснення розрахунку витрат на запровадження державного регулювання для суб’єктів малого підприємництва.</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4"/>
              <w:gridCol w:w="3632"/>
              <w:gridCol w:w="1498"/>
            </w:tblGrid>
            <w:tr w:rsidR="00426FB0" w:rsidRPr="005D1086" w:rsidTr="0045748F">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Базові групи</w:t>
                  </w:r>
                  <w:r w:rsidRPr="005D1086">
                    <w:rPr>
                      <w:rFonts w:ascii="Times New Roman" w:eastAsia="Times New Roman" w:hAnsi="Times New Roman" w:cs="Times New Roman"/>
                      <w:b/>
                      <w:bCs/>
                      <w:color w:val="303030"/>
                      <w:sz w:val="24"/>
                      <w:szCs w:val="24"/>
                      <w:lang w:eastAsia="uk-UA"/>
                    </w:rPr>
                    <w:br/>
                    <w:t>інтересів</w:t>
                  </w:r>
                </w:p>
              </w:tc>
              <w:tc>
                <w:tcPr>
                  <w:tcW w:w="5040"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Вигоди</w:t>
                  </w:r>
                </w:p>
              </w:tc>
              <w:tc>
                <w:tcPr>
                  <w:tcW w:w="190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Витрати</w:t>
                  </w:r>
                </w:p>
              </w:tc>
            </w:tr>
            <w:tr w:rsidR="00426FB0" w:rsidRPr="005D1086" w:rsidTr="0045748F">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Місцева влада</w:t>
                  </w:r>
                </w:p>
              </w:tc>
              <w:tc>
                <w:tcPr>
                  <w:tcW w:w="5040"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встановлення чітких правил регулювання зовнішньої реклами за форматами та окремими зонами;</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звільнення центральної частини міста від перенасиченості рекламними засобами різних форматів;</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оновлення значної частини розміщених рекламних засобів, які естетично та технічно застаріли;</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вирішення безсистемного розміщення рекламних засобів.</w:t>
                  </w:r>
                </w:p>
              </w:tc>
              <w:tc>
                <w:tcPr>
                  <w:tcW w:w="190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Відсутні</w:t>
                  </w:r>
                </w:p>
              </w:tc>
            </w:tr>
            <w:tr w:rsidR="00426FB0" w:rsidRPr="005D1086" w:rsidTr="0045748F">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Суб`єкти підприємницької діяльності</w:t>
                  </w:r>
                </w:p>
              </w:tc>
              <w:tc>
                <w:tcPr>
                  <w:tcW w:w="5040"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 створення сприятливих умов ведення діяльності для підприємств, установ та організацій, суб’єктів малого </w:t>
                  </w:r>
                  <w:r w:rsidRPr="005D1086">
                    <w:rPr>
                      <w:rFonts w:ascii="Times New Roman" w:eastAsia="Times New Roman" w:hAnsi="Times New Roman" w:cs="Times New Roman"/>
                      <w:color w:val="303030"/>
                      <w:sz w:val="24"/>
                      <w:szCs w:val="24"/>
                      <w:lang w:eastAsia="uk-UA"/>
                    </w:rPr>
                    <w:lastRenderedPageBreak/>
                    <w:t>підприємництва;</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встановлення чітких та зрозумілих правил розміщення рекламних засобів;</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впровадження механізму затвердження схеми розміщення рекламних засобів на території міста та визначення експлуатаційних вимог до їх розміщення;</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запровадження сучасних типів рекламних засобів.</w:t>
                  </w:r>
                </w:p>
              </w:tc>
              <w:tc>
                <w:tcPr>
                  <w:tcW w:w="190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Відсутні</w:t>
                  </w:r>
                </w:p>
              </w:tc>
            </w:tr>
            <w:tr w:rsidR="00426FB0" w:rsidRPr="005D1086" w:rsidTr="0045748F">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Населення</w:t>
                  </w:r>
                </w:p>
              </w:tc>
              <w:tc>
                <w:tcPr>
                  <w:tcW w:w="5040"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виконання інтересів територіальної громади міста Києва;</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збільшення пропускної здатності шляхів пішохідного сполучення;</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безпечний підхід до основних об'єктів масового відвідування;</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зручне, доступне вуличне середовище;</w:t>
                  </w:r>
                </w:p>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безпека дорожнього руху.</w:t>
                  </w:r>
                </w:p>
              </w:tc>
              <w:tc>
                <w:tcPr>
                  <w:tcW w:w="1905" w:type="dxa"/>
                  <w:tcBorders>
                    <w:top w:val="outset" w:sz="6" w:space="0" w:color="auto"/>
                    <w:left w:val="outset" w:sz="6" w:space="0" w:color="auto"/>
                    <w:bottom w:val="outset" w:sz="6" w:space="0" w:color="auto"/>
                    <w:right w:val="outset" w:sz="6" w:space="0" w:color="auto"/>
                  </w:tcBorders>
                  <w:hideMark/>
                </w:tcPr>
                <w:p w:rsidR="00426FB0" w:rsidRPr="005D1086" w:rsidRDefault="00426FB0" w:rsidP="00567A47">
                  <w:pPr>
                    <w:framePr w:hSpace="180" w:wrap="around" w:hAnchor="margin" w:y="465"/>
                    <w:spacing w:before="240" w:after="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Відсутні</w:t>
                  </w:r>
                </w:p>
              </w:tc>
            </w:tr>
          </w:tbl>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Default="00426FB0" w:rsidP="0045748F">
            <w:pPr>
              <w:jc w:val="both"/>
              <w:rPr>
                <w:rFonts w:ascii="Times New Roman" w:hAnsi="Times New Roman" w:cs="Times New Roman"/>
                <w:b/>
                <w:sz w:val="24"/>
                <w:szCs w:val="24"/>
              </w:rPr>
            </w:pPr>
          </w:p>
          <w:p w:rsidR="00426FB0" w:rsidRDefault="00426FB0" w:rsidP="0045748F">
            <w:pPr>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uk-UA"/>
              </w:rPr>
              <w:t>ЗАУВАЖЕННЯ</w:t>
            </w:r>
            <w:r w:rsidRPr="005A22CB">
              <w:rPr>
                <w:rFonts w:ascii="Times New Roman" w:hAnsi="Times New Roman" w:cs="Times New Roman"/>
                <w:b/>
                <w:sz w:val="24"/>
                <w:szCs w:val="24"/>
              </w:rPr>
              <w:t xml:space="preserve">: </w:t>
            </w:r>
            <w:r w:rsidRPr="000D64D4">
              <w:rPr>
                <w:rFonts w:ascii="Times New Roman" w:hAnsi="Times New Roman" w:cs="Times New Roman"/>
                <w:b/>
                <w:sz w:val="24"/>
                <w:szCs w:val="24"/>
              </w:rPr>
              <w:t xml:space="preserve">здійснений розробником проекту акту розрахунок </w:t>
            </w:r>
            <w:r w:rsidRPr="000D64D4">
              <w:rPr>
                <w:rFonts w:ascii="Times New Roman" w:hAnsi="Times New Roman" w:cs="Times New Roman"/>
                <w:b/>
                <w:sz w:val="24"/>
                <w:szCs w:val="24"/>
              </w:rPr>
              <w:lastRenderedPageBreak/>
              <w:t xml:space="preserve">очікуваних витрат та </w:t>
            </w:r>
            <w:proofErr w:type="spellStart"/>
            <w:r w:rsidRPr="000D64D4">
              <w:rPr>
                <w:rFonts w:ascii="Times New Roman" w:hAnsi="Times New Roman" w:cs="Times New Roman"/>
                <w:b/>
                <w:sz w:val="24"/>
                <w:szCs w:val="24"/>
              </w:rPr>
              <w:t>вигод</w:t>
            </w:r>
            <w:proofErr w:type="spellEnd"/>
            <w:r w:rsidRPr="000D64D4">
              <w:rPr>
                <w:rFonts w:ascii="Times New Roman" w:hAnsi="Times New Roman" w:cs="Times New Roman"/>
                <w:b/>
                <w:sz w:val="24"/>
                <w:szCs w:val="24"/>
              </w:rPr>
              <w:t xml:space="preserve"> суб'єктів господарювання, громадян та держави в</w:t>
            </w:r>
            <w:r>
              <w:rPr>
                <w:rFonts w:ascii="Times New Roman" w:hAnsi="Times New Roman" w:cs="Times New Roman"/>
                <w:b/>
                <w:sz w:val="24"/>
                <w:szCs w:val="24"/>
              </w:rPr>
              <w:t>наслідок дії регуляторного акту</w:t>
            </w:r>
            <w:r w:rsidRPr="000D64D4">
              <w:rPr>
                <w:rFonts w:ascii="Times New Roman" w:hAnsi="Times New Roman" w:cs="Times New Roman"/>
                <w:b/>
                <w:sz w:val="24"/>
                <w:szCs w:val="24"/>
              </w:rPr>
              <w:t xml:space="preserve"> </w:t>
            </w:r>
            <w:r>
              <w:rPr>
                <w:rFonts w:ascii="Times New Roman" w:hAnsi="Times New Roman" w:cs="Times New Roman"/>
                <w:b/>
                <w:sz w:val="24"/>
                <w:szCs w:val="24"/>
              </w:rPr>
              <w:t>не</w:t>
            </w:r>
            <w:r w:rsidRPr="000D64D4">
              <w:rPr>
                <w:rFonts w:ascii="Times New Roman" w:hAnsi="Times New Roman" w:cs="Times New Roman"/>
                <w:b/>
                <w:sz w:val="24"/>
                <w:szCs w:val="24"/>
              </w:rPr>
              <w:t xml:space="preserve"> відповідає дійсності, та вводить в оману громаду і регуляторний орган (Київську міську раду).</w:t>
            </w:r>
            <w:r>
              <w:rPr>
                <w:rFonts w:ascii="Times New Roman" w:hAnsi="Times New Roman" w:cs="Times New Roman"/>
                <w:sz w:val="24"/>
                <w:szCs w:val="24"/>
              </w:rPr>
              <w:t xml:space="preserve"> </w:t>
            </w:r>
          </w:p>
          <w:p w:rsidR="00426FB0" w:rsidRDefault="00426FB0" w:rsidP="0045748F">
            <w:pPr>
              <w:jc w:val="both"/>
              <w:rPr>
                <w:rFonts w:ascii="Times New Roman" w:hAnsi="Times New Roman" w:cs="Times New Roman"/>
                <w:sz w:val="24"/>
                <w:szCs w:val="24"/>
              </w:rPr>
            </w:pPr>
          </w:p>
          <w:p w:rsidR="00426FB0" w:rsidRDefault="00426FB0" w:rsidP="0045748F">
            <w:pPr>
              <w:pStyle w:val="ListParagraph"/>
              <w:ind w:left="121"/>
              <w:jc w:val="both"/>
              <w:rPr>
                <w:rFonts w:ascii="Times New Roman" w:hAnsi="Times New Roman" w:cs="Times New Roman"/>
                <w:sz w:val="24"/>
                <w:szCs w:val="24"/>
              </w:rPr>
            </w:pPr>
            <w:r w:rsidRPr="005A22CB">
              <w:rPr>
                <w:rFonts w:ascii="Times New Roman" w:hAnsi="Times New Roman" w:cs="Times New Roman"/>
                <w:sz w:val="24"/>
                <w:szCs w:val="24"/>
              </w:rPr>
              <w:t xml:space="preserve">Розробником </w:t>
            </w:r>
            <w:r>
              <w:rPr>
                <w:rFonts w:ascii="Times New Roman" w:hAnsi="Times New Roman" w:cs="Times New Roman"/>
                <w:sz w:val="24"/>
                <w:szCs w:val="24"/>
              </w:rPr>
              <w:t>н</w:t>
            </w:r>
            <w:r w:rsidRPr="005A22CB">
              <w:rPr>
                <w:rFonts w:ascii="Times New Roman" w:hAnsi="Times New Roman" w:cs="Times New Roman"/>
                <w:sz w:val="24"/>
                <w:szCs w:val="24"/>
              </w:rPr>
              <w:t xml:space="preserve">е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 </w:t>
            </w:r>
            <w:r>
              <w:rPr>
                <w:rFonts w:ascii="Times New Roman" w:hAnsi="Times New Roman" w:cs="Times New Roman"/>
                <w:sz w:val="24"/>
                <w:szCs w:val="24"/>
              </w:rPr>
              <w:t>Р</w:t>
            </w:r>
            <w:r w:rsidRPr="005A22CB">
              <w:rPr>
                <w:rFonts w:ascii="Times New Roman" w:hAnsi="Times New Roman" w:cs="Times New Roman"/>
                <w:sz w:val="24"/>
                <w:szCs w:val="24"/>
              </w:rPr>
              <w:t xml:space="preserve">озробник стверджує, що питома вага суб’єктів малого підприємництва у загальній кількості суб’єктів господарювання на яких поширюється запровадження державного регуляторного акту становить 2,3 відсотки. </w:t>
            </w:r>
            <w:r w:rsidRPr="008766E0">
              <w:rPr>
                <w:rFonts w:ascii="Times New Roman" w:hAnsi="Times New Roman" w:cs="Times New Roman"/>
                <w:sz w:val="24"/>
                <w:szCs w:val="24"/>
              </w:rPr>
              <w:t xml:space="preserve">Таке твердження не ґрунтується на аналізі і цифрах розробника щодо розподілу операторів ринку зовнішньої реклами  по групам згідно з додатками у вказаній Методиці на мікро та малі підприємства, середні та великі. Це дає усі підстави вважати суб'єктивним та неправдивим зроблений розробником висновок щодо питомої ваги 2,3 відсотки суб'єктів малого підприємництва у загальній кількості суб’єктів господарювання на яких поширюється запровадження регуляторного </w:t>
            </w:r>
            <w:proofErr w:type="spellStart"/>
            <w:r w:rsidRPr="008766E0">
              <w:rPr>
                <w:rFonts w:ascii="Times New Roman" w:hAnsi="Times New Roman" w:cs="Times New Roman"/>
                <w:sz w:val="24"/>
                <w:szCs w:val="24"/>
              </w:rPr>
              <w:t>акт</w:t>
            </w:r>
            <w:r>
              <w:rPr>
                <w:rFonts w:ascii="Times New Roman" w:hAnsi="Times New Roman" w:cs="Times New Roman"/>
                <w:sz w:val="24"/>
                <w:szCs w:val="24"/>
              </w:rPr>
              <w:t>а</w:t>
            </w:r>
            <w:proofErr w:type="spellEnd"/>
            <w:r w:rsidRPr="008766E0">
              <w:rPr>
                <w:rFonts w:ascii="Times New Roman" w:hAnsi="Times New Roman" w:cs="Times New Roman"/>
                <w:sz w:val="24"/>
                <w:szCs w:val="24"/>
              </w:rPr>
              <w:t xml:space="preserve">. Слід зазначити, що за критеріями оцінки по М-тесту, </w:t>
            </w:r>
            <w:r>
              <w:rPr>
                <w:rFonts w:ascii="Times New Roman" w:hAnsi="Times New Roman" w:cs="Times New Roman"/>
                <w:sz w:val="24"/>
                <w:szCs w:val="24"/>
              </w:rPr>
              <w:t xml:space="preserve">серед </w:t>
            </w:r>
            <w:r w:rsidRPr="008766E0">
              <w:rPr>
                <w:rFonts w:ascii="Times New Roman" w:hAnsi="Times New Roman" w:cs="Times New Roman"/>
                <w:sz w:val="24"/>
                <w:szCs w:val="24"/>
              </w:rPr>
              <w:t>підприємств - член</w:t>
            </w:r>
            <w:r>
              <w:rPr>
                <w:rFonts w:ascii="Times New Roman" w:hAnsi="Times New Roman" w:cs="Times New Roman"/>
                <w:sz w:val="24"/>
                <w:szCs w:val="24"/>
              </w:rPr>
              <w:t>ів</w:t>
            </w:r>
            <w:r w:rsidRPr="008766E0">
              <w:rPr>
                <w:rFonts w:ascii="Times New Roman" w:hAnsi="Times New Roman" w:cs="Times New Roman"/>
                <w:sz w:val="24"/>
                <w:szCs w:val="24"/>
              </w:rPr>
              <w:t xml:space="preserve"> Асоціації</w:t>
            </w:r>
            <w:r>
              <w:rPr>
                <w:rFonts w:ascii="Times New Roman" w:hAnsi="Times New Roman" w:cs="Times New Roman"/>
                <w:sz w:val="24"/>
                <w:szCs w:val="24"/>
              </w:rPr>
              <w:t xml:space="preserve"> </w:t>
            </w:r>
            <w:r w:rsidRPr="005A22CB">
              <w:rPr>
                <w:rFonts w:ascii="Times New Roman" w:hAnsi="Times New Roman" w:cs="Times New Roman"/>
                <w:sz w:val="24"/>
                <w:szCs w:val="24"/>
              </w:rPr>
              <w:t>питома вага суб’єктів малого</w:t>
            </w:r>
            <w:r>
              <w:rPr>
                <w:rFonts w:ascii="Times New Roman" w:hAnsi="Times New Roman" w:cs="Times New Roman"/>
                <w:sz w:val="24"/>
                <w:szCs w:val="24"/>
              </w:rPr>
              <w:t xml:space="preserve"> та мікро</w:t>
            </w:r>
            <w:r w:rsidRPr="005A22CB">
              <w:rPr>
                <w:rFonts w:ascii="Times New Roman" w:hAnsi="Times New Roman" w:cs="Times New Roman"/>
                <w:sz w:val="24"/>
                <w:szCs w:val="24"/>
              </w:rPr>
              <w:t xml:space="preserve"> підприємництва</w:t>
            </w:r>
            <w:r>
              <w:rPr>
                <w:rFonts w:ascii="Times New Roman" w:hAnsi="Times New Roman" w:cs="Times New Roman"/>
                <w:sz w:val="24"/>
                <w:szCs w:val="24"/>
              </w:rPr>
              <w:t xml:space="preserve"> складає 84,2 відсотки.</w:t>
            </w:r>
            <w:bookmarkStart w:id="6" w:name="_GoBack"/>
            <w:bookmarkEnd w:id="6"/>
          </w:p>
          <w:p w:rsidR="00426FB0" w:rsidRDefault="00426FB0" w:rsidP="0045748F">
            <w:pPr>
              <w:pStyle w:val="ListParagraph"/>
              <w:ind w:left="121"/>
              <w:jc w:val="both"/>
              <w:rPr>
                <w:rFonts w:ascii="Times New Roman" w:hAnsi="Times New Roman" w:cs="Times New Roman"/>
                <w:sz w:val="24"/>
                <w:szCs w:val="24"/>
              </w:rPr>
            </w:pPr>
          </w:p>
          <w:p w:rsidR="00426FB0" w:rsidRDefault="00426FB0" w:rsidP="0045748F">
            <w:pPr>
              <w:pStyle w:val="ListParagraph"/>
              <w:ind w:left="121"/>
              <w:jc w:val="both"/>
              <w:rPr>
                <w:rFonts w:ascii="Times New Roman" w:hAnsi="Times New Roman" w:cs="Times New Roman"/>
                <w:sz w:val="24"/>
                <w:szCs w:val="24"/>
              </w:rPr>
            </w:pPr>
          </w:p>
          <w:p w:rsidR="00426FB0" w:rsidRPr="005A22CB" w:rsidRDefault="00426FB0" w:rsidP="0045748F">
            <w:pPr>
              <w:pStyle w:val="ListParagraph"/>
              <w:jc w:val="both"/>
              <w:rPr>
                <w:rFonts w:ascii="Times New Roman" w:hAnsi="Times New Roman" w:cs="Times New Roman"/>
                <w:sz w:val="24"/>
                <w:szCs w:val="24"/>
              </w:rPr>
            </w:pP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 xml:space="preserve">7. Строк дії регуляторного </w:t>
            </w:r>
            <w:proofErr w:type="spellStart"/>
            <w:r w:rsidRPr="005D1086">
              <w:rPr>
                <w:rFonts w:ascii="Times New Roman" w:eastAsia="Times New Roman" w:hAnsi="Times New Roman" w:cs="Times New Roman"/>
                <w:b/>
                <w:bCs/>
                <w:color w:val="303030"/>
                <w:sz w:val="24"/>
                <w:szCs w:val="24"/>
                <w:lang w:eastAsia="uk-UA"/>
              </w:rPr>
              <w:t>акта</w:t>
            </w:r>
            <w:proofErr w:type="spellEnd"/>
            <w:r w:rsidRPr="005D1086">
              <w:rPr>
                <w:rFonts w:ascii="Times New Roman" w:eastAsia="Times New Roman" w:hAnsi="Times New Roman" w:cs="Times New Roman"/>
                <w:b/>
                <w:bCs/>
                <w:color w:val="303030"/>
                <w:sz w:val="24"/>
                <w:szCs w:val="24"/>
                <w:lang w:eastAsia="uk-UA"/>
              </w:rPr>
              <w:t>.</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Запропонований проект регуляторного акту запроваджується на довгостроковий термін дії, не менше 5 (п’яти) років або до прийняття </w:t>
            </w:r>
            <w:r w:rsidRPr="005D1086">
              <w:rPr>
                <w:rFonts w:ascii="Times New Roman" w:eastAsia="Times New Roman" w:hAnsi="Times New Roman" w:cs="Times New Roman"/>
                <w:color w:val="303030"/>
                <w:sz w:val="24"/>
                <w:szCs w:val="24"/>
                <w:lang w:eastAsia="uk-UA"/>
              </w:rPr>
              <w:lastRenderedPageBreak/>
              <w:t>нових нормативних актів.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У разі потреби, до нього вноситимуться зміни за підсумками аналізу відстеження результатів його дії.</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Pr="00605443" w:rsidRDefault="00426FB0" w:rsidP="0045748F">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lastRenderedPageBreak/>
              <w:t>ЗАУВАЖЕННЯ</w:t>
            </w:r>
            <w:r w:rsidRPr="00605443">
              <w:rPr>
                <w:rFonts w:ascii="Times New Roman" w:hAnsi="Times New Roman" w:cs="Times New Roman"/>
                <w:b/>
                <w:sz w:val="24"/>
                <w:szCs w:val="24"/>
              </w:rPr>
              <w:t xml:space="preserve">: строк дії </w:t>
            </w:r>
            <w:r>
              <w:rPr>
                <w:rFonts w:ascii="Times New Roman" w:hAnsi="Times New Roman" w:cs="Times New Roman"/>
                <w:b/>
                <w:sz w:val="24"/>
                <w:szCs w:val="24"/>
              </w:rPr>
              <w:t>не</w:t>
            </w:r>
            <w:r w:rsidRPr="00605443">
              <w:rPr>
                <w:rFonts w:ascii="Times New Roman" w:hAnsi="Times New Roman" w:cs="Times New Roman"/>
                <w:b/>
                <w:sz w:val="24"/>
                <w:szCs w:val="24"/>
              </w:rPr>
              <w:t xml:space="preserve"> співвідноситься із цілями прийняття</w:t>
            </w:r>
          </w:p>
          <w:p w:rsidR="00426FB0" w:rsidRDefault="00426FB0" w:rsidP="0045748F">
            <w:pPr>
              <w:jc w:val="both"/>
              <w:rPr>
                <w:rFonts w:ascii="Times New Roman" w:hAnsi="Times New Roman" w:cs="Times New Roman"/>
                <w:sz w:val="24"/>
                <w:szCs w:val="24"/>
              </w:rPr>
            </w:pPr>
          </w:p>
          <w:p w:rsidR="00426FB0" w:rsidRDefault="00426FB0" w:rsidP="0045748F">
            <w:pPr>
              <w:jc w:val="both"/>
              <w:rPr>
                <w:rFonts w:ascii="Times New Roman" w:hAnsi="Times New Roman" w:cs="Times New Roman"/>
                <w:sz w:val="24"/>
                <w:szCs w:val="24"/>
              </w:rPr>
            </w:pPr>
          </w:p>
          <w:p w:rsidR="00426FB0" w:rsidRPr="00FD3542" w:rsidRDefault="00426FB0" w:rsidP="0045748F">
            <w:pPr>
              <w:jc w:val="both"/>
              <w:rPr>
                <w:rFonts w:ascii="Times New Roman" w:hAnsi="Times New Roman" w:cs="Times New Roman"/>
                <w:i/>
                <w:sz w:val="24"/>
                <w:szCs w:val="24"/>
              </w:rPr>
            </w:pPr>
          </w:p>
          <w:p w:rsidR="00426FB0" w:rsidRPr="009E57C2" w:rsidRDefault="00426FB0" w:rsidP="0045748F">
            <w:pPr>
              <w:jc w:val="both"/>
              <w:rPr>
                <w:rFonts w:ascii="Times New Roman" w:hAnsi="Times New Roman" w:cs="Times New Roman"/>
                <w:sz w:val="24"/>
                <w:szCs w:val="24"/>
              </w:rPr>
            </w:pPr>
            <w:r w:rsidRPr="009E57C2">
              <w:rPr>
                <w:rFonts w:ascii="Times New Roman" w:hAnsi="Times New Roman" w:cs="Times New Roman"/>
                <w:sz w:val="24"/>
                <w:szCs w:val="24"/>
              </w:rPr>
              <w:lastRenderedPageBreak/>
              <w:t>Є недостатнім для розв’язання проблеми та досягнення цілей</w:t>
            </w:r>
          </w:p>
          <w:p w:rsidR="00426FB0" w:rsidRPr="005D1086" w:rsidRDefault="00426FB0" w:rsidP="0045748F">
            <w:pPr>
              <w:jc w:val="both"/>
              <w:rPr>
                <w:rFonts w:ascii="Times New Roman" w:hAnsi="Times New Roman" w:cs="Times New Roman"/>
                <w:sz w:val="24"/>
                <w:szCs w:val="24"/>
              </w:rPr>
            </w:pPr>
            <w:r w:rsidRPr="009E57C2">
              <w:rPr>
                <w:rFonts w:ascii="Times New Roman" w:hAnsi="Times New Roman" w:cs="Times New Roman"/>
                <w:sz w:val="24"/>
                <w:szCs w:val="24"/>
              </w:rPr>
              <w:t xml:space="preserve">Оскільки проблема носить перманентний характер – регуляторний акт має бути безстроковим. </w:t>
            </w: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lastRenderedPageBreak/>
              <w:t xml:space="preserve">8. Показники результативності регуляторного </w:t>
            </w:r>
            <w:proofErr w:type="spellStart"/>
            <w:r w:rsidRPr="005D1086">
              <w:rPr>
                <w:rFonts w:ascii="Times New Roman" w:eastAsia="Times New Roman" w:hAnsi="Times New Roman" w:cs="Times New Roman"/>
                <w:b/>
                <w:bCs/>
                <w:color w:val="303030"/>
                <w:sz w:val="24"/>
                <w:szCs w:val="24"/>
                <w:lang w:eastAsia="uk-UA"/>
              </w:rPr>
              <w:t>акта</w:t>
            </w:r>
            <w:proofErr w:type="spellEnd"/>
            <w:r w:rsidRPr="005D1086">
              <w:rPr>
                <w:rFonts w:ascii="Times New Roman" w:eastAsia="Times New Roman" w:hAnsi="Times New Roman" w:cs="Times New Roman"/>
                <w:b/>
                <w:bCs/>
                <w:color w:val="303030"/>
                <w:sz w:val="24"/>
                <w:szCs w:val="24"/>
                <w:lang w:eastAsia="uk-UA"/>
              </w:rPr>
              <w:t>.</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Результативність даного проекту регуляторного акту не вираховується у кількісній формі, а саме розміром надходження коштів до місцевого бюджету оскільки не містить відповідних механізмів.</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Даний проект рішення Київської міської ради встановить основні правила розміщення рекламних засобів в місті Києві.</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Показником результативності проекту рішення буде реакція територіальної громади міста Києва на зміни, які передбачені проектом рішення.</w:t>
            </w:r>
          </w:p>
          <w:p w:rsidR="00426FB0" w:rsidRPr="005D1086" w:rsidRDefault="00426FB0" w:rsidP="0045748F">
            <w:pPr>
              <w:shd w:val="clear" w:color="auto" w:fill="FFFFFF"/>
              <w:spacing w:before="240" w:line="240" w:lineRule="atLeast"/>
              <w:jc w:val="both"/>
              <w:rPr>
                <w:rFonts w:ascii="Times New Roman" w:hAnsi="Times New Roman" w:cs="Times New Roman"/>
                <w:sz w:val="24"/>
                <w:szCs w:val="24"/>
              </w:rPr>
            </w:pPr>
          </w:p>
        </w:tc>
        <w:tc>
          <w:tcPr>
            <w:tcW w:w="7676" w:type="dxa"/>
          </w:tcPr>
          <w:p w:rsidR="00426FB0" w:rsidRPr="00605443" w:rsidRDefault="00426FB0" w:rsidP="0045748F">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t>ЗАУВАЖЕННЯ</w:t>
            </w:r>
            <w:r w:rsidRPr="00605443">
              <w:rPr>
                <w:rFonts w:ascii="Times New Roman" w:hAnsi="Times New Roman" w:cs="Times New Roman"/>
                <w:b/>
                <w:sz w:val="24"/>
                <w:szCs w:val="24"/>
              </w:rPr>
              <w:t xml:space="preserve">: </w:t>
            </w:r>
            <w:r>
              <w:rPr>
                <w:rFonts w:ascii="Times New Roman" w:hAnsi="Times New Roman" w:cs="Times New Roman"/>
                <w:b/>
                <w:sz w:val="24"/>
                <w:szCs w:val="24"/>
              </w:rPr>
              <w:t>н</w:t>
            </w:r>
            <w:r w:rsidRPr="00605443">
              <w:rPr>
                <w:rFonts w:ascii="Times New Roman" w:hAnsi="Times New Roman" w:cs="Times New Roman"/>
                <w:b/>
                <w:sz w:val="24"/>
                <w:szCs w:val="24"/>
              </w:rPr>
              <w:t xml:space="preserve">е визначено показників результативності дії регуляторного акту. </w:t>
            </w:r>
          </w:p>
          <w:p w:rsidR="00426FB0" w:rsidRDefault="00426FB0" w:rsidP="0045748F">
            <w:pPr>
              <w:jc w:val="both"/>
              <w:rPr>
                <w:rFonts w:ascii="Times New Roman" w:hAnsi="Times New Roman" w:cs="Times New Roman"/>
                <w:sz w:val="24"/>
                <w:szCs w:val="24"/>
              </w:rPr>
            </w:pPr>
          </w:p>
          <w:p w:rsidR="00426FB0" w:rsidRDefault="00426FB0" w:rsidP="0045748F">
            <w:pPr>
              <w:jc w:val="both"/>
              <w:rPr>
                <w:rFonts w:ascii="Times New Roman" w:hAnsi="Times New Roman" w:cs="Times New Roman"/>
                <w:sz w:val="24"/>
                <w:szCs w:val="24"/>
              </w:rPr>
            </w:pPr>
            <w:r>
              <w:rPr>
                <w:rFonts w:ascii="Times New Roman" w:hAnsi="Times New Roman" w:cs="Times New Roman"/>
                <w:sz w:val="24"/>
                <w:szCs w:val="24"/>
              </w:rPr>
              <w:t>Р</w:t>
            </w:r>
            <w:r w:rsidRPr="000D64D4">
              <w:rPr>
                <w:rFonts w:ascii="Times New Roman" w:hAnsi="Times New Roman" w:cs="Times New Roman"/>
                <w:sz w:val="24"/>
                <w:szCs w:val="24"/>
              </w:rPr>
              <w:t xml:space="preserve">озробником не наведено значення прогнозних показників результативності дії регуляторного акту (у кількісному виразі). </w:t>
            </w:r>
            <w:r>
              <w:rPr>
                <w:rFonts w:ascii="Times New Roman" w:hAnsi="Times New Roman" w:cs="Times New Roman"/>
                <w:sz w:val="24"/>
                <w:szCs w:val="24"/>
              </w:rPr>
              <w:t>Має</w:t>
            </w:r>
            <w:r w:rsidRPr="000D64D4">
              <w:rPr>
                <w:rFonts w:ascii="Times New Roman" w:hAnsi="Times New Roman" w:cs="Times New Roman"/>
                <w:sz w:val="24"/>
                <w:szCs w:val="24"/>
              </w:rPr>
              <w:t xml:space="preserve"> </w:t>
            </w:r>
            <w:r>
              <w:rPr>
                <w:rFonts w:ascii="Times New Roman" w:hAnsi="Times New Roman" w:cs="Times New Roman"/>
                <w:sz w:val="24"/>
                <w:szCs w:val="24"/>
              </w:rPr>
              <w:t xml:space="preserve">бути </w:t>
            </w:r>
            <w:r w:rsidRPr="000D64D4">
              <w:rPr>
                <w:rFonts w:ascii="Times New Roman" w:hAnsi="Times New Roman" w:cs="Times New Roman"/>
                <w:sz w:val="24"/>
                <w:szCs w:val="24"/>
              </w:rPr>
              <w:t>визнач</w:t>
            </w:r>
            <w:r>
              <w:rPr>
                <w:rFonts w:ascii="Times New Roman" w:hAnsi="Times New Roman" w:cs="Times New Roman"/>
                <w:sz w:val="24"/>
                <w:szCs w:val="24"/>
              </w:rPr>
              <w:t>ено</w:t>
            </w:r>
            <w:r w:rsidRPr="000D64D4">
              <w:rPr>
                <w:rFonts w:ascii="Times New Roman" w:hAnsi="Times New Roman" w:cs="Times New Roman"/>
                <w:sz w:val="24"/>
                <w:szCs w:val="24"/>
              </w:rPr>
              <w:t xml:space="preserve"> </w:t>
            </w:r>
            <w:r w:rsidRPr="00605443">
              <w:rPr>
                <w:rFonts w:ascii="Times New Roman" w:hAnsi="Times New Roman" w:cs="Times New Roman"/>
                <w:b/>
                <w:sz w:val="24"/>
                <w:szCs w:val="24"/>
              </w:rPr>
              <w:t>не менше ніж 3 кількісних показники</w:t>
            </w:r>
            <w:r w:rsidRPr="000D64D4">
              <w:rPr>
                <w:rFonts w:ascii="Times New Roman" w:hAnsi="Times New Roman" w:cs="Times New Roman"/>
                <w:sz w:val="24"/>
                <w:szCs w:val="24"/>
              </w:rPr>
              <w:t xml:space="preserve">, які безпосередньо характеризують результативність дії регуляторного акту та які підлягають контролю (відстеження результативності). </w:t>
            </w:r>
            <w:r>
              <w:rPr>
                <w:rFonts w:ascii="Times New Roman" w:hAnsi="Times New Roman" w:cs="Times New Roman"/>
                <w:sz w:val="24"/>
                <w:szCs w:val="24"/>
              </w:rPr>
              <w:t xml:space="preserve">Для кожного з них має бути наведено прогнозне значення. </w:t>
            </w:r>
          </w:p>
          <w:p w:rsidR="00426FB0" w:rsidRDefault="00426FB0" w:rsidP="0045748F">
            <w:pPr>
              <w:jc w:val="both"/>
              <w:rPr>
                <w:rFonts w:ascii="Times New Roman" w:hAnsi="Times New Roman" w:cs="Times New Roman"/>
                <w:sz w:val="24"/>
                <w:szCs w:val="24"/>
              </w:rPr>
            </w:pPr>
          </w:p>
          <w:p w:rsidR="00426FB0" w:rsidRDefault="00426FB0" w:rsidP="0045748F">
            <w:pPr>
              <w:jc w:val="both"/>
              <w:rPr>
                <w:rFonts w:ascii="Times New Roman" w:hAnsi="Times New Roman" w:cs="Times New Roman"/>
                <w:sz w:val="24"/>
                <w:szCs w:val="24"/>
              </w:rPr>
            </w:pPr>
            <w:r>
              <w:rPr>
                <w:rFonts w:ascii="Times New Roman" w:hAnsi="Times New Roman" w:cs="Times New Roman"/>
                <w:sz w:val="24"/>
                <w:szCs w:val="24"/>
              </w:rPr>
              <w:t xml:space="preserve">Обов’язкові показники результативності: </w:t>
            </w:r>
          </w:p>
          <w:p w:rsidR="00426FB0" w:rsidRDefault="00426FB0" w:rsidP="004574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розмір надходжень до державного та місцевого бюджетів, пов’язаних з дією </w:t>
            </w:r>
            <w:proofErr w:type="spellStart"/>
            <w:r>
              <w:rPr>
                <w:rFonts w:ascii="Times New Roman" w:hAnsi="Times New Roman" w:cs="Times New Roman"/>
                <w:sz w:val="24"/>
                <w:szCs w:val="24"/>
              </w:rPr>
              <w:t>акта</w:t>
            </w:r>
            <w:proofErr w:type="spellEnd"/>
          </w:p>
          <w:p w:rsidR="00426FB0" w:rsidRDefault="00426FB0" w:rsidP="004574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кількість суб’єктів господарювання на яких поширюється дія </w:t>
            </w:r>
            <w:proofErr w:type="spellStart"/>
            <w:r>
              <w:rPr>
                <w:rFonts w:ascii="Times New Roman" w:hAnsi="Times New Roman" w:cs="Times New Roman"/>
                <w:sz w:val="24"/>
                <w:szCs w:val="24"/>
              </w:rPr>
              <w:t>акта</w:t>
            </w:r>
            <w:proofErr w:type="spellEnd"/>
          </w:p>
          <w:p w:rsidR="00426FB0" w:rsidRDefault="00426FB0" w:rsidP="004574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розмір коштів та час, що витрачається суб’єктами господарювання, пов’язаними з діями </w:t>
            </w:r>
            <w:proofErr w:type="spellStart"/>
            <w:r>
              <w:rPr>
                <w:rFonts w:ascii="Times New Roman" w:hAnsi="Times New Roman" w:cs="Times New Roman"/>
                <w:sz w:val="24"/>
                <w:szCs w:val="24"/>
              </w:rPr>
              <w:t>акта</w:t>
            </w:r>
            <w:proofErr w:type="spellEnd"/>
          </w:p>
          <w:p w:rsidR="00426FB0" w:rsidRPr="00605443" w:rsidRDefault="00426FB0" w:rsidP="004574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рівень поінформованості суб’єктів господарювання стосовно основних положень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w:t>
            </w:r>
          </w:p>
          <w:p w:rsidR="00426FB0" w:rsidRPr="005D1086" w:rsidRDefault="00426FB0" w:rsidP="0045748F">
            <w:pPr>
              <w:jc w:val="both"/>
              <w:rPr>
                <w:rFonts w:ascii="Times New Roman" w:hAnsi="Times New Roman" w:cs="Times New Roman"/>
                <w:sz w:val="24"/>
                <w:szCs w:val="24"/>
              </w:rPr>
            </w:pPr>
          </w:p>
        </w:tc>
      </w:tr>
      <w:tr w:rsidR="00426FB0" w:rsidRPr="005D1086" w:rsidTr="0045748F">
        <w:tc>
          <w:tcPr>
            <w:tcW w:w="7676" w:type="dxa"/>
          </w:tcPr>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b/>
                <w:bCs/>
                <w:color w:val="303030"/>
                <w:sz w:val="24"/>
                <w:szCs w:val="24"/>
                <w:lang w:eastAsia="uk-UA"/>
              </w:rPr>
              <w:t>9. Заходи з відстеження результативності.</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Відстеження результативності проекту рішення здійснюватиметься на підставі порівняння даних за показниками, визначеними у пункті 8 цього аналізу.</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Базове відстеження результативності регуляторного </w:t>
            </w:r>
            <w:proofErr w:type="spellStart"/>
            <w:r w:rsidRPr="005D1086">
              <w:rPr>
                <w:rFonts w:ascii="Times New Roman" w:eastAsia="Times New Roman" w:hAnsi="Times New Roman" w:cs="Times New Roman"/>
                <w:color w:val="303030"/>
                <w:sz w:val="24"/>
                <w:szCs w:val="24"/>
                <w:lang w:eastAsia="uk-UA"/>
              </w:rPr>
              <w:t>акта</w:t>
            </w:r>
            <w:proofErr w:type="spellEnd"/>
            <w:r w:rsidRPr="005D1086">
              <w:rPr>
                <w:rFonts w:ascii="Times New Roman" w:eastAsia="Times New Roman" w:hAnsi="Times New Roman" w:cs="Times New Roman"/>
                <w:color w:val="303030"/>
                <w:sz w:val="24"/>
                <w:szCs w:val="24"/>
                <w:lang w:eastAsia="uk-UA"/>
              </w:rPr>
              <w:t xml:space="preserve"> буде </w:t>
            </w:r>
            <w:r w:rsidRPr="005D1086">
              <w:rPr>
                <w:rFonts w:ascii="Times New Roman" w:eastAsia="Times New Roman" w:hAnsi="Times New Roman" w:cs="Times New Roman"/>
                <w:color w:val="303030"/>
                <w:sz w:val="24"/>
                <w:szCs w:val="24"/>
                <w:lang w:eastAsia="uk-UA"/>
              </w:rPr>
              <w:lastRenderedPageBreak/>
              <w:t xml:space="preserve">проведено до набрання чинності запропонованого проекту регуляторного </w:t>
            </w:r>
            <w:proofErr w:type="spellStart"/>
            <w:r w:rsidRPr="005D1086">
              <w:rPr>
                <w:rFonts w:ascii="Times New Roman" w:eastAsia="Times New Roman" w:hAnsi="Times New Roman" w:cs="Times New Roman"/>
                <w:color w:val="303030"/>
                <w:sz w:val="24"/>
                <w:szCs w:val="24"/>
                <w:lang w:eastAsia="uk-UA"/>
              </w:rPr>
              <w:t>акта</w:t>
            </w:r>
            <w:proofErr w:type="spellEnd"/>
            <w:r w:rsidRPr="005D1086">
              <w:rPr>
                <w:rFonts w:ascii="Times New Roman" w:eastAsia="Times New Roman" w:hAnsi="Times New Roman" w:cs="Times New Roman"/>
                <w:color w:val="303030"/>
                <w:sz w:val="24"/>
                <w:szCs w:val="24"/>
                <w:lang w:eastAsia="uk-UA"/>
              </w:rPr>
              <w:t>.</w:t>
            </w:r>
          </w:p>
          <w:p w:rsidR="00426FB0" w:rsidRPr="005D1086" w:rsidRDefault="00426FB0" w:rsidP="0045748F">
            <w:pPr>
              <w:shd w:val="clear" w:color="auto" w:fill="FFFFFF"/>
              <w:spacing w:before="240" w:line="240" w:lineRule="atLeast"/>
              <w:jc w:val="both"/>
              <w:rPr>
                <w:rFonts w:ascii="Times New Roman" w:eastAsia="Times New Roman" w:hAnsi="Times New Roman" w:cs="Times New Roman"/>
                <w:color w:val="303030"/>
                <w:sz w:val="24"/>
                <w:szCs w:val="24"/>
                <w:lang w:eastAsia="uk-UA"/>
              </w:rPr>
            </w:pPr>
            <w:r w:rsidRPr="005D1086">
              <w:rPr>
                <w:rFonts w:ascii="Times New Roman" w:eastAsia="Times New Roman" w:hAnsi="Times New Roman" w:cs="Times New Roman"/>
                <w:color w:val="303030"/>
                <w:sz w:val="24"/>
                <w:szCs w:val="24"/>
                <w:lang w:eastAsia="uk-UA"/>
              </w:rPr>
              <w:t xml:space="preserve">Повторне відстеження результативності дії </w:t>
            </w:r>
            <w:proofErr w:type="spellStart"/>
            <w:r w:rsidRPr="005D1086">
              <w:rPr>
                <w:rFonts w:ascii="Times New Roman" w:eastAsia="Times New Roman" w:hAnsi="Times New Roman" w:cs="Times New Roman"/>
                <w:color w:val="303030"/>
                <w:sz w:val="24"/>
                <w:szCs w:val="24"/>
                <w:lang w:eastAsia="uk-UA"/>
              </w:rPr>
              <w:t>акта</w:t>
            </w:r>
            <w:proofErr w:type="spellEnd"/>
            <w:r w:rsidRPr="005D1086">
              <w:rPr>
                <w:rFonts w:ascii="Times New Roman" w:eastAsia="Times New Roman" w:hAnsi="Times New Roman" w:cs="Times New Roman"/>
                <w:color w:val="303030"/>
                <w:sz w:val="24"/>
                <w:szCs w:val="24"/>
                <w:lang w:eastAsia="uk-UA"/>
              </w:rPr>
              <w:t xml:space="preserve"> буде проведено через рік з дня видання регуляторного </w:t>
            </w:r>
            <w:proofErr w:type="spellStart"/>
            <w:r w:rsidRPr="005D1086">
              <w:rPr>
                <w:rFonts w:ascii="Times New Roman" w:eastAsia="Times New Roman" w:hAnsi="Times New Roman" w:cs="Times New Roman"/>
                <w:color w:val="303030"/>
                <w:sz w:val="24"/>
                <w:szCs w:val="24"/>
                <w:lang w:eastAsia="uk-UA"/>
              </w:rPr>
              <w:t>акта</w:t>
            </w:r>
            <w:proofErr w:type="spellEnd"/>
            <w:r w:rsidRPr="005D1086">
              <w:rPr>
                <w:rFonts w:ascii="Times New Roman" w:eastAsia="Times New Roman" w:hAnsi="Times New Roman" w:cs="Times New Roman"/>
                <w:color w:val="303030"/>
                <w:sz w:val="24"/>
                <w:szCs w:val="24"/>
                <w:lang w:eastAsia="uk-UA"/>
              </w:rPr>
              <w:t>.</w:t>
            </w:r>
          </w:p>
          <w:p w:rsidR="00426FB0" w:rsidRPr="005D1086" w:rsidRDefault="00426FB0" w:rsidP="0045748F">
            <w:pPr>
              <w:jc w:val="both"/>
              <w:rPr>
                <w:rFonts w:ascii="Times New Roman" w:hAnsi="Times New Roman" w:cs="Times New Roman"/>
                <w:sz w:val="24"/>
                <w:szCs w:val="24"/>
              </w:rPr>
            </w:pPr>
          </w:p>
        </w:tc>
        <w:tc>
          <w:tcPr>
            <w:tcW w:w="7676" w:type="dxa"/>
          </w:tcPr>
          <w:p w:rsidR="00426FB0" w:rsidRPr="003E0917" w:rsidRDefault="00426FB0" w:rsidP="0045748F">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lastRenderedPageBreak/>
              <w:t>ЗАУВАЖЕННЯ</w:t>
            </w:r>
            <w:r w:rsidRPr="003E0917">
              <w:rPr>
                <w:rFonts w:ascii="Times New Roman" w:hAnsi="Times New Roman" w:cs="Times New Roman"/>
                <w:b/>
                <w:sz w:val="24"/>
                <w:szCs w:val="24"/>
              </w:rPr>
              <w:t xml:space="preserve">: </w:t>
            </w:r>
            <w:r>
              <w:rPr>
                <w:rFonts w:ascii="Times New Roman" w:hAnsi="Times New Roman" w:cs="Times New Roman"/>
                <w:b/>
                <w:sz w:val="24"/>
                <w:szCs w:val="24"/>
              </w:rPr>
              <w:t>н</w:t>
            </w:r>
            <w:r w:rsidRPr="003E0917">
              <w:rPr>
                <w:rFonts w:ascii="Times New Roman" w:hAnsi="Times New Roman" w:cs="Times New Roman"/>
                <w:b/>
                <w:sz w:val="24"/>
                <w:szCs w:val="24"/>
              </w:rPr>
              <w:t>е визначені і заходи, за допомогою яких буде здійснюватися відстеження результативності регуляторного акту в разі його прийняття</w:t>
            </w:r>
          </w:p>
          <w:p w:rsidR="00426FB0" w:rsidRDefault="00426FB0" w:rsidP="0045748F">
            <w:pPr>
              <w:jc w:val="both"/>
              <w:rPr>
                <w:rFonts w:ascii="Times New Roman" w:hAnsi="Times New Roman" w:cs="Times New Roman"/>
                <w:sz w:val="24"/>
                <w:szCs w:val="24"/>
              </w:rPr>
            </w:pPr>
          </w:p>
          <w:p w:rsidR="00426FB0" w:rsidRDefault="00426FB0" w:rsidP="0045748F">
            <w:pPr>
              <w:jc w:val="both"/>
              <w:rPr>
                <w:rFonts w:ascii="Times New Roman" w:hAnsi="Times New Roman" w:cs="Times New Roman"/>
                <w:sz w:val="24"/>
                <w:szCs w:val="24"/>
              </w:rPr>
            </w:pPr>
            <w:r w:rsidRPr="000D64D4">
              <w:rPr>
                <w:rFonts w:ascii="Times New Roman" w:hAnsi="Times New Roman" w:cs="Times New Roman"/>
                <w:sz w:val="24"/>
                <w:szCs w:val="24"/>
              </w:rPr>
              <w:t xml:space="preserve">Через </w:t>
            </w:r>
            <w:r>
              <w:rPr>
                <w:rFonts w:ascii="Times New Roman" w:hAnsi="Times New Roman" w:cs="Times New Roman"/>
                <w:sz w:val="24"/>
                <w:szCs w:val="24"/>
              </w:rPr>
              <w:t xml:space="preserve">не </w:t>
            </w:r>
            <w:r w:rsidRPr="003E0917">
              <w:rPr>
                <w:rFonts w:ascii="Times New Roman" w:hAnsi="Times New Roman" w:cs="Times New Roman"/>
                <w:sz w:val="24"/>
                <w:szCs w:val="24"/>
              </w:rPr>
              <w:t>визначен</w:t>
            </w:r>
            <w:r>
              <w:rPr>
                <w:rFonts w:ascii="Times New Roman" w:hAnsi="Times New Roman" w:cs="Times New Roman"/>
                <w:sz w:val="24"/>
                <w:szCs w:val="24"/>
              </w:rPr>
              <w:t>ня</w:t>
            </w:r>
            <w:r w:rsidRPr="003E0917">
              <w:rPr>
                <w:rFonts w:ascii="Times New Roman" w:hAnsi="Times New Roman" w:cs="Times New Roman"/>
                <w:sz w:val="24"/>
                <w:szCs w:val="24"/>
              </w:rPr>
              <w:t xml:space="preserve"> показників результативності дії регуляторного акту</w:t>
            </w:r>
            <w:r w:rsidRPr="000D64D4">
              <w:rPr>
                <w:rFonts w:ascii="Times New Roman" w:hAnsi="Times New Roman" w:cs="Times New Roman"/>
                <w:sz w:val="24"/>
                <w:szCs w:val="24"/>
              </w:rPr>
              <w:t xml:space="preserve">, не визначені і заходи, за допомогою яких буде здійснюватися відстеження результативності регуляторного акту в разі його прийняття: </w:t>
            </w:r>
          </w:p>
          <w:p w:rsidR="00426FB0" w:rsidRDefault="00426FB0" w:rsidP="0045748F">
            <w:pPr>
              <w:pStyle w:val="ListParagraph"/>
              <w:numPr>
                <w:ilvl w:val="0"/>
                <w:numId w:val="2"/>
              </w:numPr>
              <w:jc w:val="both"/>
              <w:rPr>
                <w:rFonts w:ascii="Times New Roman" w:hAnsi="Times New Roman" w:cs="Times New Roman"/>
                <w:sz w:val="24"/>
                <w:szCs w:val="24"/>
              </w:rPr>
            </w:pPr>
            <w:r w:rsidRPr="003E0917">
              <w:rPr>
                <w:rFonts w:ascii="Times New Roman" w:hAnsi="Times New Roman" w:cs="Times New Roman"/>
                <w:sz w:val="24"/>
                <w:szCs w:val="24"/>
              </w:rPr>
              <w:lastRenderedPageBreak/>
              <w:t xml:space="preserve">метод (статистичний/соціологічний) проведення відстеження результативності; </w:t>
            </w:r>
          </w:p>
          <w:p w:rsidR="00426FB0" w:rsidRDefault="00426FB0" w:rsidP="0045748F">
            <w:pPr>
              <w:pStyle w:val="ListParagraph"/>
              <w:numPr>
                <w:ilvl w:val="0"/>
                <w:numId w:val="2"/>
              </w:numPr>
              <w:jc w:val="both"/>
              <w:rPr>
                <w:rFonts w:ascii="Times New Roman" w:hAnsi="Times New Roman" w:cs="Times New Roman"/>
                <w:sz w:val="24"/>
                <w:szCs w:val="24"/>
              </w:rPr>
            </w:pPr>
            <w:r w:rsidRPr="003E0917">
              <w:rPr>
                <w:rFonts w:ascii="Times New Roman" w:hAnsi="Times New Roman" w:cs="Times New Roman"/>
                <w:sz w:val="24"/>
                <w:szCs w:val="24"/>
              </w:rPr>
              <w:t xml:space="preserve">вид даних (статистичні, наукові дослідження або опитування), за допомогою яких здійснюватиметься відстеження результативності; </w:t>
            </w:r>
          </w:p>
          <w:p w:rsidR="00426FB0" w:rsidRPr="003E0917" w:rsidRDefault="00426FB0" w:rsidP="0045748F">
            <w:pPr>
              <w:pStyle w:val="ListParagraph"/>
              <w:numPr>
                <w:ilvl w:val="0"/>
                <w:numId w:val="2"/>
              </w:numPr>
              <w:jc w:val="both"/>
              <w:rPr>
                <w:rFonts w:ascii="Times New Roman" w:hAnsi="Times New Roman" w:cs="Times New Roman"/>
                <w:sz w:val="24"/>
                <w:szCs w:val="24"/>
              </w:rPr>
            </w:pPr>
            <w:r w:rsidRPr="003E0917">
              <w:rPr>
                <w:rFonts w:ascii="Times New Roman" w:hAnsi="Times New Roman" w:cs="Times New Roman"/>
                <w:sz w:val="24"/>
                <w:szCs w:val="24"/>
              </w:rPr>
              <w:t>групи осіб, що обиратимуться для участі у відповідному опитуванні, чи наукові установи, що залучатимуться для проведення відстеження. Підкреслюємо, що «реакція територіальної громади на зміни, передбачені проектом рішення» не може вважатися належним показником результативності регуляторного акту.</w:t>
            </w:r>
          </w:p>
        </w:tc>
      </w:tr>
      <w:tr w:rsidR="00426FB0" w:rsidRPr="005D1086" w:rsidTr="0045748F">
        <w:tc>
          <w:tcPr>
            <w:tcW w:w="7676" w:type="dxa"/>
          </w:tcPr>
          <w:p w:rsidR="00426FB0" w:rsidRPr="005D1086" w:rsidRDefault="00426FB0" w:rsidP="0045748F">
            <w:pPr>
              <w:jc w:val="both"/>
              <w:rPr>
                <w:rFonts w:ascii="Times New Roman" w:hAnsi="Times New Roman" w:cs="Times New Roman"/>
                <w:sz w:val="24"/>
                <w:szCs w:val="24"/>
              </w:rPr>
            </w:pPr>
          </w:p>
        </w:tc>
        <w:tc>
          <w:tcPr>
            <w:tcW w:w="7676" w:type="dxa"/>
          </w:tcPr>
          <w:p w:rsidR="00426FB0" w:rsidRDefault="00426FB0" w:rsidP="0045748F">
            <w:pPr>
              <w:jc w:val="both"/>
              <w:rPr>
                <w:rFonts w:ascii="Times New Roman" w:hAnsi="Times New Roman" w:cs="Times New Roman"/>
                <w:b/>
                <w:sz w:val="24"/>
                <w:szCs w:val="24"/>
              </w:rPr>
            </w:pPr>
          </w:p>
          <w:p w:rsidR="00426FB0" w:rsidRDefault="00426FB0" w:rsidP="0045748F">
            <w:pPr>
              <w:jc w:val="both"/>
              <w:rPr>
                <w:rFonts w:ascii="Times New Roman" w:hAnsi="Times New Roman" w:cs="Times New Roman"/>
                <w:b/>
                <w:sz w:val="24"/>
                <w:szCs w:val="24"/>
              </w:rPr>
            </w:pPr>
            <w:r w:rsidRPr="003E0917">
              <w:rPr>
                <w:rFonts w:ascii="Times New Roman" w:hAnsi="Times New Roman" w:cs="Times New Roman"/>
                <w:b/>
                <w:sz w:val="24"/>
                <w:szCs w:val="24"/>
              </w:rPr>
              <w:t>ЗАГАЛЬНІ ВИСНОВКИ:</w:t>
            </w:r>
          </w:p>
          <w:p w:rsidR="00426FB0" w:rsidRDefault="00426FB0" w:rsidP="0045748F">
            <w:pPr>
              <w:jc w:val="both"/>
              <w:rPr>
                <w:rFonts w:ascii="Times New Roman" w:hAnsi="Times New Roman" w:cs="Times New Roman"/>
                <w:b/>
                <w:sz w:val="24"/>
                <w:szCs w:val="24"/>
              </w:rPr>
            </w:pPr>
          </w:p>
          <w:p w:rsidR="00426FB0" w:rsidRPr="003E0917" w:rsidRDefault="00426FB0" w:rsidP="0045748F">
            <w:pPr>
              <w:jc w:val="both"/>
              <w:rPr>
                <w:rFonts w:ascii="Times New Roman" w:hAnsi="Times New Roman" w:cs="Times New Roman"/>
                <w:b/>
                <w:sz w:val="24"/>
                <w:szCs w:val="24"/>
              </w:rPr>
            </w:pPr>
            <w:r>
              <w:rPr>
                <w:rFonts w:ascii="Times New Roman" w:hAnsi="Times New Roman" w:cs="Times New Roman"/>
                <w:sz w:val="24"/>
                <w:szCs w:val="24"/>
              </w:rPr>
              <w:t xml:space="preserve">Запропонований розробником проект регуляторного акту не відповідає ані принципам регуляторної політики, ані задекларованим цілям самого проекту. Оприлюднений аналіз регуляторного впливу свідчить про недостатній рівень усвідомлення розробником актуального становища галузі зовнішньої реклами та особливостей її правового регулювання. Прийняття акту не призведе до жодних конкретних і досяжних наслідків в галузі зовнішньої реклами, і прийнятий акт в цілому лише ускладнить правове регулювання галузі. Також, очевидні протиправні норми, які містяться у проекті акту, призведуть до його скасування в судовому порядку. В такому разі, розробка проекту цього акту виявиться марним витрачанням часу державних службовців, а прийняття незаконного акту негативно позначиться на репутації і авторитеті органу влади.  </w:t>
            </w:r>
          </w:p>
          <w:p w:rsidR="00426FB0" w:rsidRPr="003E0917" w:rsidRDefault="00426FB0" w:rsidP="0045748F">
            <w:pPr>
              <w:jc w:val="both"/>
              <w:rPr>
                <w:rFonts w:ascii="Times New Roman" w:hAnsi="Times New Roman" w:cs="Times New Roman"/>
                <w:b/>
                <w:sz w:val="24"/>
                <w:szCs w:val="24"/>
              </w:rPr>
            </w:pPr>
          </w:p>
        </w:tc>
      </w:tr>
      <w:tr w:rsidR="00426FB0" w:rsidRPr="005D1086" w:rsidTr="0045748F">
        <w:tc>
          <w:tcPr>
            <w:tcW w:w="7676" w:type="dxa"/>
          </w:tcPr>
          <w:p w:rsidR="00426FB0" w:rsidRPr="005D1086" w:rsidRDefault="00426FB0" w:rsidP="0045748F">
            <w:pPr>
              <w:jc w:val="both"/>
              <w:rPr>
                <w:rFonts w:ascii="Times New Roman" w:hAnsi="Times New Roman" w:cs="Times New Roman"/>
                <w:sz w:val="24"/>
                <w:szCs w:val="24"/>
              </w:rPr>
            </w:pPr>
          </w:p>
        </w:tc>
        <w:tc>
          <w:tcPr>
            <w:tcW w:w="7676" w:type="dxa"/>
          </w:tcPr>
          <w:p w:rsidR="00426FB0" w:rsidRDefault="00426FB0" w:rsidP="0045748F">
            <w:pPr>
              <w:jc w:val="both"/>
              <w:rPr>
                <w:rFonts w:ascii="Times New Roman" w:hAnsi="Times New Roman" w:cs="Times New Roman"/>
                <w:b/>
                <w:sz w:val="24"/>
                <w:szCs w:val="24"/>
              </w:rPr>
            </w:pPr>
            <w:r>
              <w:rPr>
                <w:rFonts w:ascii="Times New Roman" w:hAnsi="Times New Roman" w:cs="Times New Roman"/>
                <w:b/>
                <w:sz w:val="24"/>
                <w:szCs w:val="24"/>
              </w:rPr>
              <w:t>ПРОПОЗИЦІЇ</w:t>
            </w:r>
            <w:r w:rsidRPr="003E0917">
              <w:rPr>
                <w:rFonts w:ascii="Times New Roman" w:hAnsi="Times New Roman" w:cs="Times New Roman"/>
                <w:b/>
                <w:sz w:val="24"/>
                <w:szCs w:val="24"/>
              </w:rPr>
              <w:t>:</w:t>
            </w:r>
          </w:p>
          <w:p w:rsidR="00426FB0" w:rsidRDefault="00426FB0" w:rsidP="0045748F">
            <w:pPr>
              <w:jc w:val="both"/>
              <w:rPr>
                <w:rFonts w:ascii="Times New Roman" w:hAnsi="Times New Roman" w:cs="Times New Roman"/>
                <w:sz w:val="24"/>
                <w:szCs w:val="24"/>
              </w:rPr>
            </w:pPr>
            <w:r>
              <w:rPr>
                <w:rFonts w:ascii="Times New Roman" w:hAnsi="Times New Roman" w:cs="Times New Roman"/>
                <w:sz w:val="24"/>
                <w:szCs w:val="24"/>
              </w:rPr>
              <w:t xml:space="preserve">Розробнику проекту: </w:t>
            </w:r>
          </w:p>
          <w:p w:rsidR="00426FB0" w:rsidRPr="00FB7FA9" w:rsidRDefault="00426FB0" w:rsidP="00426FB0">
            <w:pPr>
              <w:pStyle w:val="ListParagraph"/>
              <w:numPr>
                <w:ilvl w:val="0"/>
                <w:numId w:val="6"/>
              </w:numPr>
              <w:ind w:left="0" w:firstLine="360"/>
              <w:jc w:val="both"/>
              <w:rPr>
                <w:rFonts w:ascii="Times New Roman" w:hAnsi="Times New Roman" w:cs="Times New Roman"/>
                <w:sz w:val="24"/>
                <w:szCs w:val="24"/>
              </w:rPr>
            </w:pPr>
            <w:r w:rsidRPr="00FB7FA9">
              <w:rPr>
                <w:rFonts w:ascii="Times New Roman" w:hAnsi="Times New Roman" w:cs="Times New Roman"/>
                <w:sz w:val="24"/>
                <w:szCs w:val="24"/>
              </w:rPr>
              <w:t xml:space="preserve">проаналізувати діючі нормативно-правові акти в галузі зовнішньої реклами в м. Києві, зокрема </w:t>
            </w:r>
            <w:r w:rsidRPr="00FB7FA9">
              <w:rPr>
                <w:rFonts w:ascii="Times New Roman" w:eastAsia="Calibri" w:hAnsi="Times New Roman" w:cs="Times New Roman"/>
                <w:sz w:val="24"/>
                <w:szCs w:val="24"/>
              </w:rPr>
              <w:t xml:space="preserve">рішення Київської міської ради від 22.09.2011 № 37/6253 «Про затвердження Порядку розміщення реклами у місті Києві», та рішення </w:t>
            </w:r>
            <w:r w:rsidRPr="00FB7FA9">
              <w:rPr>
                <w:rFonts w:ascii="Times New Roman" w:hAnsi="Times New Roman" w:cs="Times New Roman"/>
                <w:sz w:val="24"/>
                <w:szCs w:val="24"/>
              </w:rPr>
              <w:t xml:space="preserve">Київської міської ради від 26 січня </w:t>
            </w:r>
            <w:r w:rsidRPr="00FB7FA9">
              <w:rPr>
                <w:rFonts w:ascii="Times New Roman" w:hAnsi="Times New Roman" w:cs="Times New Roman"/>
                <w:sz w:val="24"/>
                <w:szCs w:val="24"/>
              </w:rPr>
              <w:lastRenderedPageBreak/>
              <w:t>2012 року № 20/7357 «Про затвердження Концепції розвитку зовнішньої реклами в місті Києві», предмети їх правового регулювання, та практику їх застосування;</w:t>
            </w:r>
          </w:p>
          <w:p w:rsidR="00426FB0" w:rsidRPr="00FB7FA9" w:rsidRDefault="00426FB0" w:rsidP="00426FB0">
            <w:pPr>
              <w:pStyle w:val="ListParagraph"/>
              <w:numPr>
                <w:ilvl w:val="0"/>
                <w:numId w:val="6"/>
              </w:numPr>
              <w:ind w:left="0" w:firstLine="360"/>
              <w:jc w:val="both"/>
              <w:rPr>
                <w:rFonts w:ascii="Times New Roman" w:hAnsi="Times New Roman" w:cs="Times New Roman"/>
                <w:sz w:val="24"/>
                <w:szCs w:val="24"/>
              </w:rPr>
            </w:pPr>
            <w:r w:rsidRPr="00FB7FA9">
              <w:rPr>
                <w:rFonts w:ascii="Times New Roman" w:hAnsi="Times New Roman" w:cs="Times New Roman"/>
                <w:sz w:val="24"/>
                <w:szCs w:val="24"/>
              </w:rPr>
              <w:t>у разі встановлення проблем, які не охоплені цими актами, ретельно вивчити можливість їх вирішення шляхом застосування альтернативних методів і способів, без прийняття додаткового регуляторного акту;</w:t>
            </w:r>
          </w:p>
          <w:p w:rsidR="00426FB0" w:rsidRPr="00FB7FA9" w:rsidRDefault="00426FB0" w:rsidP="00426FB0">
            <w:pPr>
              <w:pStyle w:val="ListParagraph"/>
              <w:numPr>
                <w:ilvl w:val="0"/>
                <w:numId w:val="6"/>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межах повноважень </w:t>
            </w:r>
            <w:r w:rsidRPr="00FB7FA9">
              <w:rPr>
                <w:rFonts w:ascii="Times New Roman" w:hAnsi="Times New Roman" w:cs="Times New Roman"/>
                <w:sz w:val="24"/>
                <w:szCs w:val="24"/>
              </w:rPr>
              <w:t xml:space="preserve">ініціювати </w:t>
            </w:r>
            <w:r>
              <w:rPr>
                <w:rFonts w:ascii="Times New Roman" w:hAnsi="Times New Roman" w:cs="Times New Roman"/>
                <w:sz w:val="24"/>
                <w:szCs w:val="24"/>
              </w:rPr>
              <w:t xml:space="preserve">та/або забезпечити </w:t>
            </w:r>
            <w:r w:rsidRPr="00FB7FA9">
              <w:rPr>
                <w:rFonts w:ascii="Times New Roman" w:hAnsi="Times New Roman" w:cs="Times New Roman"/>
                <w:sz w:val="24"/>
                <w:szCs w:val="24"/>
              </w:rPr>
              <w:t>здійснення заходів контролю за дотриманням діючих норм і правил учасниками ринку зовнішньої реклами в м. Києві;</w:t>
            </w:r>
          </w:p>
          <w:p w:rsidR="00426FB0" w:rsidRPr="00FB7FA9" w:rsidRDefault="00426FB0" w:rsidP="00426FB0">
            <w:pPr>
              <w:pStyle w:val="ListParagraph"/>
              <w:numPr>
                <w:ilvl w:val="0"/>
                <w:numId w:val="6"/>
              </w:numPr>
              <w:ind w:left="0" w:firstLine="360"/>
              <w:jc w:val="both"/>
              <w:rPr>
                <w:rFonts w:ascii="Times New Roman" w:hAnsi="Times New Roman" w:cs="Times New Roman"/>
                <w:b/>
                <w:sz w:val="24"/>
                <w:szCs w:val="24"/>
              </w:rPr>
            </w:pPr>
            <w:r w:rsidRPr="00FB7FA9">
              <w:rPr>
                <w:rFonts w:ascii="Times New Roman" w:hAnsi="Times New Roman" w:cs="Times New Roman"/>
                <w:sz w:val="24"/>
                <w:szCs w:val="24"/>
              </w:rPr>
              <w:t>забезпечити своєчасний і правомірний розгляд заяв суб’єктів господарювання про видачу дозвільних документів, продовження строку їх дії тощо, відповідно до діючих нормативно-правових актів.</w:t>
            </w:r>
          </w:p>
        </w:tc>
      </w:tr>
    </w:tbl>
    <w:p w:rsidR="00B70919" w:rsidRDefault="00B70919"/>
    <w:sectPr w:rsidR="00B70919" w:rsidSect="00426FB0">
      <w:headerReference w:type="even" r:id="rId9"/>
      <w:headerReference w:type="default" r:id="rId10"/>
      <w:footerReference w:type="default" r:id="rId11"/>
      <w:headerReference w:type="first" r:id="rId1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75" w:rsidRDefault="004A4375" w:rsidP="00426FB0">
      <w:pPr>
        <w:spacing w:after="0" w:line="240" w:lineRule="auto"/>
      </w:pPr>
      <w:r>
        <w:separator/>
      </w:r>
    </w:p>
  </w:endnote>
  <w:endnote w:type="continuationSeparator" w:id="0">
    <w:p w:rsidR="004A4375" w:rsidRDefault="004A4375" w:rsidP="0042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13296"/>
      <w:docPartObj>
        <w:docPartGallery w:val="Page Numbers (Bottom of Page)"/>
        <w:docPartUnique/>
      </w:docPartObj>
    </w:sdtPr>
    <w:sdtEndPr>
      <w:rPr>
        <w:noProof/>
      </w:rPr>
    </w:sdtEndPr>
    <w:sdtContent>
      <w:p w:rsidR="00567A47" w:rsidRDefault="00567A47" w:rsidP="00567A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75" w:rsidRDefault="004A4375" w:rsidP="00426FB0">
      <w:pPr>
        <w:spacing w:after="0" w:line="240" w:lineRule="auto"/>
      </w:pPr>
      <w:r>
        <w:separator/>
      </w:r>
    </w:p>
  </w:footnote>
  <w:footnote w:type="continuationSeparator" w:id="0">
    <w:p w:rsidR="004A4375" w:rsidRDefault="004A4375" w:rsidP="0042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47" w:rsidRDefault="00567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714" o:spid="_x0000_s2050" type="#_x0000_t136" style="position:absolute;margin-left:0;margin-top:0;width:424.65pt;height:254.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B0" w:rsidRPr="000E26F8" w:rsidRDefault="00567A47" w:rsidP="00426FB0">
    <w:pPr>
      <w:tabs>
        <w:tab w:val="left" w:pos="9214"/>
        <w:tab w:val="left" w:pos="9498"/>
        <w:tab w:val="left" w:pos="9639"/>
        <w:tab w:val="left" w:pos="10206"/>
      </w:tabs>
      <w:ind w:right="283" w:firstLine="708"/>
      <w:jc w:val="right"/>
      <w:rPr>
        <w:rFonts w:ascii="Times New Roman" w:hAnsi="Times New Roman" w:cs="Times New Roman"/>
        <w:b/>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715" o:spid="_x0000_s2051" type="#_x0000_t136" style="position:absolute;left:0;text-align:left;margin-left:0;margin-top:0;width:424.65pt;height:254.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426FB0">
      <w:rPr>
        <w:rFonts w:ascii="Times New Roman" w:hAnsi="Times New Roman" w:cs="Times New Roman"/>
        <w:b/>
      </w:rPr>
      <w:t>Додаток до листа</w:t>
    </w:r>
    <w:r>
      <w:rPr>
        <w:rFonts w:ascii="Times New Roman" w:hAnsi="Times New Roman" w:cs="Times New Roman"/>
        <w:b/>
        <w:lang w:val="ru-RU"/>
      </w:rPr>
      <w:t xml:space="preserve"> №</w:t>
    </w:r>
    <w:r>
      <w:rPr>
        <w:rFonts w:ascii="Times New Roman" w:hAnsi="Times New Roman" w:cs="Times New Roman"/>
        <w:b/>
        <w:lang w:val="en-US"/>
      </w:rPr>
      <w:t xml:space="preserve">_________, </w:t>
    </w:r>
    <w:r w:rsidR="00426FB0">
      <w:rPr>
        <w:rFonts w:ascii="Times New Roman" w:hAnsi="Times New Roman" w:cs="Times New Roman"/>
        <w:b/>
        <w:lang w:val="ru-RU"/>
      </w:rPr>
      <w:t>в</w:t>
    </w:r>
    <w:r w:rsidR="00426FB0">
      <w:rPr>
        <w:rFonts w:ascii="Times New Roman" w:hAnsi="Times New Roman" w:cs="Times New Roman"/>
        <w:b/>
      </w:rPr>
      <w:t>ід</w:t>
    </w:r>
    <w:r w:rsidR="00426FB0">
      <w:rPr>
        <w:rFonts w:ascii="Times New Roman" w:hAnsi="Times New Roman" w:cs="Times New Roman"/>
        <w:b/>
        <w:lang w:val="ru-RU"/>
      </w:rPr>
      <w:t xml:space="preserve">        </w:t>
    </w:r>
  </w:p>
  <w:p w:rsidR="00426FB0" w:rsidRPr="00426FB0" w:rsidRDefault="00426FB0" w:rsidP="00426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47" w:rsidRDefault="00567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713" o:spid="_x0000_s2049" type="#_x0000_t136" style="position:absolute;margin-left:0;margin-top:0;width:424.65pt;height:254.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F31"/>
    <w:multiLevelType w:val="hybridMultilevel"/>
    <w:tmpl w:val="279ABEC8"/>
    <w:lvl w:ilvl="0" w:tplc="00CA9D18">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CF49E5"/>
    <w:multiLevelType w:val="hybridMultilevel"/>
    <w:tmpl w:val="8F90F946"/>
    <w:lvl w:ilvl="0" w:tplc="84FAD7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E114B6"/>
    <w:multiLevelType w:val="hybridMultilevel"/>
    <w:tmpl w:val="8EB41B68"/>
    <w:lvl w:ilvl="0" w:tplc="00CA9D18">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340A5"/>
    <w:multiLevelType w:val="hybridMultilevel"/>
    <w:tmpl w:val="E33CF2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CDA2EE1"/>
    <w:multiLevelType w:val="hybridMultilevel"/>
    <w:tmpl w:val="D850EC34"/>
    <w:lvl w:ilvl="0" w:tplc="BDC26B40">
      <w:start w:val="1"/>
      <w:numFmt w:val="decimal"/>
      <w:lvlText w:val="%1."/>
      <w:lvlJc w:val="left"/>
      <w:pPr>
        <w:ind w:left="720" w:hanging="360"/>
      </w:pPr>
      <w:rPr>
        <w:rFonts w:eastAsia="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2E2BA4"/>
    <w:multiLevelType w:val="hybridMultilevel"/>
    <w:tmpl w:val="855C7D28"/>
    <w:lvl w:ilvl="0" w:tplc="2ADEF13E">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B9"/>
    <w:rsid w:val="00170ACF"/>
    <w:rsid w:val="001E5BB9"/>
    <w:rsid w:val="00426FB0"/>
    <w:rsid w:val="004A4375"/>
    <w:rsid w:val="00567A47"/>
    <w:rsid w:val="00B70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FB0"/>
    <w:pPr>
      <w:ind w:left="720"/>
      <w:contextualSpacing/>
    </w:pPr>
  </w:style>
  <w:style w:type="paragraph" w:styleId="Header">
    <w:name w:val="header"/>
    <w:basedOn w:val="Normal"/>
    <w:link w:val="HeaderChar"/>
    <w:uiPriority w:val="99"/>
    <w:unhideWhenUsed/>
    <w:rsid w:val="00426FB0"/>
    <w:pPr>
      <w:tabs>
        <w:tab w:val="center" w:pos="4819"/>
        <w:tab w:val="right" w:pos="9639"/>
      </w:tabs>
      <w:spacing w:after="0" w:line="240" w:lineRule="auto"/>
    </w:pPr>
  </w:style>
  <w:style w:type="character" w:customStyle="1" w:styleId="HeaderChar">
    <w:name w:val="Header Char"/>
    <w:basedOn w:val="DefaultParagraphFont"/>
    <w:link w:val="Header"/>
    <w:uiPriority w:val="99"/>
    <w:rsid w:val="00426FB0"/>
  </w:style>
  <w:style w:type="paragraph" w:styleId="Footer">
    <w:name w:val="footer"/>
    <w:basedOn w:val="Normal"/>
    <w:link w:val="FooterChar"/>
    <w:uiPriority w:val="99"/>
    <w:unhideWhenUsed/>
    <w:rsid w:val="00426FB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26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FB0"/>
    <w:pPr>
      <w:ind w:left="720"/>
      <w:contextualSpacing/>
    </w:pPr>
  </w:style>
  <w:style w:type="paragraph" w:styleId="Header">
    <w:name w:val="header"/>
    <w:basedOn w:val="Normal"/>
    <w:link w:val="HeaderChar"/>
    <w:uiPriority w:val="99"/>
    <w:unhideWhenUsed/>
    <w:rsid w:val="00426FB0"/>
    <w:pPr>
      <w:tabs>
        <w:tab w:val="center" w:pos="4819"/>
        <w:tab w:val="right" w:pos="9639"/>
      </w:tabs>
      <w:spacing w:after="0" w:line="240" w:lineRule="auto"/>
    </w:pPr>
  </w:style>
  <w:style w:type="character" w:customStyle="1" w:styleId="HeaderChar">
    <w:name w:val="Header Char"/>
    <w:basedOn w:val="DefaultParagraphFont"/>
    <w:link w:val="Header"/>
    <w:uiPriority w:val="99"/>
    <w:rsid w:val="00426FB0"/>
  </w:style>
  <w:style w:type="paragraph" w:styleId="Footer">
    <w:name w:val="footer"/>
    <w:basedOn w:val="Normal"/>
    <w:link w:val="FooterChar"/>
    <w:uiPriority w:val="99"/>
    <w:unhideWhenUsed/>
    <w:rsid w:val="00426FB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2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F3F9-408B-4F0C-B9F9-766A0938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11605</Words>
  <Characters>6616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 Sytnyk</dc:creator>
  <cp:lastModifiedBy>Tetiana Sytnyk</cp:lastModifiedBy>
  <cp:revision>3</cp:revision>
  <dcterms:created xsi:type="dcterms:W3CDTF">2016-08-15T12:26:00Z</dcterms:created>
  <dcterms:modified xsi:type="dcterms:W3CDTF">2016-08-18T12:27:00Z</dcterms:modified>
</cp:coreProperties>
</file>