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5CFE2" w14:textId="77777777" w:rsidR="004C701E" w:rsidRPr="00DD7281" w:rsidRDefault="004C701E" w:rsidP="004C701E">
      <w:pPr>
        <w:ind w:left="284"/>
        <w:jc w:val="both"/>
        <w:rPr>
          <w:rFonts w:eastAsia="Calibri"/>
          <w:lang w:eastAsia="en-US"/>
        </w:rPr>
      </w:pPr>
    </w:p>
    <w:p w14:paraId="10E4E15A" w14:textId="316DCD3A" w:rsidR="004C701E" w:rsidRPr="00DD7281" w:rsidRDefault="004C701E" w:rsidP="004C701E">
      <w:pPr>
        <w:ind w:left="284"/>
        <w:jc w:val="both"/>
        <w:rPr>
          <w:rFonts w:eastAsia="Calibri"/>
          <w:lang w:eastAsia="en-US"/>
        </w:rPr>
      </w:pPr>
      <w:r w:rsidRPr="00DD7281">
        <w:rPr>
          <w:rFonts w:eastAsia="Calibri"/>
          <w:lang w:eastAsia="en-US"/>
        </w:rPr>
        <w:t>№</w:t>
      </w:r>
      <w:r w:rsidR="00DD7281">
        <w:rPr>
          <w:rFonts w:eastAsia="Calibri"/>
          <w:lang w:eastAsia="en-US"/>
        </w:rPr>
        <w:t>16</w:t>
      </w:r>
      <w:r w:rsidR="005F2C0A" w:rsidRPr="00DD7281">
        <w:rPr>
          <w:rFonts w:eastAsia="Calibri"/>
          <w:lang w:eastAsia="en-US"/>
        </w:rPr>
        <w:t>-</w:t>
      </w:r>
    </w:p>
    <w:p w14:paraId="37A601C7" w14:textId="6B6E0A41" w:rsidR="004C701E" w:rsidRPr="00DD7281" w:rsidRDefault="00C22937" w:rsidP="004C701E">
      <w:pPr>
        <w:ind w:left="284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від </w:t>
      </w:r>
      <w:r w:rsidR="005F7486">
        <w:rPr>
          <w:rFonts w:eastAsia="Calibri"/>
          <w:lang w:eastAsia="en-US"/>
        </w:rPr>
        <w:t>__</w:t>
      </w:r>
      <w:r w:rsidR="00DD7281" w:rsidRPr="00DD7281">
        <w:rPr>
          <w:rFonts w:eastAsia="Calibri"/>
          <w:lang w:eastAsia="en-US"/>
        </w:rPr>
        <w:t xml:space="preserve"> </w:t>
      </w:r>
      <w:r w:rsidR="00092203">
        <w:rPr>
          <w:rFonts w:eastAsia="Calibri"/>
          <w:lang w:eastAsia="en-US"/>
        </w:rPr>
        <w:t>жовтня</w:t>
      </w:r>
      <w:r w:rsidR="00DD7281" w:rsidRPr="00DD7281">
        <w:rPr>
          <w:rFonts w:eastAsia="Calibri"/>
          <w:lang w:eastAsia="en-US"/>
        </w:rPr>
        <w:t xml:space="preserve"> </w:t>
      </w:r>
      <w:r w:rsidR="004C701E" w:rsidRPr="00DD7281">
        <w:rPr>
          <w:rFonts w:eastAsia="Calibri"/>
          <w:lang w:eastAsia="en-US"/>
        </w:rPr>
        <w:t>201</w:t>
      </w:r>
      <w:r w:rsidR="005F2C0A" w:rsidRPr="00DD7281">
        <w:rPr>
          <w:rFonts w:eastAsia="Calibri"/>
          <w:lang w:eastAsia="en-US"/>
        </w:rPr>
        <w:t>6</w:t>
      </w:r>
      <w:r w:rsidR="004C701E" w:rsidRPr="00DD7281">
        <w:rPr>
          <w:rFonts w:eastAsia="Calibri"/>
          <w:lang w:eastAsia="en-US"/>
        </w:rPr>
        <w:t xml:space="preserve"> року </w:t>
      </w:r>
    </w:p>
    <w:tbl>
      <w:tblPr>
        <w:tblW w:w="10951" w:type="dxa"/>
        <w:tblInd w:w="284" w:type="dxa"/>
        <w:tblLook w:val="04A0" w:firstRow="1" w:lastRow="0" w:firstColumn="1" w:lastColumn="0" w:noHBand="0" w:noVBand="1"/>
      </w:tblPr>
      <w:tblGrid>
        <w:gridCol w:w="5741"/>
        <w:gridCol w:w="5210"/>
      </w:tblGrid>
      <w:tr w:rsidR="004C701E" w:rsidRPr="00DD7281" w14:paraId="41F8C9C5" w14:textId="77777777" w:rsidTr="006D61B0">
        <w:trPr>
          <w:trHeight w:val="1120"/>
        </w:trPr>
        <w:tc>
          <w:tcPr>
            <w:tcW w:w="5741" w:type="dxa"/>
            <w:shd w:val="clear" w:color="auto" w:fill="auto"/>
          </w:tcPr>
          <w:p w14:paraId="769EFF17" w14:textId="77777777" w:rsidR="004C701E" w:rsidRPr="00DD7281" w:rsidRDefault="004C701E" w:rsidP="00962D7E">
            <w:pPr>
              <w:ind w:left="284"/>
              <w:jc w:val="both"/>
              <w:rPr>
                <w:rFonts w:eastAsia="Calibri"/>
                <w:i/>
                <w:lang w:eastAsia="en-US"/>
              </w:rPr>
            </w:pPr>
          </w:p>
        </w:tc>
        <w:tc>
          <w:tcPr>
            <w:tcW w:w="5210" w:type="dxa"/>
            <w:shd w:val="clear" w:color="auto" w:fill="auto"/>
          </w:tcPr>
          <w:p w14:paraId="6AE15C04" w14:textId="02DF4426" w:rsidR="00FB1EE5" w:rsidRPr="00DD7281" w:rsidRDefault="008A6A91" w:rsidP="008E6C75">
            <w:pPr>
              <w:ind w:left="638"/>
              <w:rPr>
                <w:b/>
              </w:rPr>
            </w:pPr>
            <w:r>
              <w:rPr>
                <w:b/>
              </w:rPr>
              <w:t xml:space="preserve">В.о. </w:t>
            </w:r>
            <w:r w:rsidR="008E6C75">
              <w:rPr>
                <w:b/>
              </w:rPr>
              <w:t>з</w:t>
            </w:r>
            <w:r>
              <w:rPr>
                <w:b/>
              </w:rPr>
              <w:t xml:space="preserve">аступника </w:t>
            </w:r>
            <w:r w:rsidR="008E6C75">
              <w:rPr>
                <w:b/>
              </w:rPr>
              <w:t>Г</w:t>
            </w:r>
            <w:r w:rsidR="006D61B0">
              <w:rPr>
                <w:b/>
              </w:rPr>
              <w:t>олови</w:t>
            </w:r>
            <w:r w:rsidR="00A15437">
              <w:rPr>
                <w:b/>
              </w:rPr>
              <w:t xml:space="preserve"> </w:t>
            </w:r>
            <w:r w:rsidR="00FB1EE5" w:rsidRPr="00DD7281">
              <w:rPr>
                <w:b/>
              </w:rPr>
              <w:t>Державн</w:t>
            </w:r>
            <w:r w:rsidR="00A15437">
              <w:rPr>
                <w:b/>
              </w:rPr>
              <w:t>ої</w:t>
            </w:r>
            <w:r w:rsidR="00FB1EE5" w:rsidRPr="00DD7281">
              <w:rPr>
                <w:b/>
              </w:rPr>
              <w:t xml:space="preserve"> фіскальн</w:t>
            </w:r>
            <w:r w:rsidR="00A15437">
              <w:rPr>
                <w:b/>
              </w:rPr>
              <w:t xml:space="preserve">ої </w:t>
            </w:r>
            <w:r w:rsidR="00FB1EE5" w:rsidRPr="00DD7281">
              <w:rPr>
                <w:b/>
              </w:rPr>
              <w:t>служб</w:t>
            </w:r>
            <w:r w:rsidR="00A15437">
              <w:rPr>
                <w:b/>
              </w:rPr>
              <w:t>и</w:t>
            </w:r>
            <w:r w:rsidR="00FB1EE5" w:rsidRPr="00DD7281">
              <w:rPr>
                <w:b/>
              </w:rPr>
              <w:t xml:space="preserve"> України</w:t>
            </w:r>
          </w:p>
          <w:p w14:paraId="30E5A269" w14:textId="1650D445" w:rsidR="006D61B0" w:rsidRDefault="006D61B0" w:rsidP="004269BB">
            <w:pPr>
              <w:ind w:left="638"/>
              <w:rPr>
                <w:b/>
              </w:rPr>
            </w:pPr>
            <w:r>
              <w:rPr>
                <w:b/>
              </w:rPr>
              <w:t>М.В. Продану</w:t>
            </w:r>
          </w:p>
          <w:p w14:paraId="749473A7" w14:textId="77777777" w:rsidR="006D61B0" w:rsidRDefault="006D61B0" w:rsidP="006D61B0">
            <w:pPr>
              <w:rPr>
                <w:b/>
              </w:rPr>
            </w:pPr>
          </w:p>
          <w:p w14:paraId="4A4627F7" w14:textId="77777777" w:rsidR="008E6C75" w:rsidRDefault="008A6A91" w:rsidP="008E6C75">
            <w:pPr>
              <w:ind w:left="638" w:hanging="709"/>
              <w:rPr>
                <w:b/>
              </w:rPr>
            </w:pPr>
            <w:r w:rsidRPr="008E6C75">
              <w:t>Копія:</w:t>
            </w:r>
            <w:r>
              <w:rPr>
                <w:b/>
              </w:rPr>
              <w:t xml:space="preserve"> Заступнику М</w:t>
            </w:r>
            <w:r w:rsidR="007D496B">
              <w:rPr>
                <w:b/>
              </w:rPr>
              <w:t xml:space="preserve">іністра </w:t>
            </w:r>
          </w:p>
          <w:p w14:paraId="7E25C1E1" w14:textId="0078177D" w:rsidR="006D61B0" w:rsidRDefault="007D496B" w:rsidP="008E6C75">
            <w:pPr>
              <w:ind w:left="638"/>
              <w:rPr>
                <w:b/>
              </w:rPr>
            </w:pPr>
            <w:r>
              <w:rPr>
                <w:b/>
              </w:rPr>
              <w:t>фінансів України</w:t>
            </w:r>
          </w:p>
          <w:p w14:paraId="1F256A69" w14:textId="2E926F41" w:rsidR="007D496B" w:rsidRDefault="007D496B" w:rsidP="008E6C75">
            <w:pPr>
              <w:ind w:left="638"/>
              <w:rPr>
                <w:b/>
              </w:rPr>
            </w:pPr>
            <w:r>
              <w:rPr>
                <w:b/>
              </w:rPr>
              <w:t>Є.</w:t>
            </w:r>
            <w:r w:rsidR="00B90891">
              <w:rPr>
                <w:b/>
              </w:rPr>
              <w:t>В.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Капінусу</w:t>
            </w:r>
            <w:proofErr w:type="spellEnd"/>
          </w:p>
          <w:p w14:paraId="6198E792" w14:textId="763A8704" w:rsidR="006D61B0" w:rsidRPr="00DD7281" w:rsidRDefault="006D61B0" w:rsidP="006D61B0">
            <w:pPr>
              <w:rPr>
                <w:b/>
              </w:rPr>
            </w:pPr>
          </w:p>
        </w:tc>
      </w:tr>
    </w:tbl>
    <w:p w14:paraId="7A46BCBF" w14:textId="035AF98D" w:rsidR="008C5F6C" w:rsidRDefault="004C701E" w:rsidP="00235666">
      <w:pPr>
        <w:ind w:left="284"/>
        <w:jc w:val="both"/>
        <w:rPr>
          <w:rFonts w:eastAsia="Calibri"/>
          <w:i/>
          <w:sz w:val="22"/>
          <w:lang w:eastAsia="en-US"/>
        </w:rPr>
      </w:pPr>
      <w:r w:rsidRPr="00DD7281">
        <w:rPr>
          <w:rFonts w:eastAsia="Calibri"/>
          <w:i/>
          <w:sz w:val="22"/>
          <w:lang w:eastAsia="en-US"/>
        </w:rPr>
        <w:t xml:space="preserve">Щодо </w:t>
      </w:r>
      <w:r w:rsidR="008C5F6C">
        <w:rPr>
          <w:rFonts w:eastAsia="Calibri"/>
          <w:i/>
          <w:sz w:val="22"/>
          <w:lang w:eastAsia="en-US"/>
        </w:rPr>
        <w:t xml:space="preserve">комплексного законопроекту </w:t>
      </w:r>
      <w:r w:rsidR="00421B59">
        <w:rPr>
          <w:rFonts w:eastAsia="Calibri"/>
          <w:i/>
          <w:sz w:val="22"/>
          <w:lang w:eastAsia="en-US"/>
        </w:rPr>
        <w:t>для</w:t>
      </w:r>
      <w:r w:rsidR="008C5F6C">
        <w:rPr>
          <w:rFonts w:eastAsia="Calibri"/>
          <w:i/>
          <w:sz w:val="22"/>
          <w:lang w:eastAsia="en-US"/>
        </w:rPr>
        <w:t xml:space="preserve"> врегулювання</w:t>
      </w:r>
    </w:p>
    <w:p w14:paraId="354957CF" w14:textId="77777777" w:rsidR="008C5F6C" w:rsidRDefault="008C5F6C" w:rsidP="00235666">
      <w:pPr>
        <w:ind w:left="284"/>
        <w:jc w:val="both"/>
        <w:rPr>
          <w:rFonts w:eastAsia="Calibri"/>
          <w:i/>
          <w:sz w:val="22"/>
          <w:lang w:eastAsia="en-US"/>
        </w:rPr>
      </w:pPr>
      <w:r>
        <w:rPr>
          <w:rFonts w:eastAsia="Calibri"/>
          <w:i/>
          <w:sz w:val="22"/>
          <w:lang w:eastAsia="en-US"/>
        </w:rPr>
        <w:t xml:space="preserve">проблеми </w:t>
      </w:r>
      <w:r w:rsidR="00235666" w:rsidRPr="00DD7281">
        <w:rPr>
          <w:rFonts w:eastAsia="Calibri"/>
          <w:i/>
          <w:sz w:val="22"/>
          <w:lang w:eastAsia="en-US"/>
        </w:rPr>
        <w:t xml:space="preserve">неконтрольованого ввезення </w:t>
      </w:r>
      <w:bookmarkStart w:id="0" w:name="_GoBack"/>
      <w:bookmarkEnd w:id="0"/>
      <w:r w:rsidR="00235666" w:rsidRPr="00DD7281">
        <w:rPr>
          <w:rFonts w:eastAsia="Calibri"/>
          <w:i/>
          <w:sz w:val="22"/>
          <w:lang w:eastAsia="en-US"/>
        </w:rPr>
        <w:t>в Україну</w:t>
      </w:r>
    </w:p>
    <w:p w14:paraId="3225092A" w14:textId="61B205C3" w:rsidR="004C701E" w:rsidRPr="00DD7281" w:rsidRDefault="00235666" w:rsidP="00235666">
      <w:pPr>
        <w:ind w:left="284"/>
        <w:jc w:val="both"/>
        <w:rPr>
          <w:rFonts w:eastAsia="Calibri"/>
          <w:i/>
          <w:sz w:val="22"/>
          <w:lang w:eastAsia="en-US"/>
        </w:rPr>
      </w:pPr>
      <w:r w:rsidRPr="00DD7281">
        <w:rPr>
          <w:rFonts w:eastAsia="Calibri"/>
          <w:i/>
          <w:sz w:val="22"/>
          <w:lang w:eastAsia="en-US"/>
        </w:rPr>
        <w:t>товарів широкого вжитку</w:t>
      </w:r>
    </w:p>
    <w:p w14:paraId="51DD521F" w14:textId="77777777" w:rsidR="004C701E" w:rsidRPr="00DD7281" w:rsidRDefault="004C701E" w:rsidP="004C701E">
      <w:pPr>
        <w:jc w:val="both"/>
        <w:rPr>
          <w:rFonts w:eastAsia="Calibri"/>
          <w:lang w:eastAsia="en-US"/>
        </w:rPr>
      </w:pPr>
    </w:p>
    <w:p w14:paraId="32A44A87" w14:textId="77777777" w:rsidR="004C701E" w:rsidRPr="00DD7281" w:rsidRDefault="004C701E" w:rsidP="004C701E">
      <w:pPr>
        <w:jc w:val="both"/>
        <w:rPr>
          <w:rFonts w:eastAsia="Calibri"/>
          <w:lang w:eastAsia="en-US"/>
        </w:rPr>
      </w:pPr>
    </w:p>
    <w:p w14:paraId="63CBD9A8" w14:textId="692C33F8" w:rsidR="004C701E" w:rsidRPr="00DD7281" w:rsidRDefault="006D61B0" w:rsidP="004C701E">
      <w:pPr>
        <w:ind w:left="284" w:firstLine="567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Шановний</w:t>
      </w:r>
      <w:r w:rsidR="00235666" w:rsidRPr="00DD7281"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Мирославе Васильовичу</w:t>
      </w:r>
      <w:r w:rsidR="004C701E" w:rsidRPr="00DD7281">
        <w:rPr>
          <w:rFonts w:eastAsia="Calibri"/>
          <w:b/>
          <w:lang w:eastAsia="en-US"/>
        </w:rPr>
        <w:t>!</w:t>
      </w:r>
    </w:p>
    <w:p w14:paraId="1E6A0036" w14:textId="77777777" w:rsidR="004C701E" w:rsidRPr="00DD7281" w:rsidRDefault="004C701E" w:rsidP="004C701E">
      <w:pPr>
        <w:rPr>
          <w:lang w:eastAsia="en-US"/>
        </w:rPr>
      </w:pPr>
    </w:p>
    <w:p w14:paraId="6396ECF5" w14:textId="77777777" w:rsidR="004C701E" w:rsidRPr="00DD7281" w:rsidRDefault="004C701E" w:rsidP="004C701E">
      <w:pPr>
        <w:rPr>
          <w:lang w:eastAsia="en-US"/>
        </w:rPr>
      </w:pPr>
    </w:p>
    <w:p w14:paraId="300D6EF0" w14:textId="4F063A45" w:rsidR="00235666" w:rsidRPr="00DD7281" w:rsidRDefault="004C701E">
      <w:pPr>
        <w:pStyle w:val="Default"/>
        <w:spacing w:after="120"/>
        <w:ind w:left="284" w:firstLine="567"/>
        <w:jc w:val="both"/>
        <w:rPr>
          <w:lang w:val="uk-UA"/>
        </w:rPr>
      </w:pPr>
      <w:r w:rsidRPr="00DD7281">
        <w:rPr>
          <w:lang w:val="uk-UA"/>
        </w:rPr>
        <w:t>Від імені Ради директорів Американської торгівельної палати в Україні (надалі – Палата) та компаній</w:t>
      </w:r>
      <w:r w:rsidR="008C6A8A" w:rsidRPr="00DD7281">
        <w:rPr>
          <w:lang w:val="uk-UA"/>
        </w:rPr>
        <w:t>-</w:t>
      </w:r>
      <w:r w:rsidRPr="00DD7281">
        <w:rPr>
          <w:lang w:val="uk-UA"/>
        </w:rPr>
        <w:t>членів засвідчуємо Вам свою глибоку повагу та</w:t>
      </w:r>
      <w:r w:rsidR="000D5C58">
        <w:rPr>
          <w:lang w:val="uk-UA"/>
        </w:rPr>
        <w:t xml:space="preserve"> у відповідь</w:t>
      </w:r>
      <w:r w:rsidRPr="00DD7281">
        <w:rPr>
          <w:lang w:val="uk-UA"/>
        </w:rPr>
        <w:t xml:space="preserve"> </w:t>
      </w:r>
      <w:r w:rsidR="004C1FC6" w:rsidRPr="00DD7281">
        <w:rPr>
          <w:lang w:val="uk-UA"/>
        </w:rPr>
        <w:t>на</w:t>
      </w:r>
      <w:r w:rsidR="000D5C58">
        <w:rPr>
          <w:lang w:val="uk-UA"/>
        </w:rPr>
        <w:t xml:space="preserve"> Ваш лист</w:t>
      </w:r>
      <w:r w:rsidR="004C1FC6" w:rsidRPr="00DD7281">
        <w:rPr>
          <w:lang w:val="uk-UA"/>
        </w:rPr>
        <w:t xml:space="preserve"> від </w:t>
      </w:r>
      <w:r w:rsidR="00B305AF">
        <w:rPr>
          <w:lang w:val="uk-UA"/>
        </w:rPr>
        <w:t>06</w:t>
      </w:r>
      <w:r w:rsidR="004C1FC6" w:rsidRPr="00DD7281">
        <w:rPr>
          <w:lang w:val="uk-UA"/>
        </w:rPr>
        <w:t>.</w:t>
      </w:r>
      <w:r w:rsidR="00B305AF">
        <w:rPr>
          <w:lang w:val="uk-UA"/>
        </w:rPr>
        <w:t>10</w:t>
      </w:r>
      <w:r w:rsidR="008C1C69">
        <w:rPr>
          <w:lang w:val="uk-UA"/>
        </w:rPr>
        <w:t>.2016 №31</w:t>
      </w:r>
      <w:r w:rsidR="004C1FC6" w:rsidRPr="00DD7281">
        <w:rPr>
          <w:lang w:val="uk-UA"/>
        </w:rPr>
        <w:t>-</w:t>
      </w:r>
      <w:r w:rsidR="008C1C69">
        <w:rPr>
          <w:lang w:val="uk-UA"/>
        </w:rPr>
        <w:t>11320-06-10/20</w:t>
      </w:r>
      <w:r w:rsidR="0064051C">
        <w:rPr>
          <w:lang w:val="uk-UA"/>
        </w:rPr>
        <w:t>874</w:t>
      </w:r>
      <w:r w:rsidR="00782F8C">
        <w:rPr>
          <w:lang w:val="uk-UA"/>
        </w:rPr>
        <w:t xml:space="preserve"> з урахуванням пропозицій Міністерства фінансів України (лист від </w:t>
      </w:r>
      <w:r w:rsidR="00B305AF">
        <w:rPr>
          <w:lang w:val="uk-UA"/>
        </w:rPr>
        <w:t>06.09.2016 № 31-11320-07-10/25432</w:t>
      </w:r>
      <w:r w:rsidR="00782F8C">
        <w:rPr>
          <w:lang w:val="uk-UA"/>
        </w:rPr>
        <w:t>) опрацювати можливі підходи до комплексного врегулювання</w:t>
      </w:r>
      <w:r w:rsidR="006555F4" w:rsidRPr="00DD7281">
        <w:rPr>
          <w:lang w:val="uk-UA"/>
        </w:rPr>
        <w:t xml:space="preserve"> проблемної ситуації з неконтрольованим ввезенням товарів</w:t>
      </w:r>
      <w:r w:rsidR="00CB052E" w:rsidRPr="00DD7281">
        <w:rPr>
          <w:lang w:val="uk-UA"/>
        </w:rPr>
        <w:t xml:space="preserve"> широкого вжитку</w:t>
      </w:r>
      <w:r w:rsidR="006555F4" w:rsidRPr="00DD7281">
        <w:rPr>
          <w:lang w:val="uk-UA"/>
        </w:rPr>
        <w:t xml:space="preserve"> на територію України, ноутбуків </w:t>
      </w:r>
      <w:r w:rsidR="002F06FC">
        <w:rPr>
          <w:lang w:val="uk-UA"/>
        </w:rPr>
        <w:t>звертаємося з нижчевикладеним</w:t>
      </w:r>
      <w:r w:rsidR="006555F4" w:rsidRPr="00DD7281">
        <w:rPr>
          <w:lang w:val="uk-UA"/>
        </w:rPr>
        <w:t>.</w:t>
      </w:r>
    </w:p>
    <w:p w14:paraId="6032F897" w14:textId="77560640" w:rsidR="00B4005E" w:rsidRDefault="00860F22" w:rsidP="00B4005E">
      <w:pPr>
        <w:pStyle w:val="Default"/>
        <w:spacing w:after="120"/>
        <w:ind w:left="284" w:firstLine="567"/>
        <w:jc w:val="both"/>
        <w:rPr>
          <w:lang w:val="uk-UA"/>
        </w:rPr>
      </w:pPr>
      <w:r>
        <w:rPr>
          <w:lang w:val="uk-UA"/>
        </w:rPr>
        <w:t xml:space="preserve">Насамперед </w:t>
      </w:r>
      <w:r w:rsidR="00B6341A">
        <w:rPr>
          <w:lang w:val="uk-UA"/>
        </w:rPr>
        <w:t>підкреслимо</w:t>
      </w:r>
      <w:r>
        <w:rPr>
          <w:lang w:val="uk-UA"/>
        </w:rPr>
        <w:t xml:space="preserve">, що пропозиції Палати по врегулюванню проблемної </w:t>
      </w:r>
      <w:r w:rsidR="00B6341A" w:rsidRPr="00DD7281">
        <w:rPr>
          <w:lang w:val="uk-UA"/>
        </w:rPr>
        <w:t>ситуації з неконтрольованим ввезенням товарів широкого вжитку</w:t>
      </w:r>
      <w:r w:rsidR="00B6341A">
        <w:rPr>
          <w:lang w:val="uk-UA"/>
        </w:rPr>
        <w:t xml:space="preserve">, </w:t>
      </w:r>
      <w:r w:rsidR="003A2B40">
        <w:rPr>
          <w:lang w:val="uk-UA"/>
        </w:rPr>
        <w:t>направлені</w:t>
      </w:r>
      <w:r w:rsidR="00EB38D0">
        <w:rPr>
          <w:lang w:val="uk-UA"/>
        </w:rPr>
        <w:t xml:space="preserve"> лисом від 25.07.2016</w:t>
      </w:r>
      <w:r w:rsidR="00B6341A">
        <w:rPr>
          <w:lang w:val="uk-UA"/>
        </w:rPr>
        <w:t xml:space="preserve"> №</w:t>
      </w:r>
      <w:r w:rsidR="00EB38D0">
        <w:rPr>
          <w:lang w:val="uk-UA"/>
        </w:rPr>
        <w:t>16-437</w:t>
      </w:r>
      <w:r w:rsidR="00B6341A">
        <w:rPr>
          <w:lang w:val="uk-UA"/>
        </w:rPr>
        <w:t xml:space="preserve"> та які були враховані ДФС при розробленні законопроекту з цього питання, вже направленого Міністерству фінансів України</w:t>
      </w:r>
      <w:r w:rsidR="00EB38D0">
        <w:rPr>
          <w:lang w:val="uk-UA"/>
        </w:rPr>
        <w:t>, розроблялися експертами П</w:t>
      </w:r>
      <w:r w:rsidR="007264BF">
        <w:rPr>
          <w:lang w:val="uk-UA"/>
        </w:rPr>
        <w:t>алати з урахуванням міжнародної практики.</w:t>
      </w:r>
      <w:r w:rsidR="00D055CF">
        <w:rPr>
          <w:lang w:val="uk-UA"/>
        </w:rPr>
        <w:t xml:space="preserve"> </w:t>
      </w:r>
      <w:r w:rsidR="00290AF6">
        <w:rPr>
          <w:lang w:val="uk-UA"/>
        </w:rPr>
        <w:t>Зокрема, під час розроблення пропозицій за основу бра</w:t>
      </w:r>
      <w:r w:rsidR="00B4005E">
        <w:rPr>
          <w:lang w:val="uk-UA"/>
        </w:rPr>
        <w:t xml:space="preserve">лися правила, що існують у США та Канаді. </w:t>
      </w:r>
    </w:p>
    <w:p w14:paraId="4F0535AD" w14:textId="14C8B24B" w:rsidR="00ED2BAD" w:rsidRPr="00034C01" w:rsidRDefault="00B4005E" w:rsidP="008B1D95">
      <w:pPr>
        <w:pStyle w:val="Default"/>
        <w:spacing w:after="120"/>
        <w:ind w:left="284" w:firstLine="567"/>
        <w:jc w:val="both"/>
        <w:rPr>
          <w:lang w:val="uk-UA"/>
        </w:rPr>
      </w:pPr>
      <w:r w:rsidRPr="00034C01">
        <w:rPr>
          <w:lang w:val="uk-UA"/>
        </w:rPr>
        <w:t xml:space="preserve">Так, </w:t>
      </w:r>
      <w:r w:rsidR="00240948" w:rsidRPr="00034C01">
        <w:rPr>
          <w:lang w:val="uk-UA"/>
        </w:rPr>
        <w:t xml:space="preserve">у США громадянин має право </w:t>
      </w:r>
      <w:r w:rsidR="00ED2BAD" w:rsidRPr="00034C01">
        <w:rPr>
          <w:lang w:val="uk-UA"/>
        </w:rPr>
        <w:t xml:space="preserve">ввезти товари на суму 800 </w:t>
      </w:r>
      <w:proofErr w:type="spellStart"/>
      <w:r w:rsidR="00ED2BAD" w:rsidRPr="00034C01">
        <w:rPr>
          <w:lang w:val="uk-UA"/>
        </w:rPr>
        <w:t>дол</w:t>
      </w:r>
      <w:proofErr w:type="spellEnd"/>
      <w:r w:rsidR="00ED2BAD" w:rsidRPr="00034C01">
        <w:rPr>
          <w:lang w:val="uk-UA"/>
        </w:rPr>
        <w:t xml:space="preserve">. США </w:t>
      </w:r>
      <w:r w:rsidR="00240948" w:rsidRPr="00034C01">
        <w:rPr>
          <w:lang w:val="uk-UA"/>
        </w:rPr>
        <w:t xml:space="preserve">без сплати податків </w:t>
      </w:r>
      <w:r w:rsidR="00ED2BAD" w:rsidRPr="00034C01">
        <w:rPr>
          <w:lang w:val="uk-UA"/>
        </w:rPr>
        <w:t>за умови його відсутності в США понад 48 годин до моменту ввезення</w:t>
      </w:r>
      <w:r w:rsidR="00ED2BAD" w:rsidRPr="00034C01">
        <w:rPr>
          <w:rStyle w:val="af"/>
          <w:lang w:val="uk-UA"/>
        </w:rPr>
        <w:footnoteReference w:id="1"/>
      </w:r>
      <w:r w:rsidR="00ED2BAD" w:rsidRPr="00034C01">
        <w:rPr>
          <w:lang w:val="uk-UA"/>
        </w:rPr>
        <w:t>. Канада надає звільнення лише за умови, якщо громадянин знаходився поза межами країни більше, ніж 24 години. У такому разі безмитне ввезення надається товарам вартістю до 200 канадських доларів.</w:t>
      </w:r>
      <w:r w:rsidR="00ED2BAD" w:rsidRPr="00034C01">
        <w:rPr>
          <w:rStyle w:val="af"/>
          <w:lang w:val="uk-UA"/>
        </w:rPr>
        <w:footnoteReference w:id="2"/>
      </w:r>
      <w:r w:rsidR="00ED2BAD" w:rsidRPr="00034C01">
        <w:rPr>
          <w:lang w:val="uk-UA"/>
        </w:rPr>
        <w:t xml:space="preserve"> </w:t>
      </w:r>
    </w:p>
    <w:p w14:paraId="0A48B757" w14:textId="32A1D976" w:rsidR="00240948" w:rsidRDefault="00E1432F" w:rsidP="00ED2BAD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Як розуміємо з листа Міністерства фінансів України, пропонується додатково опрацювати підходи до врегулювання проблеми зловживання пільгами при ввезенні товарів громадянами, що існують в країнах ЄС.</w:t>
      </w:r>
    </w:p>
    <w:p w14:paraId="7521F430" w14:textId="592901EE" w:rsidR="00E1432F" w:rsidRDefault="00035903" w:rsidP="00ED2BAD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У</w:t>
      </w:r>
      <w:r w:rsidR="00593B1F">
        <w:rPr>
          <w:color w:val="000000"/>
          <w:lang w:eastAsia="ru-RU"/>
        </w:rPr>
        <w:t>мови надання пільги при ввезенні товарів на територію ЄС з третіх країн</w:t>
      </w:r>
      <w:r w:rsidR="00436D15">
        <w:rPr>
          <w:color w:val="000000"/>
          <w:lang w:eastAsia="ru-RU"/>
        </w:rPr>
        <w:t xml:space="preserve"> врегульовані Директивою 2007/74/</w:t>
      </w:r>
      <w:r w:rsidR="00436D15">
        <w:rPr>
          <w:color w:val="000000"/>
          <w:lang w:val="en-US" w:eastAsia="ru-RU"/>
        </w:rPr>
        <w:t>EC</w:t>
      </w:r>
      <w:r w:rsidR="00436D15" w:rsidRPr="00436D15">
        <w:rPr>
          <w:color w:val="000000"/>
          <w:lang w:val="ru-RU" w:eastAsia="ru-RU"/>
        </w:rPr>
        <w:t xml:space="preserve"> </w:t>
      </w:r>
      <w:r w:rsidR="00436D15">
        <w:rPr>
          <w:color w:val="000000"/>
          <w:lang w:eastAsia="ru-RU"/>
        </w:rPr>
        <w:t xml:space="preserve">від 20 грудня 2007 р. </w:t>
      </w:r>
      <w:r w:rsidR="00DF5C34">
        <w:rPr>
          <w:color w:val="000000"/>
          <w:lang w:eastAsia="ru-RU"/>
        </w:rPr>
        <w:t xml:space="preserve">«Про звільнення від податку на додану вартість та </w:t>
      </w:r>
      <w:r w:rsidR="00DF5C34">
        <w:rPr>
          <w:color w:val="000000"/>
          <w:lang w:eastAsia="ru-RU"/>
        </w:rPr>
        <w:lastRenderedPageBreak/>
        <w:t>акцизного збору товарів, що ввозяться особами, мандруючими з третіх країн»</w:t>
      </w:r>
      <w:r w:rsidR="001D5B0D">
        <w:rPr>
          <w:color w:val="000000"/>
          <w:lang w:eastAsia="ru-RU"/>
        </w:rPr>
        <w:t xml:space="preserve"> (надалі – «Директива 2007/74/</w:t>
      </w:r>
      <w:r w:rsidR="001D5B0D">
        <w:rPr>
          <w:color w:val="000000"/>
          <w:lang w:val="en-US" w:eastAsia="ru-RU"/>
        </w:rPr>
        <w:t>EC</w:t>
      </w:r>
      <w:r w:rsidR="001D5B0D">
        <w:rPr>
          <w:color w:val="000000"/>
          <w:lang w:eastAsia="ru-RU"/>
        </w:rPr>
        <w:t>»)</w:t>
      </w:r>
      <w:r w:rsidR="00DF5C34">
        <w:rPr>
          <w:color w:val="000000"/>
          <w:lang w:eastAsia="ru-RU"/>
        </w:rPr>
        <w:t>.</w:t>
      </w:r>
    </w:p>
    <w:p w14:paraId="3A69F09B" w14:textId="759FF768" w:rsidR="00DF5C34" w:rsidRDefault="00231D4C" w:rsidP="00ED2BAD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Директивою</w:t>
      </w:r>
      <w:r w:rsidR="001D5B0D">
        <w:rPr>
          <w:color w:val="000000"/>
          <w:lang w:eastAsia="ru-RU"/>
        </w:rPr>
        <w:t xml:space="preserve"> 2007/74/</w:t>
      </w:r>
      <w:r w:rsidR="001D5B0D">
        <w:rPr>
          <w:color w:val="000000"/>
          <w:lang w:val="en-US" w:eastAsia="ru-RU"/>
        </w:rPr>
        <w:t>EC</w:t>
      </w:r>
      <w:r>
        <w:rPr>
          <w:color w:val="000000"/>
          <w:lang w:eastAsia="ru-RU"/>
        </w:rPr>
        <w:t xml:space="preserve"> встановлюється вартісний поріг для застосування пільги та спеціальні обмеження для певних категорій підакцизних товарів</w:t>
      </w:r>
      <w:r w:rsidR="007A3334">
        <w:rPr>
          <w:color w:val="000000"/>
          <w:lang w:eastAsia="ru-RU"/>
        </w:rPr>
        <w:t>. Директива</w:t>
      </w:r>
      <w:r w:rsidR="001D5B0D">
        <w:rPr>
          <w:color w:val="000000"/>
          <w:lang w:eastAsia="ru-RU"/>
        </w:rPr>
        <w:t xml:space="preserve"> 2007/74/</w:t>
      </w:r>
      <w:r w:rsidR="001D5B0D">
        <w:rPr>
          <w:color w:val="000000"/>
          <w:lang w:val="en-US" w:eastAsia="ru-RU"/>
        </w:rPr>
        <w:t>EC</w:t>
      </w:r>
      <w:r w:rsidR="007A3334">
        <w:rPr>
          <w:color w:val="000000"/>
          <w:lang w:eastAsia="ru-RU"/>
        </w:rPr>
        <w:t xml:space="preserve"> не містить чітко визначених</w:t>
      </w:r>
      <w:r>
        <w:rPr>
          <w:color w:val="000000"/>
          <w:lang w:eastAsia="ru-RU"/>
        </w:rPr>
        <w:t xml:space="preserve"> додаткових у</w:t>
      </w:r>
      <w:r w:rsidR="007A3334">
        <w:rPr>
          <w:color w:val="000000"/>
          <w:lang w:eastAsia="ru-RU"/>
        </w:rPr>
        <w:t xml:space="preserve">мов щодо періодичності пільгового ввезення товарів особами. Разом з тим, </w:t>
      </w:r>
      <w:r w:rsidR="00AF20B9">
        <w:rPr>
          <w:color w:val="000000"/>
          <w:lang w:eastAsia="ru-RU"/>
        </w:rPr>
        <w:t>преамбула Директиви</w:t>
      </w:r>
      <w:r w:rsidR="001D5B0D">
        <w:rPr>
          <w:color w:val="000000"/>
          <w:lang w:eastAsia="ru-RU"/>
        </w:rPr>
        <w:t xml:space="preserve"> 2007/74/</w:t>
      </w:r>
      <w:r w:rsidR="001D5B0D">
        <w:rPr>
          <w:color w:val="000000"/>
          <w:lang w:val="en-US" w:eastAsia="ru-RU"/>
        </w:rPr>
        <w:t>EC</w:t>
      </w:r>
      <w:r w:rsidR="00AF20B9">
        <w:rPr>
          <w:color w:val="000000"/>
          <w:lang w:eastAsia="ru-RU"/>
        </w:rPr>
        <w:t xml:space="preserve"> чітко вказує, що пільги надаються виключно випадкам ввезення без комерційної мети, </w:t>
      </w:r>
      <w:r w:rsidR="00926A55">
        <w:rPr>
          <w:color w:val="000000"/>
          <w:lang w:eastAsia="ru-RU"/>
        </w:rPr>
        <w:t>а стаття 6 містить загальні правила щодо того, які операції визнаються «некомерційним» ввезенням.</w:t>
      </w:r>
    </w:p>
    <w:p w14:paraId="60B9A950" w14:textId="6E1FB6E1" w:rsidR="00926A55" w:rsidRDefault="00926A55" w:rsidP="00ED2BAD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Зокрема, ст. 6 Директиви</w:t>
      </w:r>
      <w:r w:rsidR="001D5B0D">
        <w:rPr>
          <w:color w:val="000000"/>
          <w:lang w:eastAsia="ru-RU"/>
        </w:rPr>
        <w:t xml:space="preserve"> 2007/74/</w:t>
      </w:r>
      <w:r w:rsidR="001D5B0D">
        <w:rPr>
          <w:color w:val="000000"/>
          <w:lang w:val="en-US" w:eastAsia="ru-RU"/>
        </w:rPr>
        <w:t>EC</w:t>
      </w:r>
      <w:r>
        <w:rPr>
          <w:color w:val="000000"/>
          <w:lang w:eastAsia="ru-RU"/>
        </w:rPr>
        <w:t xml:space="preserve"> визначає, що умовою визнання некомерційного характеру операції мають виконуватися такі умови:</w:t>
      </w:r>
    </w:p>
    <w:p w14:paraId="18B8B65B" w14:textId="09BE60BE" w:rsidR="00926A55" w:rsidRDefault="00926A55" w:rsidP="00ED2BAD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(а)</w:t>
      </w:r>
      <w:r>
        <w:rPr>
          <w:color w:val="000000"/>
          <w:lang w:eastAsia="ru-RU"/>
        </w:rPr>
        <w:tab/>
        <w:t>такі операції мають відбуватися зрідка (</w:t>
      </w:r>
      <w:proofErr w:type="spellStart"/>
      <w:r w:rsidR="00720B0F">
        <w:rPr>
          <w:color w:val="000000"/>
          <w:lang w:eastAsia="ru-RU"/>
        </w:rPr>
        <w:t>англ</w:t>
      </w:r>
      <w:proofErr w:type="spellEnd"/>
      <w:r w:rsidR="00720B0F">
        <w:rPr>
          <w:color w:val="000000"/>
          <w:lang w:eastAsia="ru-RU"/>
        </w:rPr>
        <w:t xml:space="preserve">. </w:t>
      </w:r>
      <w:proofErr w:type="gramStart"/>
      <w:r w:rsidR="00720B0F" w:rsidRPr="00720B0F">
        <w:rPr>
          <w:i/>
          <w:color w:val="000000"/>
          <w:lang w:val="en-US" w:eastAsia="ru-RU"/>
        </w:rPr>
        <w:t>occasionally</w:t>
      </w:r>
      <w:proofErr w:type="gramEnd"/>
      <w:r>
        <w:rPr>
          <w:color w:val="000000"/>
          <w:lang w:eastAsia="ru-RU"/>
        </w:rPr>
        <w:t>)</w:t>
      </w:r>
      <w:r w:rsidR="00720B0F">
        <w:rPr>
          <w:color w:val="000000"/>
          <w:lang w:eastAsia="ru-RU"/>
        </w:rPr>
        <w:t>;</w:t>
      </w:r>
    </w:p>
    <w:p w14:paraId="51F6F268" w14:textId="22901594" w:rsidR="00720B0F" w:rsidRDefault="00B70DFF" w:rsidP="00ED2BAD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(б)</w:t>
      </w:r>
      <w:r>
        <w:rPr>
          <w:color w:val="000000"/>
          <w:lang w:eastAsia="ru-RU"/>
        </w:rPr>
        <w:tab/>
        <w:t xml:space="preserve">складатися виключно з товарів для особистого використання подорожуючими чи їх родинами чи товарів, що ввозяться як подарунки. </w:t>
      </w:r>
      <w:r w:rsidR="00AC4893">
        <w:rPr>
          <w:color w:val="000000"/>
          <w:lang w:eastAsia="ru-RU"/>
        </w:rPr>
        <w:t>Природа та кількість ввезених товарів не повинні бути такими, що вказують на комерційний характер ввезення.</w:t>
      </w:r>
    </w:p>
    <w:p w14:paraId="4AF7BFD4" w14:textId="64C8C863" w:rsidR="003E2423" w:rsidRDefault="003E2423" w:rsidP="00ED2BAD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Відмітимо, шо вказані додаткові умови надання пільги, які існують в ЄС, </w:t>
      </w:r>
      <w:r w:rsidR="00485212">
        <w:rPr>
          <w:color w:val="000000"/>
          <w:lang w:eastAsia="ru-RU"/>
        </w:rPr>
        <w:t xml:space="preserve">не містять чітких орієнтирів стосовно того, які саме операції можуть бути визнані такими, що відбуваються зрідка. Як і немає чітких положень (за виключенням спеціальних правил для підакцизних товарів) стосовно того, яка має бути природа і кількість </w:t>
      </w:r>
      <w:r w:rsidR="004C3936">
        <w:rPr>
          <w:color w:val="000000"/>
          <w:lang w:eastAsia="ru-RU"/>
        </w:rPr>
        <w:t>товарів, щоб вказувати на їх комерційний характер.</w:t>
      </w:r>
    </w:p>
    <w:p w14:paraId="087AF28C" w14:textId="43C63362" w:rsidR="005C44A8" w:rsidRPr="00B93477" w:rsidRDefault="005C44A8" w:rsidP="00481474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Відмітимо, що такі нечіткі формулювання викликають проблеми</w:t>
      </w:r>
      <w:r w:rsidR="00125160">
        <w:rPr>
          <w:color w:val="000000"/>
          <w:lang w:eastAsia="ru-RU"/>
        </w:rPr>
        <w:t xml:space="preserve"> зі зловживанням пільгами</w:t>
      </w:r>
      <w:r>
        <w:rPr>
          <w:color w:val="000000"/>
          <w:lang w:eastAsia="ru-RU"/>
        </w:rPr>
        <w:t xml:space="preserve"> </w:t>
      </w:r>
      <w:r w:rsidR="0024445B">
        <w:rPr>
          <w:color w:val="000000"/>
          <w:lang w:eastAsia="ru-RU"/>
        </w:rPr>
        <w:t xml:space="preserve">в ЄС. Так, яскравою ілюстрацією цього факту є п. 2.2.2 </w:t>
      </w:r>
      <w:r w:rsidR="00B87795">
        <w:rPr>
          <w:color w:val="000000"/>
          <w:lang w:eastAsia="ru-RU"/>
        </w:rPr>
        <w:t>Звіту Європейської Комісії</w:t>
      </w:r>
      <w:r w:rsidR="003172E2">
        <w:rPr>
          <w:color w:val="000000"/>
          <w:lang w:eastAsia="ru-RU"/>
        </w:rPr>
        <w:t xml:space="preserve"> від </w:t>
      </w:r>
      <w:r w:rsidR="00C8656B">
        <w:rPr>
          <w:color w:val="000000"/>
          <w:lang w:eastAsia="ru-RU"/>
        </w:rPr>
        <w:t>03.12.2013 р.</w:t>
      </w:r>
      <w:r w:rsidR="00B87795">
        <w:rPr>
          <w:color w:val="000000"/>
          <w:lang w:eastAsia="ru-RU"/>
        </w:rPr>
        <w:t xml:space="preserve"> щодо стану виконання </w:t>
      </w:r>
      <w:r w:rsidR="003172E2">
        <w:rPr>
          <w:color w:val="000000"/>
          <w:lang w:eastAsia="ru-RU"/>
        </w:rPr>
        <w:t>Директиви 2007/74/</w:t>
      </w:r>
      <w:r w:rsidR="003172E2">
        <w:rPr>
          <w:color w:val="000000"/>
          <w:lang w:val="en-US" w:eastAsia="ru-RU"/>
        </w:rPr>
        <w:t>EC</w:t>
      </w:r>
      <w:r w:rsidR="00C8656B">
        <w:rPr>
          <w:rStyle w:val="af"/>
          <w:color w:val="000000"/>
          <w:lang w:val="en-US" w:eastAsia="ru-RU"/>
        </w:rPr>
        <w:footnoteReference w:id="3"/>
      </w:r>
      <w:r w:rsidR="00B93477">
        <w:rPr>
          <w:color w:val="000000"/>
          <w:lang w:eastAsia="ru-RU"/>
        </w:rPr>
        <w:t>:</w:t>
      </w:r>
    </w:p>
    <w:p w14:paraId="26291A4E" w14:textId="157D43C1" w:rsidR="00125160" w:rsidRPr="000A7C98" w:rsidRDefault="00B93477" w:rsidP="00481474">
      <w:pPr>
        <w:spacing w:after="120"/>
        <w:ind w:left="284" w:firstLine="567"/>
        <w:jc w:val="both"/>
        <w:rPr>
          <w:rFonts w:ascii="Courier New" w:hAnsi="Courier New" w:cs="Courier New"/>
          <w:color w:val="000000"/>
          <w:sz w:val="22"/>
          <w:szCs w:val="22"/>
          <w:lang w:eastAsia="ru-RU"/>
        </w:rPr>
      </w:pPr>
      <w:r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>«2.2.2. Стаття 6 а –</w:t>
      </w:r>
      <w:r w:rsidR="007847D1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 xml:space="preserve"> Визначення значення «ввезення зрідка» Чотири Країни-Члена наголосили, що вони бачать необхідність в кращому визначенні </w:t>
      </w:r>
      <w:r w:rsidR="00545915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 xml:space="preserve">допустимої періодичності некомерційного ввезення товарів подорожуючими (зокрема, шляхом встановлення максимальної кількості подорожей </w:t>
      </w:r>
      <w:r w:rsidR="00D56A50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>за певний проміжок часу</w:t>
      </w:r>
      <w:r w:rsidR="00545915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>)</w:t>
      </w:r>
      <w:r w:rsidR="0075471B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>. Виявилося, що певні Країни Члени</w:t>
      </w:r>
      <w:r w:rsidR="007E26E6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>, які мають суходільний кордон з третіми країнами, зіштовхнулися з труднощами з особами</w:t>
      </w:r>
      <w:r w:rsidR="00344A1B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 xml:space="preserve">, які перетинають кордон кілька разів на тиждень (а в екстремальних випадках і на день), </w:t>
      </w:r>
      <w:proofErr w:type="spellStart"/>
      <w:r w:rsidR="00344A1B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>ввозячи</w:t>
      </w:r>
      <w:proofErr w:type="spellEnd"/>
      <w:r w:rsidR="00344A1B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 xml:space="preserve"> підакцизні товари </w:t>
      </w:r>
      <w:r w:rsidR="000A7C98" w:rsidRPr="000A7C98">
        <w:rPr>
          <w:rFonts w:ascii="Courier New" w:hAnsi="Courier New" w:cs="Courier New"/>
          <w:color w:val="000000"/>
          <w:sz w:val="22"/>
          <w:szCs w:val="22"/>
          <w:lang w:eastAsia="ru-RU"/>
        </w:rPr>
        <w:t>в межах, в яких дозволяється пільгове ввезення, а інші товари – в вартісних межах…»</w:t>
      </w:r>
    </w:p>
    <w:p w14:paraId="5210EF13" w14:textId="77777777" w:rsidR="00484B3A" w:rsidRDefault="00800081" w:rsidP="003E2423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Н</w:t>
      </w:r>
      <w:r w:rsidR="003E2423">
        <w:rPr>
          <w:color w:val="000000"/>
          <w:lang w:eastAsia="ru-RU"/>
        </w:rPr>
        <w:t>а наше глибоке переконання</w:t>
      </w:r>
      <w:r w:rsidR="004C3936">
        <w:rPr>
          <w:color w:val="000000"/>
          <w:lang w:eastAsia="ru-RU"/>
        </w:rPr>
        <w:t>,</w:t>
      </w:r>
      <w:r w:rsidR="003E2423">
        <w:rPr>
          <w:color w:val="000000"/>
          <w:lang w:eastAsia="ru-RU"/>
        </w:rPr>
        <w:t xml:space="preserve"> </w:t>
      </w:r>
      <w:r w:rsidR="004C3936">
        <w:rPr>
          <w:color w:val="000000"/>
          <w:lang w:eastAsia="ru-RU"/>
        </w:rPr>
        <w:t xml:space="preserve">формальна імплементація </w:t>
      </w:r>
      <w:r w:rsidR="006B0C0E">
        <w:rPr>
          <w:color w:val="000000"/>
          <w:lang w:eastAsia="ru-RU"/>
        </w:rPr>
        <w:t xml:space="preserve">в регуляторне поле України </w:t>
      </w:r>
      <w:r w:rsidR="004C3936">
        <w:rPr>
          <w:color w:val="000000"/>
          <w:lang w:eastAsia="ru-RU"/>
        </w:rPr>
        <w:t>вказаних загальних орієнтирів</w:t>
      </w:r>
      <w:r w:rsidR="003E2423">
        <w:rPr>
          <w:color w:val="000000"/>
          <w:lang w:eastAsia="ru-RU"/>
        </w:rPr>
        <w:t>,</w:t>
      </w:r>
      <w:r w:rsidR="004C3936">
        <w:rPr>
          <w:color w:val="000000"/>
          <w:lang w:eastAsia="ru-RU"/>
        </w:rPr>
        <w:t xml:space="preserve"> які </w:t>
      </w:r>
      <w:r w:rsidR="006B0C0E">
        <w:rPr>
          <w:color w:val="000000"/>
          <w:lang w:eastAsia="ru-RU"/>
        </w:rPr>
        <w:t xml:space="preserve">потребують оцінки посадовими особами митниці в кожному конкретному випадку, </w:t>
      </w:r>
      <w:r w:rsidR="003E2423">
        <w:rPr>
          <w:color w:val="000000"/>
          <w:lang w:eastAsia="ru-RU"/>
        </w:rPr>
        <w:t>не буде ефективним шляхом врегулювання проблеми для України.</w:t>
      </w:r>
      <w:r>
        <w:rPr>
          <w:color w:val="000000"/>
          <w:lang w:eastAsia="ru-RU"/>
        </w:rPr>
        <w:t xml:space="preserve"> Скоріше, такі загальні правила призведуть до додаткових проблем. Натомість, вважаємо, що ефективним шляхом буде запровадження чітких орієнтирів, які дозволять </w:t>
      </w:r>
      <w:r w:rsidR="00C51637">
        <w:rPr>
          <w:color w:val="000000"/>
          <w:lang w:eastAsia="ru-RU"/>
        </w:rPr>
        <w:t xml:space="preserve">встановити комерційний характер операцій ввезення товарів громадянами. </w:t>
      </w:r>
      <w:r w:rsidR="000F0B93">
        <w:rPr>
          <w:color w:val="000000"/>
          <w:lang w:eastAsia="ru-RU"/>
        </w:rPr>
        <w:t>При цьому встановлення таких орієнтирів не буде суперечити правилам, що діють в ЄС, а лише конкретизуватимуть їх.</w:t>
      </w:r>
    </w:p>
    <w:p w14:paraId="41F01FEC" w14:textId="59D8958F" w:rsidR="002D4467" w:rsidRPr="001D5B0D" w:rsidRDefault="00575D78" w:rsidP="002D4467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Так, з</w:t>
      </w:r>
      <w:r w:rsidR="002D4467">
        <w:rPr>
          <w:color w:val="000000"/>
          <w:lang w:eastAsia="ru-RU"/>
        </w:rPr>
        <w:t>апропоновані в законопроекті ДФС зміни Митного кодексу України</w:t>
      </w:r>
      <w:r>
        <w:rPr>
          <w:color w:val="000000"/>
          <w:lang w:eastAsia="ru-RU"/>
        </w:rPr>
        <w:t xml:space="preserve"> встановлюють додаткові умови застосування пільги</w:t>
      </w:r>
      <w:r w:rsidR="002D4467">
        <w:rPr>
          <w:color w:val="000000"/>
          <w:lang w:eastAsia="ru-RU"/>
        </w:rPr>
        <w:t>,</w:t>
      </w:r>
      <w:r>
        <w:rPr>
          <w:color w:val="000000"/>
          <w:lang w:eastAsia="ru-RU"/>
        </w:rPr>
        <w:t xml:space="preserve"> а саме обмежують періодичність ввезення товарів. </w:t>
      </w:r>
      <w:r w:rsidR="004937D4">
        <w:rPr>
          <w:color w:val="000000"/>
          <w:lang w:eastAsia="ru-RU"/>
        </w:rPr>
        <w:t xml:space="preserve">Такий механізм є аналогічним за дією до умови, що такі операції мають відбуватися зрідка, як це встановлено Директивою </w:t>
      </w:r>
      <w:r w:rsidR="00946B0F">
        <w:rPr>
          <w:color w:val="000000"/>
          <w:lang w:eastAsia="ru-RU"/>
        </w:rPr>
        <w:t>2007/74/</w:t>
      </w:r>
      <w:r w:rsidR="00946B0F">
        <w:rPr>
          <w:color w:val="000000"/>
          <w:lang w:val="en-US" w:eastAsia="ru-RU"/>
        </w:rPr>
        <w:t>EC</w:t>
      </w:r>
      <w:r w:rsidR="00946B0F">
        <w:rPr>
          <w:color w:val="000000"/>
          <w:lang w:eastAsia="ru-RU"/>
        </w:rPr>
        <w:t xml:space="preserve">. </w:t>
      </w:r>
      <w:r w:rsidR="001D5B0D">
        <w:rPr>
          <w:color w:val="000000"/>
          <w:lang w:eastAsia="ru-RU"/>
        </w:rPr>
        <w:t xml:space="preserve">Єдина відмінність – конкретизація цієї умови шляхом встановлення чітких індикаторів, що відповідає найкращим світовим практикам запровадження </w:t>
      </w:r>
      <w:r w:rsidR="001D5B0D">
        <w:rPr>
          <w:color w:val="000000"/>
          <w:lang w:eastAsia="ru-RU"/>
        </w:rPr>
        <w:lastRenderedPageBreak/>
        <w:t>вказаної умови. Так, нагадаємо, що загальні формулювання Директиви 2007/74/</w:t>
      </w:r>
      <w:r w:rsidR="001D5B0D">
        <w:rPr>
          <w:color w:val="000000"/>
          <w:lang w:val="en-US" w:eastAsia="ru-RU"/>
        </w:rPr>
        <w:t>EC</w:t>
      </w:r>
      <w:r w:rsidR="001D5B0D">
        <w:rPr>
          <w:color w:val="000000"/>
          <w:lang w:eastAsia="ru-RU"/>
        </w:rPr>
        <w:t xml:space="preserve"> не дозвол</w:t>
      </w:r>
      <w:r w:rsidR="00BB7764">
        <w:rPr>
          <w:color w:val="000000"/>
          <w:lang w:eastAsia="ru-RU"/>
        </w:rPr>
        <w:t>или</w:t>
      </w:r>
      <w:r w:rsidR="001D5B0D">
        <w:rPr>
          <w:color w:val="000000"/>
          <w:lang w:eastAsia="ru-RU"/>
        </w:rPr>
        <w:t xml:space="preserve"> в повній мірі ефективно боротися з випадками зловживання вказ</w:t>
      </w:r>
      <w:r w:rsidR="00005757">
        <w:rPr>
          <w:color w:val="000000"/>
          <w:lang w:eastAsia="ru-RU"/>
        </w:rPr>
        <w:t>аною пільгою</w:t>
      </w:r>
      <w:r w:rsidR="00BB7764">
        <w:rPr>
          <w:color w:val="000000"/>
          <w:lang w:eastAsia="ru-RU"/>
        </w:rPr>
        <w:t>, а окремі країни-члени пропонують закріпити конкретні орієнтири</w:t>
      </w:r>
      <w:r w:rsidR="00005757">
        <w:rPr>
          <w:color w:val="000000"/>
          <w:lang w:eastAsia="ru-RU"/>
        </w:rPr>
        <w:t xml:space="preserve">. </w:t>
      </w:r>
    </w:p>
    <w:p w14:paraId="7479E364" w14:textId="0C40A131" w:rsidR="000A7C98" w:rsidRDefault="008165C2" w:rsidP="00481474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Окрім періодичності ввезення, право на надання пільги Директива 2007/74/</w:t>
      </w:r>
      <w:r>
        <w:rPr>
          <w:color w:val="000000"/>
          <w:lang w:val="en-US" w:eastAsia="ru-RU"/>
        </w:rPr>
        <w:t>EC</w:t>
      </w:r>
      <w:r>
        <w:rPr>
          <w:color w:val="000000"/>
          <w:lang w:eastAsia="ru-RU"/>
        </w:rPr>
        <w:t xml:space="preserve"> також обумовлює </w:t>
      </w:r>
      <w:r w:rsidR="00B930AA">
        <w:rPr>
          <w:color w:val="000000"/>
          <w:lang w:eastAsia="ru-RU"/>
        </w:rPr>
        <w:t>характеристиками товару, в тому числі й кількісними. При цьому, як і у випадку періодичності ввезення, дана умова надання пільги в Директиві 2007/74/</w:t>
      </w:r>
      <w:r w:rsidR="00B930AA">
        <w:rPr>
          <w:color w:val="000000"/>
          <w:lang w:val="en-US" w:eastAsia="ru-RU"/>
        </w:rPr>
        <w:t>EC</w:t>
      </w:r>
      <w:r w:rsidR="00B930AA">
        <w:rPr>
          <w:color w:val="000000"/>
          <w:lang w:eastAsia="ru-RU"/>
        </w:rPr>
        <w:t xml:space="preserve"> не конкретизована</w:t>
      </w:r>
      <w:r w:rsidR="006226DC">
        <w:rPr>
          <w:color w:val="000000"/>
          <w:lang w:eastAsia="ru-RU"/>
        </w:rPr>
        <w:t>.</w:t>
      </w:r>
    </w:p>
    <w:p w14:paraId="27E16085" w14:textId="4983F294" w:rsidR="006226DC" w:rsidRDefault="007E1920" w:rsidP="00481474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Тому однією з можливих складових комплексного врегулювання проблеми зловживання пільгою для ввезення товарів громадянами, є встановлення видів і кількості окремих товарів, для яких можливе застосування пільги. Відповідні пропозиції вже</w:t>
      </w:r>
      <w:r w:rsidR="002D472B">
        <w:rPr>
          <w:color w:val="000000"/>
          <w:lang w:eastAsia="ru-RU"/>
        </w:rPr>
        <w:t xml:space="preserve"> направлялися Палатою раніше. Для зручності додаємо </w:t>
      </w:r>
      <w:r w:rsidR="00552EF7">
        <w:rPr>
          <w:color w:val="000000"/>
          <w:lang w:eastAsia="ru-RU"/>
        </w:rPr>
        <w:t xml:space="preserve">частину </w:t>
      </w:r>
      <w:r w:rsidR="002D472B">
        <w:rPr>
          <w:color w:val="000000"/>
          <w:lang w:eastAsia="ru-RU"/>
        </w:rPr>
        <w:t>пропозицій</w:t>
      </w:r>
      <w:r w:rsidR="00454EE4">
        <w:rPr>
          <w:color w:val="000000"/>
          <w:lang w:eastAsia="ru-RU"/>
        </w:rPr>
        <w:t>, які направлялися раніше,</w:t>
      </w:r>
      <w:r w:rsidR="002D472B">
        <w:rPr>
          <w:color w:val="000000"/>
          <w:lang w:eastAsia="ru-RU"/>
        </w:rPr>
        <w:t xml:space="preserve"> щодо доповнення Митного кодексу України положеннями, які по</w:t>
      </w:r>
      <w:r w:rsidR="00552EF7">
        <w:rPr>
          <w:color w:val="000000"/>
          <w:lang w:eastAsia="ru-RU"/>
        </w:rPr>
        <w:t>кликані регламентувати види та кількість товарів, що можуть бути ввезені з застосуванням пільги</w:t>
      </w:r>
      <w:r w:rsidR="002D472B">
        <w:rPr>
          <w:color w:val="000000"/>
          <w:lang w:eastAsia="ru-RU"/>
        </w:rPr>
        <w:t xml:space="preserve">. </w:t>
      </w:r>
    </w:p>
    <w:p w14:paraId="2674843B" w14:textId="51775CF6" w:rsidR="006226DC" w:rsidRPr="00B930AA" w:rsidRDefault="00961AC2" w:rsidP="00481474">
      <w:pPr>
        <w:spacing w:after="120"/>
        <w:ind w:left="284" w:firstLine="567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>Вважаємо, що обмеження періодичності ввезення товарів громадянами з застосуванням пільги шляхом встановлення чітких правил</w:t>
      </w:r>
      <w:r w:rsidR="0067117C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>стане ефективним кроком для комплексного врегул</w:t>
      </w:r>
      <w:r w:rsidR="0067117C">
        <w:rPr>
          <w:color w:val="000000"/>
          <w:lang w:eastAsia="ru-RU"/>
        </w:rPr>
        <w:t xml:space="preserve">ювання проблеми зловживання пільгою шляхом подрібнення партій. Додатково посилити такі кроки можна включенням в законопроект положень, що регламентують кількість певних видів товарів, на які поширюється пільга. </w:t>
      </w:r>
      <w:r w:rsidR="001F70EC">
        <w:rPr>
          <w:color w:val="000000"/>
          <w:lang w:eastAsia="ru-RU"/>
        </w:rPr>
        <w:t xml:space="preserve">Відповідні пропозиції направляються в додатку. </w:t>
      </w:r>
    </w:p>
    <w:p w14:paraId="7CF70213" w14:textId="340FCA9A" w:rsidR="00A406B0" w:rsidRPr="00DD7281" w:rsidRDefault="00A406B0">
      <w:pPr>
        <w:spacing w:after="120"/>
        <w:ind w:left="284" w:firstLine="567"/>
        <w:jc w:val="both"/>
      </w:pPr>
      <w:r w:rsidRPr="00DD7281">
        <w:t>У разі виникнення додаткових запитань з приводу положень листа, будь ласка, звертайтесь до Олександра Прохоровича, менеджера</w:t>
      </w:r>
      <w:r w:rsidR="00C66258" w:rsidRPr="00C66258">
        <w:t xml:space="preserve"> </w:t>
      </w:r>
      <w:r w:rsidR="00C66258" w:rsidRPr="00DD7281">
        <w:t xml:space="preserve">Палати </w:t>
      </w:r>
      <w:r w:rsidRPr="00DD7281">
        <w:t>з питань стратегічного розвитку (оподаткування та митна політика), за телефоном 490-5800 або електронною поштою (</w:t>
      </w:r>
      <w:hyperlink r:id="rId13" w:history="1">
        <w:r w:rsidRPr="00DD7281">
          <w:t>oprokhorovych@chamber.ua</w:t>
        </w:r>
      </w:hyperlink>
      <w:r w:rsidRPr="00DD7281">
        <w:t>).</w:t>
      </w:r>
    </w:p>
    <w:p w14:paraId="2B177BF4" w14:textId="77777777" w:rsidR="00A406B0" w:rsidRPr="00DD7281" w:rsidRDefault="00A406B0">
      <w:pPr>
        <w:spacing w:after="120"/>
        <w:ind w:left="284" w:firstLine="567"/>
        <w:jc w:val="both"/>
        <w:rPr>
          <w:color w:val="1F497D"/>
        </w:rPr>
      </w:pPr>
    </w:p>
    <w:p w14:paraId="3EFB0C98" w14:textId="77777777" w:rsidR="00A406B0" w:rsidRPr="007503CF" w:rsidRDefault="00A406B0" w:rsidP="007503CF">
      <w:pPr>
        <w:ind w:left="284" w:firstLine="567"/>
        <w:jc w:val="both"/>
        <w:rPr>
          <w:i/>
        </w:rPr>
      </w:pPr>
      <w:r w:rsidRPr="007503CF">
        <w:rPr>
          <w:i/>
        </w:rPr>
        <w:t xml:space="preserve">Додаток: на __ </w:t>
      </w:r>
      <w:proofErr w:type="spellStart"/>
      <w:r w:rsidRPr="007503CF">
        <w:rPr>
          <w:i/>
        </w:rPr>
        <w:t>арк</w:t>
      </w:r>
      <w:proofErr w:type="spellEnd"/>
      <w:r w:rsidRPr="007503CF">
        <w:rPr>
          <w:i/>
        </w:rPr>
        <w:t>. у 1 прим.</w:t>
      </w:r>
    </w:p>
    <w:p w14:paraId="401EEB9A" w14:textId="77777777" w:rsidR="00A406B0" w:rsidRPr="00DD7281" w:rsidRDefault="00A406B0" w:rsidP="00DB046E">
      <w:pPr>
        <w:ind w:left="284" w:firstLine="567"/>
        <w:jc w:val="both"/>
      </w:pPr>
    </w:p>
    <w:p w14:paraId="7D413840" w14:textId="77777777" w:rsidR="00A406B0" w:rsidRPr="00DD7281" w:rsidRDefault="00A406B0" w:rsidP="00DB046E">
      <w:pPr>
        <w:ind w:left="284" w:firstLine="567"/>
        <w:jc w:val="both"/>
      </w:pPr>
    </w:p>
    <w:p w14:paraId="4A17F020" w14:textId="77777777" w:rsidR="00A406B0" w:rsidRPr="00DD7281" w:rsidRDefault="00A406B0">
      <w:pPr>
        <w:tabs>
          <w:tab w:val="left" w:pos="567"/>
        </w:tabs>
        <w:ind w:left="284"/>
        <w:jc w:val="both"/>
        <w:rPr>
          <w:b/>
        </w:rPr>
      </w:pPr>
      <w:r w:rsidRPr="00DD7281">
        <w:rPr>
          <w:b/>
        </w:rPr>
        <w:t>З глибокою повагою та найкращими побажаннями,</w:t>
      </w:r>
    </w:p>
    <w:p w14:paraId="1363E5A7" w14:textId="77777777" w:rsidR="00A406B0" w:rsidRPr="00DD7281" w:rsidRDefault="00A406B0" w:rsidP="00DB046E">
      <w:pPr>
        <w:tabs>
          <w:tab w:val="left" w:pos="567"/>
        </w:tabs>
        <w:ind w:left="284" w:firstLine="567"/>
        <w:jc w:val="both"/>
        <w:rPr>
          <w:b/>
        </w:rPr>
      </w:pPr>
    </w:p>
    <w:p w14:paraId="7A6DEBF7" w14:textId="77777777" w:rsidR="002D3FA2" w:rsidRPr="00DD7281" w:rsidRDefault="00A406B0" w:rsidP="00CB052E">
      <w:pPr>
        <w:spacing w:after="120"/>
        <w:ind w:left="284"/>
        <w:jc w:val="both"/>
        <w:rPr>
          <w:color w:val="000000"/>
          <w:lang w:eastAsia="ru-RU"/>
        </w:rPr>
      </w:pPr>
      <w:r w:rsidRPr="00DD7281">
        <w:rPr>
          <w:b/>
          <w:bCs/>
        </w:rPr>
        <w:t>Президент</w:t>
      </w:r>
      <w:r w:rsidRPr="00DD7281">
        <w:rPr>
          <w:b/>
          <w:bCs/>
        </w:rPr>
        <w:tab/>
      </w:r>
      <w:r w:rsidRPr="00DD7281">
        <w:rPr>
          <w:b/>
          <w:bCs/>
        </w:rPr>
        <w:tab/>
      </w:r>
      <w:r w:rsidRPr="00DD7281">
        <w:rPr>
          <w:b/>
          <w:bCs/>
        </w:rPr>
        <w:tab/>
      </w:r>
      <w:r w:rsidRPr="00DD7281">
        <w:rPr>
          <w:b/>
          <w:bCs/>
        </w:rPr>
        <w:tab/>
      </w:r>
      <w:r w:rsidRPr="00DD7281">
        <w:rPr>
          <w:b/>
        </w:rPr>
        <w:tab/>
      </w:r>
      <w:r w:rsidRPr="00DD7281">
        <w:rPr>
          <w:b/>
        </w:rPr>
        <w:tab/>
      </w:r>
      <w:r w:rsidRPr="00DD7281">
        <w:rPr>
          <w:b/>
        </w:rPr>
        <w:tab/>
      </w:r>
      <w:r w:rsidRPr="00DD7281">
        <w:rPr>
          <w:b/>
        </w:rPr>
        <w:tab/>
      </w:r>
      <w:r w:rsidRPr="00DD7281">
        <w:rPr>
          <w:b/>
        </w:rPr>
        <w:tab/>
      </w:r>
      <w:r w:rsidRPr="00DD7281">
        <w:rPr>
          <w:b/>
        </w:rPr>
        <w:tab/>
        <w:t xml:space="preserve">      Андрій </w:t>
      </w:r>
      <w:proofErr w:type="spellStart"/>
      <w:r w:rsidRPr="00DD7281">
        <w:rPr>
          <w:b/>
        </w:rPr>
        <w:t>Гундер</w:t>
      </w:r>
      <w:proofErr w:type="spellEnd"/>
    </w:p>
    <w:sectPr w:rsidR="002D3FA2" w:rsidRPr="00DD7281" w:rsidSect="00521CC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567" w:right="707" w:bottom="567" w:left="567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5DF36A" w14:textId="77777777" w:rsidR="00A620EE" w:rsidRDefault="00A620EE" w:rsidP="00742BAD">
      <w:r>
        <w:separator/>
      </w:r>
    </w:p>
  </w:endnote>
  <w:endnote w:type="continuationSeparator" w:id="0">
    <w:p w14:paraId="5A901038" w14:textId="77777777" w:rsidR="00A620EE" w:rsidRDefault="00A620EE" w:rsidP="00742B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5C077C" w14:textId="77777777" w:rsidR="00CB797E" w:rsidRPr="00EA068F" w:rsidRDefault="00CB797E" w:rsidP="00CB797E">
    <w:pPr>
      <w:tabs>
        <w:tab w:val="left" w:pos="1170"/>
      </w:tabs>
      <w:ind w:left="1350" w:hanging="1350"/>
      <w:jc w:val="both"/>
      <w:rPr>
        <w:rFonts w:ascii="Arial" w:hAnsi="Arial" w:cs="Arial"/>
        <w:b/>
        <w:i/>
        <w:color w:val="244061"/>
        <w:sz w:val="16"/>
        <w:szCs w:val="16"/>
      </w:rPr>
    </w:pPr>
    <w:r w:rsidRPr="00EA068F">
      <w:rPr>
        <w:rFonts w:ascii="Arial" w:hAnsi="Arial" w:cs="Arial"/>
        <w:b/>
        <w:i/>
        <w:color w:val="244061"/>
        <w:sz w:val="16"/>
        <w:szCs w:val="16"/>
      </w:rPr>
      <w:t>_________________________________________________________________________________________________________________</w:t>
    </w:r>
  </w:p>
  <w:p w14:paraId="2098061A" w14:textId="77777777" w:rsidR="00CB797E" w:rsidRPr="00FD004B" w:rsidRDefault="00CB797E" w:rsidP="00CB797E">
    <w:pPr>
      <w:ind w:left="1560" w:hanging="1560"/>
      <w:jc w:val="both"/>
      <w:rPr>
        <w:rFonts w:ascii="Arial" w:hAnsi="Arial" w:cs="Arial"/>
        <w:i/>
        <w:color w:val="0F243E"/>
        <w:sz w:val="16"/>
        <w:szCs w:val="16"/>
      </w:rPr>
    </w:pPr>
    <w:r w:rsidRPr="00B35E9D">
      <w:rPr>
        <w:rFonts w:ascii="Arial" w:hAnsi="Arial" w:cs="Arial"/>
        <w:b/>
        <w:i/>
        <w:color w:val="0F243E"/>
        <w:sz w:val="16"/>
        <w:szCs w:val="16"/>
      </w:rPr>
      <w:t>Рада директорів</w:t>
    </w:r>
    <w:r w:rsidRPr="00B35E9D">
      <w:rPr>
        <w:rFonts w:ascii="Arial" w:hAnsi="Arial" w:cs="Arial"/>
        <w:i/>
        <w:color w:val="0F243E"/>
        <w:sz w:val="16"/>
        <w:szCs w:val="16"/>
      </w:rPr>
      <w:t xml:space="preserve">: 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Стівен Фішер, </w:t>
    </w:r>
    <w:r w:rsidRPr="00F80688">
      <w:rPr>
        <w:rFonts w:ascii="Arial" w:hAnsi="Arial" w:cs="Arial"/>
        <w:i/>
        <w:color w:val="0F243E"/>
        <w:sz w:val="16"/>
        <w:szCs w:val="16"/>
      </w:rPr>
      <w:t>"</w:t>
    </w:r>
    <w:r>
      <w:rPr>
        <w:rFonts w:ascii="Arial" w:hAnsi="Arial" w:cs="Arial"/>
        <w:i/>
        <w:color w:val="0F243E"/>
        <w:sz w:val="16"/>
        <w:szCs w:val="16"/>
      </w:rPr>
      <w:t>СІТІ</w:t>
    </w:r>
    <w:r w:rsidRPr="00F80688">
      <w:rPr>
        <w:rFonts w:ascii="Arial" w:hAnsi="Arial" w:cs="Arial"/>
        <w:i/>
        <w:color w:val="0F243E"/>
        <w:sz w:val="16"/>
        <w:szCs w:val="16"/>
      </w:rPr>
      <w:t>"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–</w:t>
    </w:r>
    <w:r>
      <w:rPr>
        <w:rFonts w:ascii="Arial" w:hAnsi="Arial" w:cs="Arial"/>
        <w:b/>
        <w:i/>
        <w:color w:val="0F243E"/>
        <w:sz w:val="16"/>
        <w:szCs w:val="16"/>
      </w:rPr>
      <w:t xml:space="preserve"> 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Голова;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Шевкі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Аджунер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 xml:space="preserve">, </w:t>
    </w:r>
    <w:r w:rsidRPr="00F80688">
      <w:rPr>
        <w:rFonts w:ascii="Arial" w:hAnsi="Arial" w:cs="Arial"/>
        <w:i/>
        <w:color w:val="0F243E"/>
        <w:sz w:val="16"/>
        <w:szCs w:val="16"/>
      </w:rPr>
      <w:t>Європейський банк реконструкції та розвитку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– Заступник голови</w:t>
    </w:r>
    <w:r>
      <w:rPr>
        <w:rFonts w:ascii="Arial" w:hAnsi="Arial" w:cs="Arial"/>
        <w:b/>
        <w:i/>
        <w:color w:val="0F243E"/>
        <w:sz w:val="16"/>
        <w:szCs w:val="16"/>
      </w:rPr>
      <w:t xml:space="preserve">; 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Мартін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Шумахер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 xml:space="preserve">, </w:t>
    </w:r>
    <w:r w:rsidRPr="00F80688">
      <w:rPr>
        <w:rFonts w:ascii="Arial" w:hAnsi="Arial" w:cs="Arial"/>
        <w:i/>
        <w:color w:val="0F243E"/>
        <w:sz w:val="16"/>
        <w:szCs w:val="16"/>
      </w:rPr>
      <w:t xml:space="preserve">"МЕТРО Кеш </w:t>
    </w:r>
    <w:proofErr w:type="spellStart"/>
    <w:r w:rsidRPr="00F80688">
      <w:rPr>
        <w:rFonts w:ascii="Arial" w:hAnsi="Arial" w:cs="Arial"/>
        <w:i/>
        <w:color w:val="0F243E"/>
        <w:sz w:val="16"/>
        <w:szCs w:val="16"/>
      </w:rPr>
      <w:t>енд</w:t>
    </w:r>
    <w:proofErr w:type="spellEnd"/>
    <w:r w:rsidRPr="00F80688">
      <w:rPr>
        <w:rFonts w:ascii="Arial" w:hAnsi="Arial" w:cs="Arial"/>
        <w:i/>
        <w:color w:val="0F243E"/>
        <w:sz w:val="16"/>
        <w:szCs w:val="16"/>
      </w:rPr>
      <w:t xml:space="preserve"> Кері Україна"</w:t>
    </w:r>
    <w:r>
      <w:rPr>
        <w:rFonts w:ascii="Arial" w:hAnsi="Arial" w:cs="Arial"/>
        <w:i/>
        <w:color w:val="0F243E"/>
        <w:sz w:val="16"/>
        <w:szCs w:val="16"/>
      </w:rPr>
      <w:t xml:space="preserve"> </w:t>
    </w:r>
    <w:r w:rsidRPr="00F80688">
      <w:rPr>
        <w:rFonts w:ascii="Arial" w:hAnsi="Arial" w:cs="Arial"/>
        <w:b/>
        <w:i/>
        <w:color w:val="0F243E"/>
        <w:sz w:val="16"/>
        <w:szCs w:val="16"/>
      </w:rPr>
      <w:t>– Заступник голови</w:t>
    </w:r>
    <w:r>
      <w:rPr>
        <w:rFonts w:ascii="Arial" w:hAnsi="Arial" w:cs="Arial"/>
        <w:b/>
        <w:i/>
        <w:color w:val="0F243E"/>
        <w:sz w:val="16"/>
        <w:szCs w:val="16"/>
      </w:rPr>
      <w:t>;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Надія Васильєва, </w:t>
    </w:r>
    <w:r>
      <w:rPr>
        <w:rFonts w:ascii="Arial" w:hAnsi="Arial" w:cs="Arial"/>
        <w:i/>
        <w:color w:val="0F243E"/>
        <w:sz w:val="16"/>
        <w:szCs w:val="16"/>
      </w:rPr>
      <w:t>“Майкрософт Україна</w:t>
    </w:r>
    <w:r w:rsidRPr="00F80688">
      <w:rPr>
        <w:rFonts w:ascii="Arial" w:hAnsi="Arial" w:cs="Arial"/>
        <w:i/>
        <w:color w:val="0F243E"/>
        <w:sz w:val="16"/>
        <w:szCs w:val="16"/>
      </w:rPr>
      <w:t>”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– Скарбник;</w:t>
    </w:r>
    <w:r>
      <w:rPr>
        <w:rFonts w:ascii="Arial" w:hAnsi="Arial" w:cs="Arial"/>
        <w:b/>
        <w:i/>
        <w:color w:val="0F243E"/>
        <w:sz w:val="16"/>
        <w:szCs w:val="16"/>
        <w:lang w:val="en-US"/>
      </w:rPr>
      <w:t xml:space="preserve"> </w:t>
    </w:r>
    <w:proofErr w:type="spellStart"/>
    <w:r w:rsidRPr="005F4AD6">
      <w:rPr>
        <w:rFonts w:ascii="Arial" w:hAnsi="Arial" w:cs="Arial"/>
        <w:b/>
        <w:i/>
        <w:color w:val="0F243E"/>
        <w:sz w:val="16"/>
        <w:szCs w:val="16"/>
      </w:rPr>
      <w:t>Луіджи</w:t>
    </w:r>
    <w:proofErr w:type="spellEnd"/>
    <w:r w:rsidRPr="005F4AD6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Pr="005F4AD6">
      <w:rPr>
        <w:rFonts w:ascii="Arial" w:hAnsi="Arial" w:cs="Arial"/>
        <w:b/>
        <w:i/>
        <w:color w:val="0F243E"/>
        <w:sz w:val="16"/>
        <w:szCs w:val="16"/>
      </w:rPr>
      <w:t>Барберіс</w:t>
    </w:r>
    <w:proofErr w:type="spellEnd"/>
    <w:r>
      <w:rPr>
        <w:rFonts w:ascii="Arial" w:hAnsi="Arial" w:cs="Arial"/>
        <w:b/>
        <w:i/>
        <w:color w:val="0F243E"/>
        <w:sz w:val="16"/>
        <w:szCs w:val="16"/>
      </w:rPr>
      <w:t>,</w:t>
    </w:r>
    <w:r w:rsidRPr="005F4AD6">
      <w:rPr>
        <w:rFonts w:ascii="Arial" w:hAnsi="Arial" w:cs="Arial"/>
        <w:b/>
        <w:i/>
        <w:color w:val="0F243E"/>
        <w:sz w:val="16"/>
        <w:szCs w:val="16"/>
      </w:rPr>
      <w:t xml:space="preserve"> </w:t>
    </w:r>
    <w:r w:rsidRPr="005F4AD6">
      <w:rPr>
        <w:rFonts w:ascii="Arial" w:hAnsi="Arial" w:cs="Arial"/>
        <w:i/>
        <w:color w:val="0F243E"/>
        <w:sz w:val="16"/>
        <w:szCs w:val="16"/>
      </w:rPr>
      <w:t>"</w:t>
    </w:r>
    <w:proofErr w:type="spellStart"/>
    <w:r w:rsidRPr="005F4AD6">
      <w:rPr>
        <w:rFonts w:ascii="Arial" w:hAnsi="Arial" w:cs="Arial"/>
        <w:i/>
        <w:color w:val="0F243E"/>
        <w:sz w:val="16"/>
        <w:szCs w:val="16"/>
      </w:rPr>
      <w:t>Ені</w:t>
    </w:r>
    <w:proofErr w:type="spellEnd"/>
    <w:r w:rsidRPr="005F4AD6">
      <w:rPr>
        <w:rFonts w:ascii="Arial" w:hAnsi="Arial" w:cs="Arial"/>
        <w:i/>
        <w:color w:val="0F243E"/>
        <w:sz w:val="16"/>
        <w:szCs w:val="16"/>
      </w:rPr>
      <w:t xml:space="preserve"> Україна"</w:t>
    </w:r>
    <w:r>
      <w:rPr>
        <w:rFonts w:ascii="Arial" w:hAnsi="Arial" w:cs="Arial"/>
        <w:i/>
        <w:color w:val="0F243E"/>
        <w:sz w:val="16"/>
        <w:szCs w:val="16"/>
      </w:rPr>
      <w:t>;</w:t>
    </w:r>
    <w:r w:rsidRPr="005F4AD6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Роджер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Гонтле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 xml:space="preserve">, </w:t>
    </w:r>
    <w:r w:rsidRPr="00F80688">
      <w:rPr>
        <w:rFonts w:ascii="Arial" w:hAnsi="Arial" w:cs="Arial"/>
        <w:i/>
        <w:color w:val="0F243E"/>
        <w:sz w:val="16"/>
        <w:szCs w:val="16"/>
      </w:rPr>
      <w:t xml:space="preserve">“Кока-Кола Україна </w:t>
    </w:r>
    <w:proofErr w:type="spellStart"/>
    <w:r w:rsidRPr="00F80688">
      <w:rPr>
        <w:rFonts w:ascii="Arial" w:hAnsi="Arial" w:cs="Arial"/>
        <w:i/>
        <w:color w:val="0F243E"/>
        <w:sz w:val="16"/>
        <w:szCs w:val="16"/>
      </w:rPr>
      <w:t>Лімітед</w:t>
    </w:r>
    <w:proofErr w:type="spellEnd"/>
    <w:r w:rsidRPr="00F80688">
      <w:rPr>
        <w:rFonts w:ascii="Arial" w:hAnsi="Arial" w:cs="Arial"/>
        <w:i/>
        <w:color w:val="0F243E"/>
        <w:sz w:val="16"/>
        <w:szCs w:val="16"/>
      </w:rPr>
      <w:t>”;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Пенко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Дінев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 xml:space="preserve">, </w:t>
    </w:r>
    <w:r w:rsidRPr="00F80688">
      <w:rPr>
        <w:rFonts w:ascii="Arial" w:hAnsi="Arial" w:cs="Arial"/>
        <w:i/>
        <w:color w:val="0F243E"/>
        <w:sz w:val="16"/>
        <w:szCs w:val="16"/>
      </w:rPr>
      <w:t>“IBM Україна”;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Ленна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Кожарни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 xml:space="preserve">, </w:t>
    </w:r>
    <w:proofErr w:type="spellStart"/>
    <w:r w:rsidRPr="00F80688">
      <w:rPr>
        <w:rFonts w:ascii="Arial" w:hAnsi="Arial" w:cs="Arial"/>
        <w:i/>
        <w:color w:val="0F243E"/>
        <w:sz w:val="16"/>
        <w:szCs w:val="16"/>
      </w:rPr>
      <w:t>Horizon</w:t>
    </w:r>
    <w:proofErr w:type="spellEnd"/>
    <w:r w:rsidRPr="00F80688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Pr="00F80688">
      <w:rPr>
        <w:rFonts w:ascii="Arial" w:hAnsi="Arial" w:cs="Arial"/>
        <w:i/>
        <w:color w:val="0F243E"/>
        <w:sz w:val="16"/>
        <w:szCs w:val="16"/>
      </w:rPr>
      <w:t>Capital</w:t>
    </w:r>
    <w:proofErr w:type="spellEnd"/>
    <w:r w:rsidRPr="00F80688">
      <w:rPr>
        <w:rFonts w:ascii="Arial" w:hAnsi="Arial" w:cs="Arial"/>
        <w:i/>
        <w:color w:val="0F243E"/>
        <w:sz w:val="16"/>
        <w:szCs w:val="16"/>
      </w:rPr>
      <w:t>;</w:t>
    </w:r>
    <w:r>
      <w:rPr>
        <w:rFonts w:ascii="Arial" w:hAnsi="Arial" w:cs="Arial"/>
        <w:i/>
        <w:color w:val="0F243E"/>
        <w:sz w:val="16"/>
        <w:szCs w:val="16"/>
      </w:rPr>
      <w:t xml:space="preserve"> </w:t>
    </w:r>
    <w:r w:rsidRPr="0056346F">
      <w:rPr>
        <w:rFonts w:ascii="Arial" w:hAnsi="Arial" w:cs="Arial"/>
        <w:b/>
        <w:i/>
        <w:color w:val="0F243E"/>
        <w:sz w:val="16"/>
        <w:szCs w:val="16"/>
      </w:rPr>
      <w:t xml:space="preserve">Олег </w:t>
    </w:r>
    <w:proofErr w:type="spellStart"/>
    <w:r w:rsidRPr="0056346F">
      <w:rPr>
        <w:rFonts w:ascii="Arial" w:hAnsi="Arial" w:cs="Arial"/>
        <w:b/>
        <w:i/>
        <w:color w:val="0F243E"/>
        <w:sz w:val="16"/>
        <w:szCs w:val="16"/>
      </w:rPr>
      <w:t>Тимків</w:t>
    </w:r>
    <w:proofErr w:type="spellEnd"/>
    <w:r w:rsidRPr="0056346F">
      <w:rPr>
        <w:rFonts w:ascii="Arial" w:hAnsi="Arial" w:cs="Arial"/>
        <w:b/>
        <w:i/>
        <w:color w:val="0F243E"/>
        <w:sz w:val="16"/>
        <w:szCs w:val="16"/>
      </w:rPr>
      <w:t>,</w:t>
    </w:r>
    <w:r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Pr="0056346F">
      <w:rPr>
        <w:rFonts w:ascii="Arial" w:hAnsi="Arial" w:cs="Arial"/>
        <w:i/>
        <w:color w:val="0F243E"/>
        <w:sz w:val="16"/>
        <w:szCs w:val="16"/>
      </w:rPr>
      <w:t>PwC</w:t>
    </w:r>
    <w:proofErr w:type="spellEnd"/>
    <w:r w:rsidRPr="0056346F">
      <w:rPr>
        <w:rFonts w:ascii="Arial" w:hAnsi="Arial" w:cs="Arial"/>
        <w:i/>
        <w:color w:val="0F243E"/>
        <w:sz w:val="16"/>
        <w:szCs w:val="16"/>
      </w:rPr>
      <w:t>;</w:t>
    </w:r>
    <w:r w:rsidRPr="0056346F">
      <w:rPr>
        <w:rFonts w:ascii="Arial" w:hAnsi="Arial" w:cs="Arial"/>
        <w:b/>
        <w:i/>
        <w:color w:val="0F243E"/>
        <w:sz w:val="16"/>
        <w:szCs w:val="16"/>
      </w:rPr>
      <w:t xml:space="preserve">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Гжегож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Хмелярський, </w:t>
    </w:r>
    <w:r w:rsidRPr="00F80688">
      <w:rPr>
        <w:rFonts w:ascii="Arial" w:hAnsi="Arial" w:cs="Arial"/>
        <w:i/>
        <w:color w:val="0F243E"/>
        <w:sz w:val="16"/>
        <w:szCs w:val="16"/>
      </w:rPr>
      <w:t>“</w:t>
    </w:r>
    <w:proofErr w:type="spellStart"/>
    <w:r w:rsidRPr="00F80688">
      <w:rPr>
        <w:rFonts w:ascii="Arial" w:hAnsi="Arial" w:cs="Arial"/>
        <w:i/>
        <w:color w:val="0F243E"/>
        <w:sz w:val="16"/>
        <w:szCs w:val="16"/>
      </w:rPr>
      <w:t>МакДональдз</w:t>
    </w:r>
    <w:proofErr w:type="spellEnd"/>
    <w:r w:rsidRPr="00F80688">
      <w:rPr>
        <w:rFonts w:ascii="Arial" w:hAnsi="Arial" w:cs="Arial"/>
        <w:i/>
        <w:color w:val="0F243E"/>
        <w:sz w:val="16"/>
        <w:szCs w:val="16"/>
      </w:rPr>
      <w:t xml:space="preserve"> </w:t>
    </w:r>
    <w:proofErr w:type="spellStart"/>
    <w:r w:rsidRPr="00F80688">
      <w:rPr>
        <w:rFonts w:ascii="Arial" w:hAnsi="Arial" w:cs="Arial"/>
        <w:i/>
        <w:color w:val="0F243E"/>
        <w:sz w:val="16"/>
        <w:szCs w:val="16"/>
      </w:rPr>
      <w:t>Юкрейн</w:t>
    </w:r>
    <w:proofErr w:type="spellEnd"/>
    <w:r w:rsidRPr="00F80688">
      <w:rPr>
        <w:rFonts w:ascii="Arial" w:hAnsi="Arial" w:cs="Arial"/>
        <w:i/>
        <w:color w:val="0F243E"/>
        <w:sz w:val="16"/>
        <w:szCs w:val="16"/>
      </w:rPr>
      <w:t xml:space="preserve">”; 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Петро Чернишов, </w:t>
    </w:r>
    <w:r w:rsidRPr="00F80688">
      <w:rPr>
        <w:rFonts w:ascii="Arial" w:hAnsi="Arial" w:cs="Arial"/>
        <w:i/>
        <w:color w:val="0F243E"/>
        <w:sz w:val="16"/>
        <w:szCs w:val="16"/>
      </w:rPr>
      <w:t>“Київстар”;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Сергій Чорний, </w:t>
    </w:r>
    <w:r w:rsidRPr="00F80688">
      <w:rPr>
        <w:rFonts w:ascii="Arial" w:hAnsi="Arial" w:cs="Arial"/>
        <w:i/>
        <w:color w:val="0F243E"/>
        <w:sz w:val="16"/>
        <w:szCs w:val="16"/>
      </w:rPr>
      <w:t>“Бейкер і Макензі”;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Євген Шевченко, </w:t>
    </w:r>
    <w:proofErr w:type="spellStart"/>
    <w:r w:rsidRPr="00F80688">
      <w:rPr>
        <w:rFonts w:ascii="Arial" w:hAnsi="Arial" w:cs="Arial"/>
        <w:i/>
        <w:color w:val="0F243E"/>
        <w:sz w:val="16"/>
        <w:szCs w:val="16"/>
      </w:rPr>
      <w:t>Carlsberg</w:t>
    </w:r>
    <w:proofErr w:type="spellEnd"/>
    <w:r w:rsidRPr="00F80688">
      <w:rPr>
        <w:rFonts w:ascii="Arial" w:hAnsi="Arial" w:cs="Arial"/>
        <w:i/>
        <w:color w:val="0F243E"/>
        <w:sz w:val="16"/>
        <w:szCs w:val="16"/>
      </w:rPr>
      <w:t>;</w:t>
    </w:r>
    <w:r w:rsidRPr="00F80688">
      <w:rPr>
        <w:rFonts w:ascii="Arial" w:hAnsi="Arial" w:cs="Arial"/>
        <w:b/>
        <w:i/>
        <w:color w:val="0F243E"/>
        <w:sz w:val="16"/>
        <w:szCs w:val="16"/>
      </w:rPr>
      <w:t xml:space="preserve"> Мартін </w:t>
    </w:r>
    <w:proofErr w:type="spellStart"/>
    <w:r w:rsidRPr="00F80688">
      <w:rPr>
        <w:rFonts w:ascii="Arial" w:hAnsi="Arial" w:cs="Arial"/>
        <w:b/>
        <w:i/>
        <w:color w:val="0F243E"/>
        <w:sz w:val="16"/>
        <w:szCs w:val="16"/>
      </w:rPr>
      <w:t>Шульдт</w:t>
    </w:r>
    <w:proofErr w:type="spellEnd"/>
    <w:r w:rsidRPr="00F80688">
      <w:rPr>
        <w:rFonts w:ascii="Arial" w:hAnsi="Arial" w:cs="Arial"/>
        <w:b/>
        <w:i/>
        <w:color w:val="0F243E"/>
        <w:sz w:val="16"/>
        <w:szCs w:val="16"/>
      </w:rPr>
      <w:t>, "</w:t>
    </w:r>
    <w:r w:rsidRPr="00F80688">
      <w:rPr>
        <w:rFonts w:ascii="Arial" w:hAnsi="Arial" w:cs="Arial"/>
        <w:i/>
        <w:color w:val="0F243E"/>
        <w:sz w:val="16"/>
        <w:szCs w:val="16"/>
      </w:rPr>
      <w:t>Каргілл"</w:t>
    </w:r>
    <w:r>
      <w:rPr>
        <w:rFonts w:ascii="Arial" w:hAnsi="Arial" w:cs="Arial"/>
        <w:i/>
        <w:color w:val="0F243E"/>
        <w:sz w:val="16"/>
        <w:szCs w:val="16"/>
      </w:rPr>
      <w:t>.</w:t>
    </w:r>
  </w:p>
  <w:p w14:paraId="032ED610" w14:textId="77777777" w:rsidR="00CB797E" w:rsidRPr="00C35D47" w:rsidRDefault="00CB797E" w:rsidP="00CB797E">
    <w:pPr>
      <w:ind w:left="1560" w:hanging="1560"/>
      <w:jc w:val="both"/>
      <w:rPr>
        <w:rFonts w:ascii="Arial" w:hAnsi="Arial" w:cs="Arial"/>
        <w:b/>
        <w:i/>
        <w:color w:val="0F243E"/>
        <w:sz w:val="16"/>
        <w:szCs w:val="16"/>
      </w:rPr>
    </w:pPr>
    <w:r>
      <w:rPr>
        <w:rFonts w:ascii="Arial" w:hAnsi="Arial" w:cs="Arial"/>
        <w:b/>
        <w:i/>
        <w:color w:val="0F243E"/>
        <w:sz w:val="16"/>
        <w:szCs w:val="16"/>
        <w:lang w:val="ru-RU"/>
      </w:rPr>
      <w:t>П</w:t>
    </w:r>
    <w:r>
      <w:rPr>
        <w:rFonts w:ascii="Arial" w:hAnsi="Arial" w:cs="Arial"/>
        <w:b/>
        <w:i/>
        <w:color w:val="0F243E"/>
        <w:sz w:val="16"/>
        <w:szCs w:val="16"/>
      </w:rPr>
      <w:t xml:space="preserve">резидент: </w:t>
    </w:r>
    <w:r>
      <w:rPr>
        <w:rFonts w:ascii="Arial" w:hAnsi="Arial" w:cs="Arial"/>
        <w:b/>
        <w:i/>
        <w:color w:val="0F243E"/>
        <w:sz w:val="16"/>
        <w:szCs w:val="16"/>
        <w:lang w:val="ru-RU"/>
      </w:rPr>
      <w:t xml:space="preserve">          </w:t>
    </w:r>
    <w:r>
      <w:rPr>
        <w:rFonts w:ascii="Arial" w:hAnsi="Arial" w:cs="Arial"/>
        <w:b/>
        <w:i/>
        <w:color w:val="0F243E"/>
        <w:sz w:val="16"/>
        <w:szCs w:val="16"/>
      </w:rPr>
      <w:t xml:space="preserve"> Андрій </w:t>
    </w:r>
    <w:proofErr w:type="spellStart"/>
    <w:r>
      <w:rPr>
        <w:rFonts w:ascii="Arial" w:hAnsi="Arial" w:cs="Arial"/>
        <w:b/>
        <w:i/>
        <w:color w:val="0F243E"/>
        <w:sz w:val="16"/>
        <w:szCs w:val="16"/>
      </w:rPr>
      <w:t>Гундер</w:t>
    </w:r>
    <w:proofErr w:type="spellEnd"/>
  </w:p>
  <w:p w14:paraId="4A051726" w14:textId="77777777" w:rsidR="00B57472" w:rsidRPr="00EA068F" w:rsidRDefault="00B57472" w:rsidP="00590E60">
    <w:pPr>
      <w:pStyle w:val="1"/>
      <w:tabs>
        <w:tab w:val="left" w:pos="1440"/>
        <w:tab w:val="left" w:pos="1560"/>
      </w:tabs>
      <w:spacing w:before="0" w:beforeAutospacing="0" w:after="0" w:afterAutospacing="0"/>
      <w:ind w:left="1350" w:hanging="1350"/>
      <w:jc w:val="both"/>
      <w:rPr>
        <w:rFonts w:ascii="Arial" w:hAnsi="Arial" w:cs="Arial"/>
        <w:b/>
        <w:i/>
        <w:color w:val="244061"/>
        <w:sz w:val="16"/>
        <w:szCs w:val="16"/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4C6CBD" w14:textId="77777777" w:rsidR="00A620EE" w:rsidRDefault="00A620EE" w:rsidP="00742BAD">
      <w:r>
        <w:separator/>
      </w:r>
    </w:p>
  </w:footnote>
  <w:footnote w:type="continuationSeparator" w:id="0">
    <w:p w14:paraId="7FFED15E" w14:textId="77777777" w:rsidR="00A620EE" w:rsidRDefault="00A620EE" w:rsidP="00742BAD">
      <w:r>
        <w:continuationSeparator/>
      </w:r>
    </w:p>
  </w:footnote>
  <w:footnote w:id="1">
    <w:p w14:paraId="0FC6E32F" w14:textId="25CCE140" w:rsidR="00ED2BAD" w:rsidRDefault="00ED2BAD" w:rsidP="00ED2BAD">
      <w:pPr>
        <w:pStyle w:val="ad"/>
      </w:pPr>
      <w:r>
        <w:rPr>
          <w:rStyle w:val="af"/>
        </w:rPr>
        <w:footnoteRef/>
      </w:r>
      <w:r>
        <w:t xml:space="preserve"> </w:t>
      </w:r>
      <w:r w:rsidR="006A7BCD">
        <w:rPr>
          <w:lang w:val="ru-RU"/>
        </w:rPr>
        <w:t>В</w:t>
      </w:r>
      <w:proofErr w:type="spellStart"/>
      <w:r w:rsidR="006A7BCD">
        <w:t>ідомості</w:t>
      </w:r>
      <w:proofErr w:type="spellEnd"/>
      <w:r w:rsidR="006A7BCD">
        <w:t xml:space="preserve"> отримані з</w:t>
      </w:r>
      <w:r>
        <w:t xml:space="preserve"> офіційних веб-сайтів державних установ</w:t>
      </w:r>
      <w:r w:rsidR="006A7BCD">
        <w:t xml:space="preserve"> США: </w:t>
      </w:r>
      <w:hyperlink r:id="rId1" w:history="1">
        <w:r w:rsidR="006A7BCD" w:rsidRPr="00662467">
          <w:rPr>
            <w:rStyle w:val="a9"/>
            <w:lang w:val="ru-RU"/>
          </w:rPr>
          <w:t>https://www.law.cornell.edu/cfr/text/19/148.35</w:t>
        </w:r>
      </w:hyperlink>
      <w:r w:rsidR="006A7BCD">
        <w:rPr>
          <w:lang w:val="ru-RU"/>
        </w:rPr>
        <w:t xml:space="preserve">, </w:t>
      </w:r>
      <w:hyperlink r:id="rId2" w:history="1">
        <w:r w:rsidR="006A7BCD" w:rsidRPr="006A7BCD">
          <w:rPr>
            <w:rStyle w:val="a9"/>
            <w:lang w:val="ru-RU"/>
          </w:rPr>
          <w:t>https://help.cbp.gov/app/answers/detail/a_id/454/~/duty-free-exemption,-gifts</w:t>
        </w:r>
      </w:hyperlink>
      <w:r w:rsidR="006A7BCD">
        <w:rPr>
          <w:rStyle w:val="a9"/>
          <w:lang w:val="ru-RU"/>
        </w:rPr>
        <w:t xml:space="preserve">. </w:t>
      </w:r>
    </w:p>
  </w:footnote>
  <w:footnote w:id="2">
    <w:p w14:paraId="5C0649B4" w14:textId="72ECC746" w:rsidR="00ED2BAD" w:rsidRDefault="00ED2BAD" w:rsidP="00ED2BAD">
      <w:pPr>
        <w:pStyle w:val="ad"/>
      </w:pPr>
      <w:r>
        <w:rPr>
          <w:rStyle w:val="af"/>
        </w:rPr>
        <w:footnoteRef/>
      </w:r>
      <w:r>
        <w:t xml:space="preserve"> </w:t>
      </w:r>
      <w:r w:rsidR="006A7BCD">
        <w:rPr>
          <w:lang w:val="ru-RU"/>
        </w:rPr>
        <w:t>В</w:t>
      </w:r>
      <w:proofErr w:type="spellStart"/>
      <w:r w:rsidR="006A7BCD">
        <w:t>ідомості</w:t>
      </w:r>
      <w:proofErr w:type="spellEnd"/>
      <w:r w:rsidR="006A7BCD">
        <w:t xml:space="preserve"> отримані з офіційних веб-сайтів державних установ </w:t>
      </w:r>
      <w:r>
        <w:t>Канади</w:t>
      </w:r>
      <w:r w:rsidR="006A7BCD">
        <w:t xml:space="preserve">: </w:t>
      </w:r>
      <w:hyperlink r:id="rId3" w:anchor="h-1" w:history="1">
        <w:r w:rsidR="00746CD7" w:rsidRPr="00746CD7">
          <w:rPr>
            <w:rStyle w:val="a9"/>
            <w:lang w:val="ru-RU"/>
          </w:rPr>
          <w:t>http://laws-lois.justice.gc.ca/eng/regulations/SOR-98-61/page-1.html#h-1</w:t>
        </w:r>
      </w:hyperlink>
      <w:r w:rsidR="00746CD7" w:rsidRPr="00746CD7">
        <w:rPr>
          <w:rStyle w:val="a9"/>
          <w:lang w:val="ru-RU"/>
        </w:rPr>
        <w:t xml:space="preserve">; </w:t>
      </w:r>
      <w:hyperlink r:id="rId4" w:history="1">
        <w:r w:rsidR="00746CD7" w:rsidRPr="00746CD7">
          <w:rPr>
            <w:rStyle w:val="a9"/>
            <w:lang w:val="ru-RU"/>
          </w:rPr>
          <w:t>http</w:t>
        </w:r>
        <w:r w:rsidR="00746CD7" w:rsidRPr="00390DB5">
          <w:rPr>
            <w:rStyle w:val="a9"/>
            <w:lang w:val="ru-RU"/>
          </w:rPr>
          <w:t>://</w:t>
        </w:r>
        <w:r w:rsidR="00746CD7" w:rsidRPr="00746CD7">
          <w:rPr>
            <w:rStyle w:val="a9"/>
            <w:lang w:val="ru-RU"/>
          </w:rPr>
          <w:t>www</w:t>
        </w:r>
        <w:r w:rsidR="00746CD7" w:rsidRPr="00390DB5">
          <w:rPr>
            <w:rStyle w:val="a9"/>
            <w:lang w:val="ru-RU"/>
          </w:rPr>
          <w:t>.</w:t>
        </w:r>
        <w:r w:rsidR="00746CD7" w:rsidRPr="00746CD7">
          <w:rPr>
            <w:rStyle w:val="a9"/>
            <w:lang w:val="ru-RU"/>
          </w:rPr>
          <w:t>cbsa</w:t>
        </w:r>
        <w:r w:rsidR="00746CD7" w:rsidRPr="00390DB5">
          <w:rPr>
            <w:rStyle w:val="a9"/>
            <w:lang w:val="ru-RU"/>
          </w:rPr>
          <w:t>-</w:t>
        </w:r>
        <w:r w:rsidR="00746CD7" w:rsidRPr="00746CD7">
          <w:rPr>
            <w:rStyle w:val="a9"/>
            <w:lang w:val="ru-RU"/>
          </w:rPr>
          <w:t>asfc</w:t>
        </w:r>
        <w:r w:rsidR="00746CD7" w:rsidRPr="00390DB5">
          <w:rPr>
            <w:rStyle w:val="a9"/>
            <w:lang w:val="ru-RU"/>
          </w:rPr>
          <w:t>.</w:t>
        </w:r>
        <w:r w:rsidR="00746CD7" w:rsidRPr="00746CD7">
          <w:rPr>
            <w:rStyle w:val="a9"/>
            <w:lang w:val="ru-RU"/>
          </w:rPr>
          <w:t>gc</w:t>
        </w:r>
        <w:r w:rsidR="00746CD7" w:rsidRPr="00390DB5">
          <w:rPr>
            <w:rStyle w:val="a9"/>
            <w:lang w:val="ru-RU"/>
          </w:rPr>
          <w:t>.</w:t>
        </w:r>
        <w:r w:rsidR="00746CD7" w:rsidRPr="00746CD7">
          <w:rPr>
            <w:rStyle w:val="a9"/>
            <w:lang w:val="ru-RU"/>
          </w:rPr>
          <w:t>ca</w:t>
        </w:r>
        <w:r w:rsidR="00746CD7" w:rsidRPr="00390DB5">
          <w:rPr>
            <w:rStyle w:val="a9"/>
            <w:lang w:val="ru-RU"/>
          </w:rPr>
          <w:t>/</w:t>
        </w:r>
        <w:r w:rsidR="00746CD7" w:rsidRPr="00746CD7">
          <w:rPr>
            <w:rStyle w:val="a9"/>
            <w:lang w:val="ru-RU"/>
          </w:rPr>
          <w:t>trade</w:t>
        </w:r>
        <w:r w:rsidR="00746CD7" w:rsidRPr="00390DB5">
          <w:rPr>
            <w:rStyle w:val="a9"/>
            <w:lang w:val="ru-RU"/>
          </w:rPr>
          <w:t>-</w:t>
        </w:r>
        <w:r w:rsidR="00746CD7" w:rsidRPr="00746CD7">
          <w:rPr>
            <w:rStyle w:val="a9"/>
            <w:lang w:val="ru-RU"/>
          </w:rPr>
          <w:t>commerce</w:t>
        </w:r>
        <w:r w:rsidR="00746CD7" w:rsidRPr="00390DB5">
          <w:rPr>
            <w:rStyle w:val="a9"/>
            <w:lang w:val="ru-RU"/>
          </w:rPr>
          <w:t>/</w:t>
        </w:r>
        <w:r w:rsidR="00746CD7" w:rsidRPr="00746CD7">
          <w:rPr>
            <w:rStyle w:val="a9"/>
            <w:lang w:val="ru-RU"/>
          </w:rPr>
          <w:t>tariff</w:t>
        </w:r>
        <w:r w:rsidR="00746CD7" w:rsidRPr="00390DB5">
          <w:rPr>
            <w:rStyle w:val="a9"/>
            <w:lang w:val="ru-RU"/>
          </w:rPr>
          <w:t>-</w:t>
        </w:r>
        <w:r w:rsidR="00746CD7" w:rsidRPr="00746CD7">
          <w:rPr>
            <w:rStyle w:val="a9"/>
            <w:lang w:val="ru-RU"/>
          </w:rPr>
          <w:t>tarif</w:t>
        </w:r>
        <w:r w:rsidR="00746CD7" w:rsidRPr="00390DB5">
          <w:rPr>
            <w:rStyle w:val="a9"/>
            <w:lang w:val="ru-RU"/>
          </w:rPr>
          <w:t>/2015/01-99/</w:t>
        </w:r>
        <w:r w:rsidR="00746CD7" w:rsidRPr="00746CD7">
          <w:rPr>
            <w:rStyle w:val="a9"/>
            <w:lang w:val="ru-RU"/>
          </w:rPr>
          <w:t>ch</w:t>
        </w:r>
        <w:r w:rsidR="00746CD7" w:rsidRPr="00390DB5">
          <w:rPr>
            <w:rStyle w:val="a9"/>
            <w:lang w:val="ru-RU"/>
          </w:rPr>
          <w:t>98-2015-</w:t>
        </w:r>
        <w:r w:rsidR="00746CD7" w:rsidRPr="00746CD7">
          <w:rPr>
            <w:rStyle w:val="a9"/>
            <w:lang w:val="ru-RU"/>
          </w:rPr>
          <w:t>eng</w:t>
        </w:r>
        <w:r w:rsidR="00746CD7" w:rsidRPr="00390DB5">
          <w:rPr>
            <w:rStyle w:val="a9"/>
            <w:lang w:val="ru-RU"/>
          </w:rPr>
          <w:t>.</w:t>
        </w:r>
        <w:r w:rsidR="00746CD7" w:rsidRPr="00746CD7">
          <w:rPr>
            <w:rStyle w:val="a9"/>
            <w:lang w:val="ru-RU"/>
          </w:rPr>
          <w:t>pdf</w:t>
        </w:r>
      </w:hyperlink>
      <w:r w:rsidR="00746CD7" w:rsidRPr="00746CD7">
        <w:rPr>
          <w:rStyle w:val="a9"/>
          <w:lang w:val="ru-RU"/>
        </w:rPr>
        <w:t xml:space="preserve"> ; </w:t>
      </w:r>
      <w:hyperlink r:id="rId5" w:anchor="+7days" w:history="1">
        <w:r w:rsidR="00746CD7" w:rsidRPr="00746CD7">
          <w:rPr>
            <w:rStyle w:val="a9"/>
            <w:lang w:val="ru-RU"/>
          </w:rPr>
          <w:t>https</w:t>
        </w:r>
        <w:r w:rsidR="00746CD7" w:rsidRPr="00390DB5">
          <w:rPr>
            <w:rStyle w:val="a9"/>
            <w:lang w:val="ru-RU"/>
          </w:rPr>
          <w:t>://</w:t>
        </w:r>
        <w:r w:rsidR="00746CD7" w:rsidRPr="00746CD7">
          <w:rPr>
            <w:rStyle w:val="a9"/>
            <w:lang w:val="ru-RU"/>
          </w:rPr>
          <w:t>travel</w:t>
        </w:r>
        <w:r w:rsidR="00746CD7" w:rsidRPr="00390DB5">
          <w:rPr>
            <w:rStyle w:val="a9"/>
            <w:lang w:val="ru-RU"/>
          </w:rPr>
          <w:t>.</w:t>
        </w:r>
        <w:r w:rsidR="00746CD7" w:rsidRPr="00746CD7">
          <w:rPr>
            <w:rStyle w:val="a9"/>
            <w:lang w:val="ru-RU"/>
          </w:rPr>
          <w:t>gc</w:t>
        </w:r>
        <w:r w:rsidR="00746CD7" w:rsidRPr="00390DB5">
          <w:rPr>
            <w:rStyle w:val="a9"/>
            <w:lang w:val="ru-RU"/>
          </w:rPr>
          <w:t>.</w:t>
        </w:r>
        <w:r w:rsidR="00746CD7" w:rsidRPr="00746CD7">
          <w:rPr>
            <w:rStyle w:val="a9"/>
            <w:lang w:val="ru-RU"/>
          </w:rPr>
          <w:t>ca</w:t>
        </w:r>
        <w:r w:rsidR="00746CD7" w:rsidRPr="00390DB5">
          <w:rPr>
            <w:rStyle w:val="a9"/>
            <w:lang w:val="ru-RU"/>
          </w:rPr>
          <w:t>/</w:t>
        </w:r>
        <w:r w:rsidR="00746CD7" w:rsidRPr="00746CD7">
          <w:rPr>
            <w:rStyle w:val="a9"/>
            <w:lang w:val="ru-RU"/>
          </w:rPr>
          <w:t>returning</w:t>
        </w:r>
        <w:r w:rsidR="00746CD7" w:rsidRPr="00390DB5">
          <w:rPr>
            <w:rStyle w:val="a9"/>
            <w:lang w:val="ru-RU"/>
          </w:rPr>
          <w:t>/</w:t>
        </w:r>
        <w:r w:rsidR="00746CD7" w:rsidRPr="00746CD7">
          <w:rPr>
            <w:rStyle w:val="a9"/>
            <w:lang w:val="ru-RU"/>
          </w:rPr>
          <w:t>customs</w:t>
        </w:r>
        <w:r w:rsidR="00746CD7" w:rsidRPr="00390DB5">
          <w:rPr>
            <w:rStyle w:val="a9"/>
            <w:lang w:val="ru-RU"/>
          </w:rPr>
          <w:t>/</w:t>
        </w:r>
        <w:r w:rsidR="00746CD7" w:rsidRPr="00746CD7">
          <w:rPr>
            <w:rStyle w:val="a9"/>
            <w:lang w:val="ru-RU"/>
          </w:rPr>
          <w:t>what</w:t>
        </w:r>
        <w:r w:rsidR="00746CD7" w:rsidRPr="00390DB5">
          <w:rPr>
            <w:rStyle w:val="a9"/>
            <w:lang w:val="ru-RU"/>
          </w:rPr>
          <w:t>-</w:t>
        </w:r>
        <w:r w:rsidR="00746CD7" w:rsidRPr="00746CD7">
          <w:rPr>
            <w:rStyle w:val="a9"/>
            <w:lang w:val="ru-RU"/>
          </w:rPr>
          <w:t>you</w:t>
        </w:r>
        <w:r w:rsidR="00746CD7" w:rsidRPr="00390DB5">
          <w:rPr>
            <w:rStyle w:val="a9"/>
            <w:lang w:val="ru-RU"/>
          </w:rPr>
          <w:t>-</w:t>
        </w:r>
        <w:r w:rsidR="00746CD7" w:rsidRPr="00746CD7">
          <w:rPr>
            <w:rStyle w:val="a9"/>
            <w:lang w:val="ru-RU"/>
          </w:rPr>
          <w:t>can</w:t>
        </w:r>
        <w:r w:rsidR="00746CD7" w:rsidRPr="00390DB5">
          <w:rPr>
            <w:rStyle w:val="a9"/>
            <w:lang w:val="ru-RU"/>
          </w:rPr>
          <w:t>-</w:t>
        </w:r>
        <w:r w:rsidR="00746CD7" w:rsidRPr="00746CD7">
          <w:rPr>
            <w:rStyle w:val="a9"/>
            <w:lang w:val="ru-RU"/>
          </w:rPr>
          <w:t>bring</w:t>
        </w:r>
        <w:r w:rsidR="00746CD7" w:rsidRPr="00390DB5">
          <w:rPr>
            <w:rStyle w:val="a9"/>
            <w:lang w:val="ru-RU"/>
          </w:rPr>
          <w:t>-</w:t>
        </w:r>
        <w:r w:rsidR="00746CD7" w:rsidRPr="00746CD7">
          <w:rPr>
            <w:rStyle w:val="a9"/>
            <w:lang w:val="ru-RU"/>
          </w:rPr>
          <w:t>home</w:t>
        </w:r>
        <w:r w:rsidR="00746CD7" w:rsidRPr="00390DB5">
          <w:rPr>
            <w:rStyle w:val="a9"/>
            <w:lang w:val="ru-RU"/>
          </w:rPr>
          <w:t>-</w:t>
        </w:r>
        <w:r w:rsidR="00746CD7" w:rsidRPr="00746CD7">
          <w:rPr>
            <w:rStyle w:val="a9"/>
            <w:lang w:val="ru-RU"/>
          </w:rPr>
          <w:t>to</w:t>
        </w:r>
        <w:r w:rsidR="00746CD7" w:rsidRPr="00390DB5">
          <w:rPr>
            <w:rStyle w:val="a9"/>
            <w:lang w:val="ru-RU"/>
          </w:rPr>
          <w:t>-</w:t>
        </w:r>
        <w:r w:rsidR="00746CD7" w:rsidRPr="00746CD7">
          <w:rPr>
            <w:rStyle w:val="a9"/>
            <w:lang w:val="ru-RU"/>
          </w:rPr>
          <w:t>canada</w:t>
        </w:r>
        <w:r w:rsidR="00746CD7" w:rsidRPr="00390DB5">
          <w:rPr>
            <w:rStyle w:val="a9"/>
            <w:lang w:val="ru-RU"/>
          </w:rPr>
          <w:t>#+7</w:t>
        </w:r>
        <w:r w:rsidR="00746CD7" w:rsidRPr="00746CD7">
          <w:rPr>
            <w:rStyle w:val="a9"/>
            <w:lang w:val="ru-RU"/>
          </w:rPr>
          <w:t>days</w:t>
        </w:r>
      </w:hyperlink>
      <w:r w:rsidRPr="00746CD7">
        <w:rPr>
          <w:rStyle w:val="a9"/>
          <w:lang w:val="ru-RU"/>
        </w:rPr>
        <w:t>.</w:t>
      </w:r>
    </w:p>
  </w:footnote>
  <w:footnote w:id="3">
    <w:p w14:paraId="0A7E00E0" w14:textId="165944A2" w:rsidR="00C8656B" w:rsidRDefault="00C8656B">
      <w:pPr>
        <w:pStyle w:val="ad"/>
      </w:pPr>
      <w:r>
        <w:rPr>
          <w:rStyle w:val="af"/>
        </w:rPr>
        <w:footnoteRef/>
      </w:r>
      <w:r>
        <w:t xml:space="preserve"> </w:t>
      </w:r>
      <w:hyperlink r:id="rId6" w:history="1">
        <w:r w:rsidRPr="004A43F5">
          <w:rPr>
            <w:rStyle w:val="a9"/>
          </w:rPr>
          <w:t>http://ec.europa.eu/transparency/regdoc/rep/1/2013/EN/1-2013-849-EN-F1-1.Pdf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C43D6" w14:textId="77777777" w:rsidR="00C13862" w:rsidRDefault="00A620EE">
    <w:pPr>
      <w:pStyle w:val="a3"/>
    </w:pPr>
    <w:r>
      <w:rPr>
        <w:noProof/>
      </w:rPr>
      <w:pict w14:anchorId="152998B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028493" o:spid="_x0000_s2050" type="#_x0000_t136" style="position:absolute;margin-left:0;margin-top:0;width:528.2pt;height:21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CC23E3" w14:textId="77777777" w:rsidR="00712510" w:rsidRDefault="00A620EE" w:rsidP="00712510">
    <w:pPr>
      <w:pStyle w:val="a3"/>
      <w:rPr>
        <w:lang w:val="en-US"/>
      </w:rPr>
    </w:pPr>
    <w:r>
      <w:rPr>
        <w:noProof/>
      </w:rPr>
      <w:pict w14:anchorId="77D4137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028494" o:spid="_x0000_s2051" type="#_x0000_t136" style="position:absolute;margin-left:0;margin-top:0;width:528.2pt;height:21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  <w:r w:rsidR="00144124">
      <w:rPr>
        <w:noProof/>
        <w:lang w:val="en-US" w:eastAsia="en-US"/>
      </w:rPr>
      <w:drawing>
        <wp:inline distT="0" distB="0" distL="0" distR="0" wp14:anchorId="1DFBD9E2" wp14:editId="61E26D2B">
          <wp:extent cx="6819900" cy="695325"/>
          <wp:effectExtent l="0" t="0" r="0" b="0"/>
          <wp:docPr id="1" name="Рисунок 1" descr="ACC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896D5F" w14:textId="77777777" w:rsidR="00712510" w:rsidRPr="00712510" w:rsidRDefault="00712510" w:rsidP="0071251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ABD5D" w14:textId="77777777" w:rsidR="00C13862" w:rsidRDefault="00A620EE">
    <w:pPr>
      <w:pStyle w:val="a3"/>
    </w:pPr>
    <w:r>
      <w:rPr>
        <w:noProof/>
      </w:rPr>
      <w:pict w14:anchorId="468302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028492" o:spid="_x0000_s2049" type="#_x0000_t136" style="position:absolute;margin-left:0;margin-top:0;width:528.2pt;height:21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E0F44"/>
    <w:multiLevelType w:val="hybridMultilevel"/>
    <w:tmpl w:val="5A8044C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42406"/>
    <w:multiLevelType w:val="hybridMultilevel"/>
    <w:tmpl w:val="456EE1EE"/>
    <w:lvl w:ilvl="0" w:tplc="07E2D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01583"/>
    <w:multiLevelType w:val="hybridMultilevel"/>
    <w:tmpl w:val="99FE55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2383F"/>
    <w:multiLevelType w:val="hybridMultilevel"/>
    <w:tmpl w:val="8946DA68"/>
    <w:lvl w:ilvl="0" w:tplc="07E2DD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8747F"/>
    <w:multiLevelType w:val="hybridMultilevel"/>
    <w:tmpl w:val="ABECFAA4"/>
    <w:lvl w:ilvl="0" w:tplc="65E45E58">
      <w:start w:val="3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443B517A"/>
    <w:multiLevelType w:val="hybridMultilevel"/>
    <w:tmpl w:val="D4B494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21B76"/>
    <w:multiLevelType w:val="hybridMultilevel"/>
    <w:tmpl w:val="0F9E9F60"/>
    <w:lvl w:ilvl="0" w:tplc="BF3E33D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D726612"/>
    <w:multiLevelType w:val="hybridMultilevel"/>
    <w:tmpl w:val="FF6A12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8863E9"/>
    <w:multiLevelType w:val="hybridMultilevel"/>
    <w:tmpl w:val="6AE6786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856EEE"/>
    <w:multiLevelType w:val="hybridMultilevel"/>
    <w:tmpl w:val="ED3CB5C6"/>
    <w:lvl w:ilvl="0" w:tplc="4B3EF3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8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30"/>
    <w:rsid w:val="000049AA"/>
    <w:rsid w:val="00005757"/>
    <w:rsid w:val="0002094A"/>
    <w:rsid w:val="000209B7"/>
    <w:rsid w:val="00031E98"/>
    <w:rsid w:val="00034C01"/>
    <w:rsid w:val="00035903"/>
    <w:rsid w:val="000426AB"/>
    <w:rsid w:val="000429DF"/>
    <w:rsid w:val="00043CF1"/>
    <w:rsid w:val="000563D0"/>
    <w:rsid w:val="00065140"/>
    <w:rsid w:val="000665A5"/>
    <w:rsid w:val="000712AD"/>
    <w:rsid w:val="000713D1"/>
    <w:rsid w:val="00072CB3"/>
    <w:rsid w:val="000754F7"/>
    <w:rsid w:val="00090086"/>
    <w:rsid w:val="00092203"/>
    <w:rsid w:val="000A0172"/>
    <w:rsid w:val="000A2987"/>
    <w:rsid w:val="000A5203"/>
    <w:rsid w:val="000A7C98"/>
    <w:rsid w:val="000B0DBE"/>
    <w:rsid w:val="000B34CD"/>
    <w:rsid w:val="000B6D71"/>
    <w:rsid w:val="000C4EB4"/>
    <w:rsid w:val="000D18EA"/>
    <w:rsid w:val="000D2F1B"/>
    <w:rsid w:val="000D4240"/>
    <w:rsid w:val="000D4365"/>
    <w:rsid w:val="000D5C58"/>
    <w:rsid w:val="000E3826"/>
    <w:rsid w:val="000E419E"/>
    <w:rsid w:val="000E5C3F"/>
    <w:rsid w:val="000E63EE"/>
    <w:rsid w:val="000E77D4"/>
    <w:rsid w:val="000F0B93"/>
    <w:rsid w:val="001121F8"/>
    <w:rsid w:val="001144A8"/>
    <w:rsid w:val="001179BA"/>
    <w:rsid w:val="0012282B"/>
    <w:rsid w:val="00125160"/>
    <w:rsid w:val="00126CEF"/>
    <w:rsid w:val="001368E3"/>
    <w:rsid w:val="0014059B"/>
    <w:rsid w:val="00144124"/>
    <w:rsid w:val="00150036"/>
    <w:rsid w:val="00160FDC"/>
    <w:rsid w:val="00165464"/>
    <w:rsid w:val="00171639"/>
    <w:rsid w:val="001721F1"/>
    <w:rsid w:val="00173309"/>
    <w:rsid w:val="001738DC"/>
    <w:rsid w:val="00182929"/>
    <w:rsid w:val="001830DB"/>
    <w:rsid w:val="001A49ED"/>
    <w:rsid w:val="001B039A"/>
    <w:rsid w:val="001B1E0E"/>
    <w:rsid w:val="001C0B1D"/>
    <w:rsid w:val="001C5C8B"/>
    <w:rsid w:val="001C5DFB"/>
    <w:rsid w:val="001D5B0D"/>
    <w:rsid w:val="001F2EDF"/>
    <w:rsid w:val="001F3CCE"/>
    <w:rsid w:val="001F70EC"/>
    <w:rsid w:val="00201D61"/>
    <w:rsid w:val="00204B14"/>
    <w:rsid w:val="00211EE0"/>
    <w:rsid w:val="00221318"/>
    <w:rsid w:val="00231D4C"/>
    <w:rsid w:val="00235666"/>
    <w:rsid w:val="00237FF8"/>
    <w:rsid w:val="00240948"/>
    <w:rsid w:val="002424FC"/>
    <w:rsid w:val="00243AA5"/>
    <w:rsid w:val="0024445B"/>
    <w:rsid w:val="00253A8F"/>
    <w:rsid w:val="0025408B"/>
    <w:rsid w:val="002722B6"/>
    <w:rsid w:val="00280E68"/>
    <w:rsid w:val="00290AF6"/>
    <w:rsid w:val="00293BCD"/>
    <w:rsid w:val="00294C96"/>
    <w:rsid w:val="0029788C"/>
    <w:rsid w:val="002A1E61"/>
    <w:rsid w:val="002A32DD"/>
    <w:rsid w:val="002B3656"/>
    <w:rsid w:val="002B416F"/>
    <w:rsid w:val="002B41E3"/>
    <w:rsid w:val="002B60F0"/>
    <w:rsid w:val="002C1E81"/>
    <w:rsid w:val="002C472C"/>
    <w:rsid w:val="002D1292"/>
    <w:rsid w:val="002D3FA2"/>
    <w:rsid w:val="002D4467"/>
    <w:rsid w:val="002D472B"/>
    <w:rsid w:val="002E02A7"/>
    <w:rsid w:val="002E1592"/>
    <w:rsid w:val="002E7486"/>
    <w:rsid w:val="002F06FC"/>
    <w:rsid w:val="002F10D6"/>
    <w:rsid w:val="003013EF"/>
    <w:rsid w:val="00310407"/>
    <w:rsid w:val="00311B6E"/>
    <w:rsid w:val="0031277A"/>
    <w:rsid w:val="003172E2"/>
    <w:rsid w:val="0031780C"/>
    <w:rsid w:val="00325BFF"/>
    <w:rsid w:val="00326293"/>
    <w:rsid w:val="00327BA5"/>
    <w:rsid w:val="003335FB"/>
    <w:rsid w:val="00336BB2"/>
    <w:rsid w:val="00344A1B"/>
    <w:rsid w:val="0036110F"/>
    <w:rsid w:val="00362993"/>
    <w:rsid w:val="003658BD"/>
    <w:rsid w:val="00377540"/>
    <w:rsid w:val="00381F20"/>
    <w:rsid w:val="00385169"/>
    <w:rsid w:val="003979A2"/>
    <w:rsid w:val="003A0879"/>
    <w:rsid w:val="003A1F50"/>
    <w:rsid w:val="003A2B40"/>
    <w:rsid w:val="003B13D5"/>
    <w:rsid w:val="003B6627"/>
    <w:rsid w:val="003C1401"/>
    <w:rsid w:val="003C1500"/>
    <w:rsid w:val="003D2F72"/>
    <w:rsid w:val="003D34E0"/>
    <w:rsid w:val="003E2423"/>
    <w:rsid w:val="003E256D"/>
    <w:rsid w:val="003E4E18"/>
    <w:rsid w:val="003E5B81"/>
    <w:rsid w:val="003E6835"/>
    <w:rsid w:val="003F7D10"/>
    <w:rsid w:val="00401F2A"/>
    <w:rsid w:val="00402528"/>
    <w:rsid w:val="00403F28"/>
    <w:rsid w:val="0040540E"/>
    <w:rsid w:val="00410837"/>
    <w:rsid w:val="00416C2D"/>
    <w:rsid w:val="00420ED4"/>
    <w:rsid w:val="00421B59"/>
    <w:rsid w:val="004269BB"/>
    <w:rsid w:val="004312B5"/>
    <w:rsid w:val="00436D15"/>
    <w:rsid w:val="00440EFF"/>
    <w:rsid w:val="00442673"/>
    <w:rsid w:val="00454EE4"/>
    <w:rsid w:val="00461C7F"/>
    <w:rsid w:val="00465F45"/>
    <w:rsid w:val="004664C2"/>
    <w:rsid w:val="00472201"/>
    <w:rsid w:val="00480D48"/>
    <w:rsid w:val="00481474"/>
    <w:rsid w:val="00484B3A"/>
    <w:rsid w:val="00484C02"/>
    <w:rsid w:val="00485212"/>
    <w:rsid w:val="00487357"/>
    <w:rsid w:val="00487883"/>
    <w:rsid w:val="004915DD"/>
    <w:rsid w:val="004937D4"/>
    <w:rsid w:val="004A043D"/>
    <w:rsid w:val="004A1F92"/>
    <w:rsid w:val="004A6350"/>
    <w:rsid w:val="004B0121"/>
    <w:rsid w:val="004B4D55"/>
    <w:rsid w:val="004B64F6"/>
    <w:rsid w:val="004B70C7"/>
    <w:rsid w:val="004C1FC6"/>
    <w:rsid w:val="004C359F"/>
    <w:rsid w:val="004C3936"/>
    <w:rsid w:val="004C3FCF"/>
    <w:rsid w:val="004C701E"/>
    <w:rsid w:val="004D7446"/>
    <w:rsid w:val="004D77E1"/>
    <w:rsid w:val="004F2E45"/>
    <w:rsid w:val="005025BD"/>
    <w:rsid w:val="00521CC8"/>
    <w:rsid w:val="0052263B"/>
    <w:rsid w:val="0052540A"/>
    <w:rsid w:val="00545915"/>
    <w:rsid w:val="00545DBA"/>
    <w:rsid w:val="00547C35"/>
    <w:rsid w:val="00552EF7"/>
    <w:rsid w:val="00555217"/>
    <w:rsid w:val="00567698"/>
    <w:rsid w:val="005710BD"/>
    <w:rsid w:val="00575A54"/>
    <w:rsid w:val="00575D78"/>
    <w:rsid w:val="00581BFA"/>
    <w:rsid w:val="0058352F"/>
    <w:rsid w:val="005873B9"/>
    <w:rsid w:val="00590E60"/>
    <w:rsid w:val="00593B1F"/>
    <w:rsid w:val="00597E8F"/>
    <w:rsid w:val="005A27B1"/>
    <w:rsid w:val="005C0201"/>
    <w:rsid w:val="005C44A8"/>
    <w:rsid w:val="005D0368"/>
    <w:rsid w:val="005D7303"/>
    <w:rsid w:val="005F1110"/>
    <w:rsid w:val="005F2C0A"/>
    <w:rsid w:val="005F73C2"/>
    <w:rsid w:val="005F7486"/>
    <w:rsid w:val="00600623"/>
    <w:rsid w:val="00612DEE"/>
    <w:rsid w:val="00614CB6"/>
    <w:rsid w:val="00616B51"/>
    <w:rsid w:val="006226DC"/>
    <w:rsid w:val="0064051C"/>
    <w:rsid w:val="00641268"/>
    <w:rsid w:val="00642A4C"/>
    <w:rsid w:val="00643695"/>
    <w:rsid w:val="0064737E"/>
    <w:rsid w:val="0065049E"/>
    <w:rsid w:val="006549A0"/>
    <w:rsid w:val="006555F4"/>
    <w:rsid w:val="0067117C"/>
    <w:rsid w:val="00682652"/>
    <w:rsid w:val="006828AA"/>
    <w:rsid w:val="00682C77"/>
    <w:rsid w:val="0068417E"/>
    <w:rsid w:val="006931B9"/>
    <w:rsid w:val="006934C6"/>
    <w:rsid w:val="006A0F1F"/>
    <w:rsid w:val="006A47AF"/>
    <w:rsid w:val="006A48BA"/>
    <w:rsid w:val="006A49E3"/>
    <w:rsid w:val="006A527F"/>
    <w:rsid w:val="006A63D0"/>
    <w:rsid w:val="006A7BCD"/>
    <w:rsid w:val="006B0BAF"/>
    <w:rsid w:val="006B0C0E"/>
    <w:rsid w:val="006C058C"/>
    <w:rsid w:val="006C50F4"/>
    <w:rsid w:val="006D1662"/>
    <w:rsid w:val="006D61B0"/>
    <w:rsid w:val="006D63E3"/>
    <w:rsid w:val="006E4B2A"/>
    <w:rsid w:val="00710624"/>
    <w:rsid w:val="00712510"/>
    <w:rsid w:val="00720B0F"/>
    <w:rsid w:val="007244E5"/>
    <w:rsid w:val="007264BF"/>
    <w:rsid w:val="0072760F"/>
    <w:rsid w:val="007365E8"/>
    <w:rsid w:val="00742BAD"/>
    <w:rsid w:val="00746CD7"/>
    <w:rsid w:val="007503CF"/>
    <w:rsid w:val="0075471B"/>
    <w:rsid w:val="00765CFE"/>
    <w:rsid w:val="00780B9A"/>
    <w:rsid w:val="00781A4B"/>
    <w:rsid w:val="00782F8C"/>
    <w:rsid w:val="007847D1"/>
    <w:rsid w:val="007939AA"/>
    <w:rsid w:val="00796909"/>
    <w:rsid w:val="007A04B9"/>
    <w:rsid w:val="007A3334"/>
    <w:rsid w:val="007B0760"/>
    <w:rsid w:val="007B561C"/>
    <w:rsid w:val="007B5F5C"/>
    <w:rsid w:val="007C2209"/>
    <w:rsid w:val="007C22CF"/>
    <w:rsid w:val="007C4A88"/>
    <w:rsid w:val="007C72B5"/>
    <w:rsid w:val="007D496B"/>
    <w:rsid w:val="007D55A5"/>
    <w:rsid w:val="007E1920"/>
    <w:rsid w:val="007E26E6"/>
    <w:rsid w:val="007E3006"/>
    <w:rsid w:val="007F1DBB"/>
    <w:rsid w:val="007F3122"/>
    <w:rsid w:val="007F381B"/>
    <w:rsid w:val="00800081"/>
    <w:rsid w:val="00803852"/>
    <w:rsid w:val="00803E47"/>
    <w:rsid w:val="008070B8"/>
    <w:rsid w:val="008078A0"/>
    <w:rsid w:val="00810113"/>
    <w:rsid w:val="008135B8"/>
    <w:rsid w:val="008139AE"/>
    <w:rsid w:val="008165C2"/>
    <w:rsid w:val="00817F74"/>
    <w:rsid w:val="008202C5"/>
    <w:rsid w:val="00822E86"/>
    <w:rsid w:val="00825502"/>
    <w:rsid w:val="00826CC3"/>
    <w:rsid w:val="00837CAC"/>
    <w:rsid w:val="008406CF"/>
    <w:rsid w:val="008509D2"/>
    <w:rsid w:val="00851029"/>
    <w:rsid w:val="00851BB0"/>
    <w:rsid w:val="00853BBE"/>
    <w:rsid w:val="0085755E"/>
    <w:rsid w:val="00860F22"/>
    <w:rsid w:val="00863B1F"/>
    <w:rsid w:val="00863D5B"/>
    <w:rsid w:val="00870208"/>
    <w:rsid w:val="00874E1E"/>
    <w:rsid w:val="00876D67"/>
    <w:rsid w:val="00891307"/>
    <w:rsid w:val="008A6A91"/>
    <w:rsid w:val="008A6C42"/>
    <w:rsid w:val="008B1D95"/>
    <w:rsid w:val="008B7017"/>
    <w:rsid w:val="008C1C69"/>
    <w:rsid w:val="008C3632"/>
    <w:rsid w:val="008C5F6C"/>
    <w:rsid w:val="008C6A8A"/>
    <w:rsid w:val="008C6E74"/>
    <w:rsid w:val="008D4BA8"/>
    <w:rsid w:val="008D58FB"/>
    <w:rsid w:val="008D7BE7"/>
    <w:rsid w:val="008E6C75"/>
    <w:rsid w:val="008F2709"/>
    <w:rsid w:val="008F4249"/>
    <w:rsid w:val="00912808"/>
    <w:rsid w:val="009166A4"/>
    <w:rsid w:val="00920F03"/>
    <w:rsid w:val="00926A55"/>
    <w:rsid w:val="0092741B"/>
    <w:rsid w:val="0093050A"/>
    <w:rsid w:val="00946B0F"/>
    <w:rsid w:val="00961AC2"/>
    <w:rsid w:val="00962D7E"/>
    <w:rsid w:val="00966A10"/>
    <w:rsid w:val="00966AA1"/>
    <w:rsid w:val="009752F2"/>
    <w:rsid w:val="00980DE8"/>
    <w:rsid w:val="00993D2D"/>
    <w:rsid w:val="009A0B4F"/>
    <w:rsid w:val="009A17D1"/>
    <w:rsid w:val="009A43D7"/>
    <w:rsid w:val="009B3484"/>
    <w:rsid w:val="009B735F"/>
    <w:rsid w:val="009C5767"/>
    <w:rsid w:val="009D064C"/>
    <w:rsid w:val="009D1CA0"/>
    <w:rsid w:val="009D325B"/>
    <w:rsid w:val="009D622A"/>
    <w:rsid w:val="009F0C53"/>
    <w:rsid w:val="009F6BD5"/>
    <w:rsid w:val="00A0028C"/>
    <w:rsid w:val="00A01FE2"/>
    <w:rsid w:val="00A03B16"/>
    <w:rsid w:val="00A11672"/>
    <w:rsid w:val="00A1386A"/>
    <w:rsid w:val="00A14BCE"/>
    <w:rsid w:val="00A15437"/>
    <w:rsid w:val="00A2029D"/>
    <w:rsid w:val="00A27737"/>
    <w:rsid w:val="00A30D0B"/>
    <w:rsid w:val="00A406B0"/>
    <w:rsid w:val="00A420D8"/>
    <w:rsid w:val="00A50700"/>
    <w:rsid w:val="00A53B3F"/>
    <w:rsid w:val="00A620EE"/>
    <w:rsid w:val="00A62841"/>
    <w:rsid w:val="00A6453B"/>
    <w:rsid w:val="00A70CC1"/>
    <w:rsid w:val="00A752C8"/>
    <w:rsid w:val="00A7609F"/>
    <w:rsid w:val="00A91290"/>
    <w:rsid w:val="00A91FAE"/>
    <w:rsid w:val="00A93288"/>
    <w:rsid w:val="00AA5274"/>
    <w:rsid w:val="00AA5F59"/>
    <w:rsid w:val="00AA754D"/>
    <w:rsid w:val="00AB0262"/>
    <w:rsid w:val="00AB1020"/>
    <w:rsid w:val="00AB64F3"/>
    <w:rsid w:val="00AC4893"/>
    <w:rsid w:val="00AD0C4E"/>
    <w:rsid w:val="00AD38BC"/>
    <w:rsid w:val="00AD4AC3"/>
    <w:rsid w:val="00AE5758"/>
    <w:rsid w:val="00AE7780"/>
    <w:rsid w:val="00AF20B9"/>
    <w:rsid w:val="00AF3B32"/>
    <w:rsid w:val="00AF4643"/>
    <w:rsid w:val="00B03236"/>
    <w:rsid w:val="00B3017B"/>
    <w:rsid w:val="00B305AF"/>
    <w:rsid w:val="00B32BD2"/>
    <w:rsid w:val="00B3384B"/>
    <w:rsid w:val="00B33EF2"/>
    <w:rsid w:val="00B35E9D"/>
    <w:rsid w:val="00B37528"/>
    <w:rsid w:val="00B4005E"/>
    <w:rsid w:val="00B5115E"/>
    <w:rsid w:val="00B57472"/>
    <w:rsid w:val="00B6341A"/>
    <w:rsid w:val="00B65B5F"/>
    <w:rsid w:val="00B70DFF"/>
    <w:rsid w:val="00B71FAC"/>
    <w:rsid w:val="00B71FE4"/>
    <w:rsid w:val="00B73268"/>
    <w:rsid w:val="00B768CC"/>
    <w:rsid w:val="00B7786E"/>
    <w:rsid w:val="00B8254B"/>
    <w:rsid w:val="00B85B41"/>
    <w:rsid w:val="00B87795"/>
    <w:rsid w:val="00B90891"/>
    <w:rsid w:val="00B90FF3"/>
    <w:rsid w:val="00B930AA"/>
    <w:rsid w:val="00B93477"/>
    <w:rsid w:val="00BA16F8"/>
    <w:rsid w:val="00BA1F68"/>
    <w:rsid w:val="00BA5487"/>
    <w:rsid w:val="00BA6590"/>
    <w:rsid w:val="00BA7398"/>
    <w:rsid w:val="00BB48EA"/>
    <w:rsid w:val="00BB7764"/>
    <w:rsid w:val="00BC52ED"/>
    <w:rsid w:val="00BD2FF7"/>
    <w:rsid w:val="00BD3E69"/>
    <w:rsid w:val="00BE65BC"/>
    <w:rsid w:val="00BF4A2A"/>
    <w:rsid w:val="00BF51C3"/>
    <w:rsid w:val="00C05E14"/>
    <w:rsid w:val="00C078E4"/>
    <w:rsid w:val="00C1019E"/>
    <w:rsid w:val="00C107A8"/>
    <w:rsid w:val="00C129D5"/>
    <w:rsid w:val="00C13862"/>
    <w:rsid w:val="00C13893"/>
    <w:rsid w:val="00C14289"/>
    <w:rsid w:val="00C22937"/>
    <w:rsid w:val="00C24B62"/>
    <w:rsid w:val="00C34541"/>
    <w:rsid w:val="00C35D47"/>
    <w:rsid w:val="00C40FA3"/>
    <w:rsid w:val="00C430F5"/>
    <w:rsid w:val="00C47E98"/>
    <w:rsid w:val="00C513BA"/>
    <w:rsid w:val="00C51637"/>
    <w:rsid w:val="00C51BA4"/>
    <w:rsid w:val="00C534D2"/>
    <w:rsid w:val="00C62B93"/>
    <w:rsid w:val="00C63665"/>
    <w:rsid w:val="00C66258"/>
    <w:rsid w:val="00C66A58"/>
    <w:rsid w:val="00C75BDF"/>
    <w:rsid w:val="00C75FE3"/>
    <w:rsid w:val="00C8656B"/>
    <w:rsid w:val="00C96731"/>
    <w:rsid w:val="00C976E7"/>
    <w:rsid w:val="00CA2EF1"/>
    <w:rsid w:val="00CA3DAE"/>
    <w:rsid w:val="00CB052E"/>
    <w:rsid w:val="00CB32DD"/>
    <w:rsid w:val="00CB797E"/>
    <w:rsid w:val="00CC666B"/>
    <w:rsid w:val="00CD7CB4"/>
    <w:rsid w:val="00CF1919"/>
    <w:rsid w:val="00CF7A3C"/>
    <w:rsid w:val="00D01774"/>
    <w:rsid w:val="00D040F5"/>
    <w:rsid w:val="00D049FA"/>
    <w:rsid w:val="00D055CF"/>
    <w:rsid w:val="00D140A8"/>
    <w:rsid w:val="00D15DB7"/>
    <w:rsid w:val="00D2158C"/>
    <w:rsid w:val="00D24365"/>
    <w:rsid w:val="00D24C6F"/>
    <w:rsid w:val="00D304C3"/>
    <w:rsid w:val="00D33472"/>
    <w:rsid w:val="00D35351"/>
    <w:rsid w:val="00D44AE9"/>
    <w:rsid w:val="00D53BFA"/>
    <w:rsid w:val="00D56A50"/>
    <w:rsid w:val="00D60002"/>
    <w:rsid w:val="00D63AAE"/>
    <w:rsid w:val="00D655EC"/>
    <w:rsid w:val="00D67749"/>
    <w:rsid w:val="00D8657C"/>
    <w:rsid w:val="00D865DE"/>
    <w:rsid w:val="00D9357E"/>
    <w:rsid w:val="00D942BF"/>
    <w:rsid w:val="00D958F7"/>
    <w:rsid w:val="00DB046E"/>
    <w:rsid w:val="00DB2E99"/>
    <w:rsid w:val="00DC3063"/>
    <w:rsid w:val="00DC60AE"/>
    <w:rsid w:val="00DD579F"/>
    <w:rsid w:val="00DD7281"/>
    <w:rsid w:val="00DF5C34"/>
    <w:rsid w:val="00DF710F"/>
    <w:rsid w:val="00E10551"/>
    <w:rsid w:val="00E114C1"/>
    <w:rsid w:val="00E12A8F"/>
    <w:rsid w:val="00E1432F"/>
    <w:rsid w:val="00E1793E"/>
    <w:rsid w:val="00E2085C"/>
    <w:rsid w:val="00E25243"/>
    <w:rsid w:val="00E34498"/>
    <w:rsid w:val="00E34D5D"/>
    <w:rsid w:val="00E352A6"/>
    <w:rsid w:val="00E441CD"/>
    <w:rsid w:val="00E54F78"/>
    <w:rsid w:val="00E56C0F"/>
    <w:rsid w:val="00E616CC"/>
    <w:rsid w:val="00E62A53"/>
    <w:rsid w:val="00E63F35"/>
    <w:rsid w:val="00E65E4A"/>
    <w:rsid w:val="00E83BB7"/>
    <w:rsid w:val="00E86695"/>
    <w:rsid w:val="00E904A3"/>
    <w:rsid w:val="00E9331F"/>
    <w:rsid w:val="00E93D9A"/>
    <w:rsid w:val="00EA068F"/>
    <w:rsid w:val="00EA2D5C"/>
    <w:rsid w:val="00EB20F5"/>
    <w:rsid w:val="00EB38D0"/>
    <w:rsid w:val="00EB57DA"/>
    <w:rsid w:val="00EC0D5E"/>
    <w:rsid w:val="00EC2270"/>
    <w:rsid w:val="00ED2BAD"/>
    <w:rsid w:val="00ED2E7E"/>
    <w:rsid w:val="00ED4439"/>
    <w:rsid w:val="00ED5B2E"/>
    <w:rsid w:val="00EE0ADE"/>
    <w:rsid w:val="00EE4FBA"/>
    <w:rsid w:val="00EF426D"/>
    <w:rsid w:val="00EF769E"/>
    <w:rsid w:val="00F0296B"/>
    <w:rsid w:val="00F02E8D"/>
    <w:rsid w:val="00F21090"/>
    <w:rsid w:val="00F3312B"/>
    <w:rsid w:val="00F35C5A"/>
    <w:rsid w:val="00F3741E"/>
    <w:rsid w:val="00F4132E"/>
    <w:rsid w:val="00F5158F"/>
    <w:rsid w:val="00F547E7"/>
    <w:rsid w:val="00F60178"/>
    <w:rsid w:val="00F647CC"/>
    <w:rsid w:val="00F6645A"/>
    <w:rsid w:val="00F6789E"/>
    <w:rsid w:val="00F73E5F"/>
    <w:rsid w:val="00F8309D"/>
    <w:rsid w:val="00F84F00"/>
    <w:rsid w:val="00F84F30"/>
    <w:rsid w:val="00F855F2"/>
    <w:rsid w:val="00F876C9"/>
    <w:rsid w:val="00F90196"/>
    <w:rsid w:val="00F90443"/>
    <w:rsid w:val="00F92A81"/>
    <w:rsid w:val="00F9346C"/>
    <w:rsid w:val="00FA4D6B"/>
    <w:rsid w:val="00FA613B"/>
    <w:rsid w:val="00FA6945"/>
    <w:rsid w:val="00FA6A47"/>
    <w:rsid w:val="00FA6E91"/>
    <w:rsid w:val="00FB0212"/>
    <w:rsid w:val="00FB1EE5"/>
    <w:rsid w:val="00FC5FE8"/>
    <w:rsid w:val="00FD07C2"/>
    <w:rsid w:val="00FD467D"/>
    <w:rsid w:val="00FD6E6F"/>
    <w:rsid w:val="00FE2172"/>
    <w:rsid w:val="00FE6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DF46E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43D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8139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42B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742BAD"/>
    <w:rPr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rsid w:val="00742BA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42BAD"/>
    <w:rPr>
      <w:sz w:val="24"/>
      <w:szCs w:val="24"/>
      <w:lang w:val="uk-UA" w:eastAsia="uk-UA"/>
    </w:rPr>
  </w:style>
  <w:style w:type="paragraph" w:styleId="a7">
    <w:name w:val="Balloon Text"/>
    <w:basedOn w:val="a"/>
    <w:link w:val="a8"/>
    <w:rsid w:val="00742B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42BAD"/>
    <w:rPr>
      <w:rFonts w:ascii="Tahoma" w:hAnsi="Tahoma" w:cs="Tahoma"/>
      <w:sz w:val="16"/>
      <w:szCs w:val="16"/>
      <w:lang w:val="uk-UA" w:eastAsia="uk-UA"/>
    </w:rPr>
  </w:style>
  <w:style w:type="paragraph" w:customStyle="1" w:styleId="1">
    <w:name w:val="Обычный1"/>
    <w:basedOn w:val="a"/>
    <w:rsid w:val="00742BAD"/>
    <w:pPr>
      <w:spacing w:before="100" w:beforeAutospacing="1" w:after="100" w:afterAutospacing="1"/>
    </w:pPr>
    <w:rPr>
      <w:lang w:val="ru-RU" w:eastAsia="ru-RU"/>
    </w:rPr>
  </w:style>
  <w:style w:type="paragraph" w:customStyle="1" w:styleId="Default">
    <w:name w:val="Default"/>
    <w:rsid w:val="002D1292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B57472"/>
    <w:rPr>
      <w:color w:val="0000FF"/>
      <w:u w:val="single"/>
    </w:rPr>
  </w:style>
  <w:style w:type="character" w:styleId="aa">
    <w:name w:val="Emphasis"/>
    <w:uiPriority w:val="20"/>
    <w:qFormat/>
    <w:rsid w:val="00072CB3"/>
    <w:rPr>
      <w:i/>
      <w:iCs/>
    </w:rPr>
  </w:style>
  <w:style w:type="character" w:styleId="ab">
    <w:name w:val="Strong"/>
    <w:uiPriority w:val="22"/>
    <w:qFormat/>
    <w:rsid w:val="00D33472"/>
    <w:rPr>
      <w:b/>
      <w:bCs/>
    </w:rPr>
  </w:style>
  <w:style w:type="character" w:customStyle="1" w:styleId="mark">
    <w:name w:val="mark"/>
    <w:rsid w:val="00E114C1"/>
  </w:style>
  <w:style w:type="table" w:styleId="ac">
    <w:name w:val="Table Grid"/>
    <w:basedOn w:val="a1"/>
    <w:rsid w:val="000B6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rsid w:val="00863B1F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863B1F"/>
  </w:style>
  <w:style w:type="character" w:styleId="af">
    <w:name w:val="footnote reference"/>
    <w:rsid w:val="00863B1F"/>
    <w:rPr>
      <w:vertAlign w:val="superscript"/>
    </w:rPr>
  </w:style>
  <w:style w:type="paragraph" w:styleId="af0">
    <w:name w:val="Normal (Web)"/>
    <w:basedOn w:val="a"/>
    <w:uiPriority w:val="99"/>
    <w:unhideWhenUsed/>
    <w:rsid w:val="004C701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8139AE"/>
    <w:rPr>
      <w:b/>
      <w:bCs/>
      <w:sz w:val="27"/>
      <w:szCs w:val="27"/>
    </w:rPr>
  </w:style>
  <w:style w:type="paragraph" w:styleId="af1">
    <w:name w:val="Plain Text"/>
    <w:basedOn w:val="a"/>
    <w:link w:val="af2"/>
    <w:uiPriority w:val="99"/>
    <w:unhideWhenUsed/>
    <w:rsid w:val="006C50F4"/>
    <w:rPr>
      <w:rFonts w:ascii="Arial" w:eastAsiaTheme="minorHAnsi" w:hAnsi="Arial" w:cstheme="minorBidi"/>
      <w:sz w:val="20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6C50F4"/>
    <w:rPr>
      <w:rFonts w:ascii="Arial" w:eastAsiaTheme="minorHAnsi" w:hAnsi="Arial" w:cstheme="minorBidi"/>
      <w:szCs w:val="21"/>
      <w:lang w:eastAsia="en-US"/>
    </w:rPr>
  </w:style>
  <w:style w:type="paragraph" w:styleId="af3">
    <w:name w:val="List Paragraph"/>
    <w:basedOn w:val="a"/>
    <w:uiPriority w:val="34"/>
    <w:qFormat/>
    <w:rsid w:val="000A2987"/>
    <w:pPr>
      <w:ind w:left="720"/>
      <w:contextualSpacing/>
    </w:pPr>
  </w:style>
  <w:style w:type="character" w:styleId="af4">
    <w:name w:val="annotation reference"/>
    <w:basedOn w:val="a0"/>
    <w:semiHidden/>
    <w:unhideWhenUsed/>
    <w:rsid w:val="00221318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221318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221318"/>
  </w:style>
  <w:style w:type="paragraph" w:styleId="af7">
    <w:name w:val="annotation subject"/>
    <w:basedOn w:val="af5"/>
    <w:next w:val="af5"/>
    <w:link w:val="af8"/>
    <w:semiHidden/>
    <w:unhideWhenUsed/>
    <w:rsid w:val="00221318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2213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43D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8139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42B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742BAD"/>
    <w:rPr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rsid w:val="00742BA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742BAD"/>
    <w:rPr>
      <w:sz w:val="24"/>
      <w:szCs w:val="24"/>
      <w:lang w:val="uk-UA" w:eastAsia="uk-UA"/>
    </w:rPr>
  </w:style>
  <w:style w:type="paragraph" w:styleId="a7">
    <w:name w:val="Balloon Text"/>
    <w:basedOn w:val="a"/>
    <w:link w:val="a8"/>
    <w:rsid w:val="00742B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742BAD"/>
    <w:rPr>
      <w:rFonts w:ascii="Tahoma" w:hAnsi="Tahoma" w:cs="Tahoma"/>
      <w:sz w:val="16"/>
      <w:szCs w:val="16"/>
      <w:lang w:val="uk-UA" w:eastAsia="uk-UA"/>
    </w:rPr>
  </w:style>
  <w:style w:type="paragraph" w:customStyle="1" w:styleId="1">
    <w:name w:val="Обычный1"/>
    <w:basedOn w:val="a"/>
    <w:rsid w:val="00742BAD"/>
    <w:pPr>
      <w:spacing w:before="100" w:beforeAutospacing="1" w:after="100" w:afterAutospacing="1"/>
    </w:pPr>
    <w:rPr>
      <w:lang w:val="ru-RU" w:eastAsia="ru-RU"/>
    </w:rPr>
  </w:style>
  <w:style w:type="paragraph" w:customStyle="1" w:styleId="Default">
    <w:name w:val="Default"/>
    <w:rsid w:val="002D1292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B57472"/>
    <w:rPr>
      <w:color w:val="0000FF"/>
      <w:u w:val="single"/>
    </w:rPr>
  </w:style>
  <w:style w:type="character" w:styleId="aa">
    <w:name w:val="Emphasis"/>
    <w:uiPriority w:val="20"/>
    <w:qFormat/>
    <w:rsid w:val="00072CB3"/>
    <w:rPr>
      <w:i/>
      <w:iCs/>
    </w:rPr>
  </w:style>
  <w:style w:type="character" w:styleId="ab">
    <w:name w:val="Strong"/>
    <w:uiPriority w:val="22"/>
    <w:qFormat/>
    <w:rsid w:val="00D33472"/>
    <w:rPr>
      <w:b/>
      <w:bCs/>
    </w:rPr>
  </w:style>
  <w:style w:type="character" w:customStyle="1" w:styleId="mark">
    <w:name w:val="mark"/>
    <w:rsid w:val="00E114C1"/>
  </w:style>
  <w:style w:type="table" w:styleId="ac">
    <w:name w:val="Table Grid"/>
    <w:basedOn w:val="a1"/>
    <w:rsid w:val="000B6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rsid w:val="00863B1F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863B1F"/>
  </w:style>
  <w:style w:type="character" w:styleId="af">
    <w:name w:val="footnote reference"/>
    <w:rsid w:val="00863B1F"/>
    <w:rPr>
      <w:vertAlign w:val="superscript"/>
    </w:rPr>
  </w:style>
  <w:style w:type="paragraph" w:styleId="af0">
    <w:name w:val="Normal (Web)"/>
    <w:basedOn w:val="a"/>
    <w:uiPriority w:val="99"/>
    <w:unhideWhenUsed/>
    <w:rsid w:val="004C701E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8139AE"/>
    <w:rPr>
      <w:b/>
      <w:bCs/>
      <w:sz w:val="27"/>
      <w:szCs w:val="27"/>
    </w:rPr>
  </w:style>
  <w:style w:type="paragraph" w:styleId="af1">
    <w:name w:val="Plain Text"/>
    <w:basedOn w:val="a"/>
    <w:link w:val="af2"/>
    <w:uiPriority w:val="99"/>
    <w:unhideWhenUsed/>
    <w:rsid w:val="006C50F4"/>
    <w:rPr>
      <w:rFonts w:ascii="Arial" w:eastAsiaTheme="minorHAnsi" w:hAnsi="Arial" w:cstheme="minorBidi"/>
      <w:sz w:val="20"/>
      <w:szCs w:val="21"/>
      <w:lang w:eastAsia="en-US"/>
    </w:rPr>
  </w:style>
  <w:style w:type="character" w:customStyle="1" w:styleId="af2">
    <w:name w:val="Текст Знак"/>
    <w:basedOn w:val="a0"/>
    <w:link w:val="af1"/>
    <w:uiPriority w:val="99"/>
    <w:rsid w:val="006C50F4"/>
    <w:rPr>
      <w:rFonts w:ascii="Arial" w:eastAsiaTheme="minorHAnsi" w:hAnsi="Arial" w:cstheme="minorBidi"/>
      <w:szCs w:val="21"/>
      <w:lang w:eastAsia="en-US"/>
    </w:rPr>
  </w:style>
  <w:style w:type="paragraph" w:styleId="af3">
    <w:name w:val="List Paragraph"/>
    <w:basedOn w:val="a"/>
    <w:uiPriority w:val="34"/>
    <w:qFormat/>
    <w:rsid w:val="000A2987"/>
    <w:pPr>
      <w:ind w:left="720"/>
      <w:contextualSpacing/>
    </w:pPr>
  </w:style>
  <w:style w:type="character" w:styleId="af4">
    <w:name w:val="annotation reference"/>
    <w:basedOn w:val="a0"/>
    <w:semiHidden/>
    <w:unhideWhenUsed/>
    <w:rsid w:val="00221318"/>
    <w:rPr>
      <w:sz w:val="16"/>
      <w:szCs w:val="16"/>
    </w:rPr>
  </w:style>
  <w:style w:type="paragraph" w:styleId="af5">
    <w:name w:val="annotation text"/>
    <w:basedOn w:val="a"/>
    <w:link w:val="af6"/>
    <w:semiHidden/>
    <w:unhideWhenUsed/>
    <w:rsid w:val="00221318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221318"/>
  </w:style>
  <w:style w:type="paragraph" w:styleId="af7">
    <w:name w:val="annotation subject"/>
    <w:basedOn w:val="af5"/>
    <w:next w:val="af5"/>
    <w:link w:val="af8"/>
    <w:semiHidden/>
    <w:unhideWhenUsed/>
    <w:rsid w:val="00221318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2213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oprokhorovych@chamber.u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laws-lois.justice.gc.ca/eng/regulations/SOR-98-61/page-1.html" TargetMode="External"/><Relationship Id="rId2" Type="http://schemas.openxmlformats.org/officeDocument/2006/relationships/hyperlink" Target="https://help.cbp.gov/app/answers/detail/a_id/454/~/duty-free-exemption,-gifts" TargetMode="External"/><Relationship Id="rId1" Type="http://schemas.openxmlformats.org/officeDocument/2006/relationships/hyperlink" Target="https://www.law.cornell.edu/cfr/text/19/148.35" TargetMode="External"/><Relationship Id="rId6" Type="http://schemas.openxmlformats.org/officeDocument/2006/relationships/hyperlink" Target="http://ec.europa.eu/transparency/regdoc/rep/1/2013/EN/1-2013-849-EN-F1-1.Pdf" TargetMode="External"/><Relationship Id="rId5" Type="http://schemas.openxmlformats.org/officeDocument/2006/relationships/hyperlink" Target="https://travel.gc.ca/returning/customs/what-you-can-bring-home-to-canada" TargetMode="External"/><Relationship Id="rId4" Type="http://schemas.openxmlformats.org/officeDocument/2006/relationships/hyperlink" Target="http://www.cbsa-asfc.gc.ca/trade-commerce/tariff-tarif/2015/01-99/ch98-2015-eng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13BD87F0B6345ABFE1C3B6B520C8D" ma:contentTypeVersion="1" ma:contentTypeDescription="Create a new document." ma:contentTypeScope="" ma:versionID="c764d4c7da43cd01587fb73cc0dfe8ca">
  <xsd:schema xmlns:xsd="http://www.w3.org/2001/XMLSchema" xmlns:xs="http://www.w3.org/2001/XMLSchema" xmlns:p="http://schemas.microsoft.com/office/2006/metadata/properties" xmlns:ns2="533765e8-fc3d-49d5-8fa6-1eaf5adb3810" targetNamespace="http://schemas.microsoft.com/office/2006/metadata/properties" ma:root="true" ma:fieldsID="aac5a4198050c342ab04cac4b5917167" ns2:_="">
    <xsd:import namespace="533765e8-fc3d-49d5-8fa6-1eaf5adb381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765e8-fc3d-49d5-8fa6-1eaf5adb381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C585C-9949-44E3-A822-CD2EA3A243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C479E8-0C52-479B-9933-9E44300F0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765e8-fc3d-49d5-8fa6-1eaf5adb3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77ED91-75BF-409D-8A82-2409FA3906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39E34B-D531-4A1E-A8DF-5097F8F4C19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06AFEA5-B9DB-4F95-BD5B-B69FB6FFD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1066</Words>
  <Characters>6082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Novik</Company>
  <LinksUpToDate>false</LinksUpToDate>
  <CharactersWithSpaces>7134</CharactersWithSpaces>
  <SharedDoc>false</SharedDoc>
  <HLinks>
    <vt:vector size="6" baseType="variant">
      <vt:variant>
        <vt:i4>6422612</vt:i4>
      </vt:variant>
      <vt:variant>
        <vt:i4>0</vt:i4>
      </vt:variant>
      <vt:variant>
        <vt:i4>0</vt:i4>
      </vt:variant>
      <vt:variant>
        <vt:i4>5</vt:i4>
      </vt:variant>
      <vt:variant>
        <vt:lpwstr>mailto:oprokhorovych@chamber.ua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Oleksandr Prokhorovych</cp:lastModifiedBy>
  <cp:revision>9</cp:revision>
  <cp:lastPrinted>2016-07-14T09:39:00Z</cp:lastPrinted>
  <dcterms:created xsi:type="dcterms:W3CDTF">2016-10-18T12:28:00Z</dcterms:created>
  <dcterms:modified xsi:type="dcterms:W3CDTF">2016-10-20T07:07:00Z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Status">
    <vt:lpwstr>Not Started</vt:lpwstr>
  </property>
  <property fmtid="{D5CDD505-2E9C-101B-9397-08002B2CF9AE}" pid="3" name="ContentType">
    <vt:lpwstr>Document</vt:lpwstr>
  </property>
  <property fmtid="{D5CDD505-2E9C-101B-9397-08002B2CF9AE}" pid="4" name="ContentTypeId">
    <vt:lpwstr>0x010100DFAC3313BBD3ED449C429F3C5A4E9849</vt:lpwstr>
  </property>
  <property fmtid="{D5CDD505-2E9C-101B-9397-08002B2CF9AE}" pid="5" name="PublishingExpirationDate">
    <vt:lpwstr/>
  </property>
  <property fmtid="{D5CDD505-2E9C-101B-9397-08002B2CF9AE}" pid="6" name="PublishingStartDate">
    <vt:lpwstr/>
  </property>
</Properties>
</file>