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FB" w:rsidRDefault="00877CFB" w:rsidP="00A97B35"/>
    <w:p w:rsidR="000F30BD" w:rsidRPr="000F30BD" w:rsidRDefault="000F30BD" w:rsidP="00A97B35">
      <w:r>
        <w:t>№</w:t>
      </w:r>
      <w:r>
        <w:rPr>
          <w:lang w:val="en-US"/>
        </w:rPr>
        <w:t>16</w:t>
      </w:r>
      <w:r>
        <w:t>-</w:t>
      </w:r>
    </w:p>
    <w:tbl>
      <w:tblPr>
        <w:tblW w:w="10441" w:type="dxa"/>
        <w:tblInd w:w="284" w:type="dxa"/>
        <w:tblLook w:val="04A0" w:firstRow="1" w:lastRow="0" w:firstColumn="1" w:lastColumn="0" w:noHBand="0" w:noVBand="1"/>
      </w:tblPr>
      <w:tblGrid>
        <w:gridCol w:w="5069"/>
        <w:gridCol w:w="5372"/>
      </w:tblGrid>
      <w:tr w:rsidR="000F30BD" w:rsidRPr="00907BA0" w:rsidTr="00B80CEF">
        <w:tc>
          <w:tcPr>
            <w:tcW w:w="5069" w:type="dxa"/>
            <w:shd w:val="clear" w:color="auto" w:fill="auto"/>
          </w:tcPr>
          <w:p w:rsidR="000F30BD" w:rsidRPr="00907BA0" w:rsidRDefault="00722997" w:rsidP="00EB3263">
            <w:pPr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 xml:space="preserve">      </w:t>
            </w:r>
            <w:proofErr w:type="spellStart"/>
            <w:r w:rsidR="00EB3263">
              <w:rPr>
                <w:rFonts w:eastAsia="Calibri"/>
                <w:lang w:val="ru-RU" w:eastAsia="en-US"/>
              </w:rPr>
              <w:t>травня</w:t>
            </w:r>
            <w:proofErr w:type="spellEnd"/>
            <w:r w:rsidR="00D631F6" w:rsidRPr="00907BA0">
              <w:rPr>
                <w:rFonts w:eastAsia="Calibri"/>
                <w:lang w:eastAsia="en-US"/>
              </w:rPr>
              <w:t xml:space="preserve"> </w:t>
            </w:r>
            <w:r w:rsidR="000F30BD" w:rsidRPr="00907BA0">
              <w:rPr>
                <w:rFonts w:eastAsia="Calibri"/>
                <w:lang w:eastAsia="en-US"/>
              </w:rPr>
              <w:t>201</w:t>
            </w:r>
            <w:r w:rsidR="000F30BD">
              <w:rPr>
                <w:rFonts w:eastAsia="Calibri"/>
                <w:lang w:eastAsia="en-US"/>
              </w:rPr>
              <w:t>6</w:t>
            </w:r>
            <w:r w:rsidR="000F30BD" w:rsidRPr="00907BA0">
              <w:rPr>
                <w:rFonts w:eastAsia="Calibri"/>
                <w:lang w:eastAsia="en-US"/>
              </w:rPr>
              <w:t xml:space="preserve"> рок</w:t>
            </w:r>
            <w:r w:rsidR="00EB3263">
              <w:rPr>
                <w:rFonts w:eastAsia="Calibri"/>
                <w:lang w:eastAsia="en-US"/>
              </w:rPr>
              <w:t>у</w:t>
            </w:r>
            <w:r w:rsidR="000F30BD" w:rsidRPr="00907BA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37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4617"/>
            </w:tblGrid>
            <w:tr w:rsidR="000F30BD" w:rsidRPr="00907BA0" w:rsidTr="00413B48">
              <w:tc>
                <w:tcPr>
                  <w:tcW w:w="236" w:type="dxa"/>
                  <w:shd w:val="clear" w:color="auto" w:fill="auto"/>
                </w:tcPr>
                <w:p w:rsidR="000F30BD" w:rsidRPr="00907BA0" w:rsidRDefault="000F30BD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0F30BD" w:rsidRPr="00907BA0" w:rsidRDefault="000F30BD">
                  <w:pPr>
                    <w:ind w:right="-109"/>
                    <w:jc w:val="right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:rsidR="000F30BD" w:rsidRPr="00907BA0" w:rsidRDefault="000F30BD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0F30BD" w:rsidRPr="00907BA0" w:rsidRDefault="000F30BD">
                  <w:pPr>
                    <w:ind w:firstLine="3261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17" w:type="dxa"/>
                  <w:shd w:val="clear" w:color="auto" w:fill="auto"/>
                </w:tcPr>
                <w:p w:rsidR="000F30BD" w:rsidRDefault="000F30BD">
                  <w:pPr>
                    <w:rPr>
                      <w:rFonts w:eastAsia="Calibri"/>
                      <w:b/>
                      <w:szCs w:val="22"/>
                    </w:rPr>
                  </w:pPr>
                </w:p>
                <w:p w:rsidR="000F30BD" w:rsidRPr="00907BA0" w:rsidRDefault="000F30BD" w:rsidP="00067386">
                  <w:pPr>
                    <w:ind w:left="824"/>
                    <w:rPr>
                      <w:rFonts w:eastAsia="Calibri"/>
                      <w:b/>
                      <w:szCs w:val="22"/>
                    </w:rPr>
                  </w:pPr>
                  <w:r w:rsidRPr="00907BA0">
                    <w:rPr>
                      <w:rFonts w:eastAsia="Calibri"/>
                      <w:b/>
                      <w:szCs w:val="22"/>
                    </w:rPr>
                    <w:t xml:space="preserve">Голові Державної фіскальної </w:t>
                  </w:r>
                </w:p>
                <w:p w:rsidR="000F30BD" w:rsidRPr="00907BA0" w:rsidRDefault="000F30BD" w:rsidP="00067386">
                  <w:pPr>
                    <w:ind w:left="824"/>
                    <w:rPr>
                      <w:rFonts w:eastAsia="Calibri"/>
                      <w:b/>
                      <w:szCs w:val="22"/>
                    </w:rPr>
                  </w:pPr>
                  <w:r w:rsidRPr="00907BA0">
                    <w:rPr>
                      <w:rFonts w:eastAsia="Calibri"/>
                      <w:b/>
                      <w:szCs w:val="22"/>
                    </w:rPr>
                    <w:t>служби України</w:t>
                  </w:r>
                </w:p>
                <w:p w:rsidR="000F30BD" w:rsidRPr="00AB2468" w:rsidRDefault="000F30BD" w:rsidP="00067386">
                  <w:pPr>
                    <w:ind w:left="824"/>
                    <w:rPr>
                      <w:rFonts w:eastAsia="Calibri"/>
                      <w:b/>
                      <w:szCs w:val="22"/>
                      <w:lang w:val="ru-RU"/>
                    </w:rPr>
                  </w:pPr>
                  <w:r w:rsidRPr="00907BA0">
                    <w:rPr>
                      <w:rFonts w:eastAsia="Calibri"/>
                      <w:b/>
                      <w:szCs w:val="22"/>
                    </w:rPr>
                    <w:t xml:space="preserve">Р.М. </w:t>
                  </w:r>
                  <w:proofErr w:type="spellStart"/>
                  <w:r w:rsidRPr="00907BA0">
                    <w:rPr>
                      <w:rFonts w:eastAsia="Calibri"/>
                      <w:b/>
                      <w:szCs w:val="22"/>
                    </w:rPr>
                    <w:t>Насірову</w:t>
                  </w:r>
                  <w:proofErr w:type="spellEnd"/>
                  <w:r w:rsidRPr="00907BA0">
                    <w:rPr>
                      <w:rFonts w:eastAsia="Calibri"/>
                      <w:b/>
                      <w:szCs w:val="22"/>
                    </w:rPr>
                    <w:t xml:space="preserve"> </w:t>
                  </w:r>
                </w:p>
                <w:p w:rsidR="001129C6" w:rsidRPr="00AB2468" w:rsidRDefault="001129C6">
                  <w:pPr>
                    <w:rPr>
                      <w:rFonts w:eastAsia="Calibri"/>
                      <w:b/>
                      <w:szCs w:val="22"/>
                      <w:lang w:val="ru-RU"/>
                    </w:rPr>
                  </w:pPr>
                </w:p>
                <w:p w:rsidR="001129C6" w:rsidRPr="001129C6" w:rsidRDefault="00067386" w:rsidP="00067386">
                  <w:pPr>
                    <w:ind w:left="824" w:hanging="834"/>
                    <w:rPr>
                      <w:rFonts w:eastAsia="Calibri"/>
                      <w:b/>
                      <w:szCs w:val="22"/>
                    </w:rPr>
                  </w:pPr>
                  <w:r w:rsidRPr="00067386">
                    <w:rPr>
                      <w:rFonts w:eastAsia="Calibri"/>
                      <w:szCs w:val="22"/>
                    </w:rPr>
                    <w:t>Копія:</w:t>
                  </w:r>
                  <w:r>
                    <w:rPr>
                      <w:rFonts w:eastAsia="Calibri"/>
                      <w:b/>
                      <w:szCs w:val="22"/>
                    </w:rPr>
                    <w:t xml:space="preserve">  </w:t>
                  </w:r>
                  <w:r w:rsidR="00413B48">
                    <w:rPr>
                      <w:rFonts w:eastAsia="Calibri"/>
                      <w:b/>
                      <w:szCs w:val="22"/>
                    </w:rPr>
                    <w:t xml:space="preserve"> </w:t>
                  </w:r>
                  <w:r w:rsidR="001129C6" w:rsidRPr="001129C6">
                    <w:rPr>
                      <w:rFonts w:eastAsia="Calibri"/>
                      <w:b/>
                      <w:szCs w:val="22"/>
                    </w:rPr>
                    <w:t>Міністру фінансів України</w:t>
                  </w:r>
                </w:p>
                <w:p w:rsidR="001129C6" w:rsidRPr="001129C6" w:rsidRDefault="00067386" w:rsidP="000E1D29">
                  <w:pPr>
                    <w:ind w:left="824" w:hanging="834"/>
                    <w:rPr>
                      <w:rFonts w:eastAsia="Calibri"/>
                      <w:b/>
                      <w:szCs w:val="22"/>
                    </w:rPr>
                  </w:pPr>
                  <w:r>
                    <w:rPr>
                      <w:rFonts w:eastAsia="Calibri"/>
                      <w:b/>
                      <w:szCs w:val="22"/>
                    </w:rPr>
                    <w:t xml:space="preserve">              </w:t>
                  </w:r>
                  <w:r w:rsidR="001129C6" w:rsidRPr="001129C6">
                    <w:rPr>
                      <w:rFonts w:eastAsia="Calibri"/>
                      <w:b/>
                      <w:szCs w:val="22"/>
                    </w:rPr>
                    <w:t>О.О. Данилюку</w:t>
                  </w:r>
                </w:p>
                <w:p w:rsidR="001129C6" w:rsidRPr="001129C6" w:rsidRDefault="001129C6" w:rsidP="00877CFB">
                  <w:pPr>
                    <w:ind w:left="824"/>
                    <w:rPr>
                      <w:rFonts w:eastAsia="Calibri"/>
                      <w:b/>
                      <w:szCs w:val="22"/>
                    </w:rPr>
                  </w:pPr>
                </w:p>
              </w:tc>
            </w:tr>
          </w:tbl>
          <w:p w:rsidR="000F30BD" w:rsidRPr="00907BA0" w:rsidRDefault="000F30BD" w:rsidP="00A97B35">
            <w:pPr>
              <w:pStyle w:val="ac"/>
              <w:spacing w:before="0" w:beforeAutospacing="0" w:after="0" w:afterAutospacing="0"/>
              <w:rPr>
                <w:b/>
              </w:rPr>
            </w:pPr>
          </w:p>
        </w:tc>
      </w:tr>
    </w:tbl>
    <w:p w:rsidR="000F30BD" w:rsidRDefault="000F30BD">
      <w:pPr>
        <w:jc w:val="both"/>
        <w:rPr>
          <w:rFonts w:eastAsia="Calibri"/>
          <w:i/>
          <w:sz w:val="22"/>
          <w:lang w:eastAsia="en-US"/>
        </w:rPr>
      </w:pPr>
    </w:p>
    <w:p w:rsidR="00CA1616" w:rsidRPr="00907BA0" w:rsidRDefault="008B4252" w:rsidP="00A97B35">
      <w:pPr>
        <w:jc w:val="both"/>
        <w:rPr>
          <w:rFonts w:eastAsia="Calibri"/>
          <w:i/>
          <w:sz w:val="22"/>
          <w:lang w:eastAsia="en-US"/>
        </w:rPr>
      </w:pPr>
      <w:r w:rsidRPr="008B4252">
        <w:rPr>
          <w:rFonts w:eastAsia="Calibri"/>
          <w:i/>
          <w:sz w:val="22"/>
          <w:lang w:eastAsia="en-US"/>
        </w:rPr>
        <w:t xml:space="preserve">Щодо листа ДФС </w:t>
      </w:r>
      <w:r>
        <w:rPr>
          <w:rFonts w:eastAsia="Calibri"/>
          <w:i/>
          <w:sz w:val="22"/>
          <w:lang w:eastAsia="en-US"/>
        </w:rPr>
        <w:t>від 21.04.201</w:t>
      </w:r>
      <w:r w:rsidRPr="008B4252">
        <w:rPr>
          <w:rFonts w:eastAsia="Calibri"/>
          <w:i/>
          <w:sz w:val="22"/>
          <w:lang w:val="ru-RU" w:eastAsia="en-US"/>
        </w:rPr>
        <w:t>6</w:t>
      </w:r>
      <w:r w:rsidRPr="00907BA0">
        <w:rPr>
          <w:rFonts w:eastAsia="Calibri"/>
          <w:i/>
          <w:sz w:val="22"/>
          <w:lang w:eastAsia="en-US"/>
        </w:rPr>
        <w:t xml:space="preserve"> </w:t>
      </w:r>
      <w:r w:rsidRPr="008B4252">
        <w:rPr>
          <w:rFonts w:eastAsia="Calibri"/>
          <w:i/>
          <w:sz w:val="22"/>
          <w:lang w:eastAsia="en-US"/>
        </w:rPr>
        <w:t>№14345/7/99</w:t>
      </w:r>
      <w:r>
        <w:rPr>
          <w:rFonts w:eastAsia="Calibri"/>
          <w:i/>
          <w:sz w:val="22"/>
          <w:lang w:eastAsia="en-US"/>
        </w:rPr>
        <w:t xml:space="preserve">-99-24-02-02-17 </w:t>
      </w:r>
    </w:p>
    <w:p w:rsidR="000F30BD" w:rsidRDefault="000F30BD">
      <w:pPr>
        <w:jc w:val="both"/>
        <w:rPr>
          <w:rFonts w:eastAsia="Calibri"/>
          <w:i/>
          <w:sz w:val="22"/>
          <w:lang w:eastAsia="en-US"/>
        </w:rPr>
      </w:pPr>
    </w:p>
    <w:p w:rsidR="00877CFB" w:rsidRPr="00CB5DD3" w:rsidRDefault="00877CFB">
      <w:pPr>
        <w:jc w:val="both"/>
        <w:rPr>
          <w:rFonts w:eastAsia="Calibri"/>
          <w:i/>
          <w:sz w:val="22"/>
          <w:lang w:eastAsia="en-US"/>
        </w:rPr>
      </w:pPr>
    </w:p>
    <w:p w:rsidR="000F30BD" w:rsidRPr="00907BA0" w:rsidRDefault="0018481A" w:rsidP="00A97B35">
      <w:pPr>
        <w:jc w:val="center"/>
        <w:rPr>
          <w:b/>
        </w:rPr>
      </w:pPr>
      <w:r>
        <w:rPr>
          <w:b/>
        </w:rPr>
        <w:t>Шановний Романе</w:t>
      </w:r>
      <w:r w:rsidRPr="001129C6">
        <w:rPr>
          <w:b/>
        </w:rPr>
        <w:t xml:space="preserve"> </w:t>
      </w:r>
      <w:r w:rsidR="000F30BD" w:rsidRPr="00907BA0">
        <w:rPr>
          <w:b/>
        </w:rPr>
        <w:t>Михайловичу!</w:t>
      </w:r>
    </w:p>
    <w:p w:rsidR="000F30BD" w:rsidRDefault="000F30BD">
      <w:pPr>
        <w:rPr>
          <w:lang w:eastAsia="en-US"/>
        </w:rPr>
      </w:pPr>
    </w:p>
    <w:p w:rsidR="0078776B" w:rsidRPr="0078776B" w:rsidRDefault="0078776B" w:rsidP="0078776B">
      <w:pPr>
        <w:spacing w:before="120" w:after="120"/>
        <w:ind w:firstLine="709"/>
        <w:jc w:val="both"/>
        <w:rPr>
          <w:bCs/>
        </w:rPr>
      </w:pPr>
      <w:r w:rsidRPr="0078776B">
        <w:rPr>
          <w:bCs/>
        </w:rPr>
        <w:t>Від імені Ради директорів Американської торгівельної палати в Україні та компаній-членів засвідчуємо Вам свою високу повагу та звертаємось з приводу листа Департаменту організації митного контролю Д</w:t>
      </w:r>
      <w:r w:rsidR="009A4C99">
        <w:rPr>
          <w:bCs/>
        </w:rPr>
        <w:t xml:space="preserve">ержавної фіскальної служби України </w:t>
      </w:r>
      <w:bookmarkStart w:id="0" w:name="_GoBack"/>
      <w:bookmarkEnd w:id="0"/>
      <w:r w:rsidRPr="0078776B">
        <w:rPr>
          <w:bCs/>
        </w:rPr>
        <w:t>«Щодо перевірки результатів проведення державних видів контролю, які засвідчуються відбитками печаток».</w:t>
      </w:r>
    </w:p>
    <w:p w:rsidR="0078776B" w:rsidRPr="0078776B" w:rsidRDefault="0078776B" w:rsidP="0078776B">
      <w:pPr>
        <w:spacing w:before="120" w:after="120"/>
        <w:ind w:firstLine="709"/>
        <w:jc w:val="both"/>
        <w:rPr>
          <w:bCs/>
        </w:rPr>
      </w:pPr>
      <w:r w:rsidRPr="0078776B">
        <w:rPr>
          <w:bCs/>
        </w:rPr>
        <w:t xml:space="preserve">На думку бізнес-спільноти, цей лист </w:t>
      </w:r>
      <w:r w:rsidRPr="0078776B">
        <w:rPr>
          <w:bCs/>
          <w:u w:val="single"/>
        </w:rPr>
        <w:t>фактично встановлює нову правову норму</w:t>
      </w:r>
      <w:r w:rsidRPr="0078776B">
        <w:rPr>
          <w:bCs/>
        </w:rPr>
        <w:t>, яка зобов‘язує декларантів у 100% випадків митних оформлень на всій території України, не зважаючи на наявність чи відсутність законних підстав, надавати разом з митною декларацію чи за окремим запитом товарно-транспортні документи з відбитками штампів. Його положення не у повній мірі відповідають вимогам міжнародних договорів та законодавства України з наступних підстав.</w:t>
      </w:r>
    </w:p>
    <w:p w:rsidR="0078776B" w:rsidRPr="0078776B" w:rsidRDefault="0078776B" w:rsidP="0078776B">
      <w:pPr>
        <w:spacing w:before="120" w:after="120"/>
        <w:ind w:firstLine="709"/>
        <w:jc w:val="both"/>
      </w:pPr>
      <w:r w:rsidRPr="0078776B">
        <w:t xml:space="preserve">Так, розділом 6 Міжнародної конвенції про спрощення і гармонізацію митних процедур зокрема визначено, що: </w:t>
      </w:r>
    </w:p>
    <w:p w:rsidR="0078776B" w:rsidRPr="0078776B" w:rsidRDefault="0078776B" w:rsidP="0078776B">
      <w:pPr>
        <w:numPr>
          <w:ilvl w:val="0"/>
          <w:numId w:val="12"/>
        </w:numPr>
        <w:spacing w:before="120" w:after="120"/>
        <w:jc w:val="both"/>
      </w:pPr>
      <w:r w:rsidRPr="0078776B">
        <w:rPr>
          <w:b/>
          <w:bCs/>
        </w:rPr>
        <w:t xml:space="preserve">митний контроль обмежується </w:t>
      </w:r>
      <w:r w:rsidRPr="0078776B">
        <w:rPr>
          <w:b/>
          <w:bCs/>
          <w:u w:val="single"/>
        </w:rPr>
        <w:t>мінімумом</w:t>
      </w:r>
      <w:r w:rsidRPr="0078776B">
        <w:t xml:space="preserve">, </w:t>
      </w:r>
      <w:r w:rsidRPr="0078776B">
        <w:rPr>
          <w:b/>
          <w:bCs/>
        </w:rPr>
        <w:t>необхідним для забезпечення дотримання митного законодавства;</w:t>
      </w:r>
      <w:r w:rsidRPr="0078776B">
        <w:t xml:space="preserve"> </w:t>
      </w:r>
    </w:p>
    <w:p w:rsidR="0078776B" w:rsidRPr="0078776B" w:rsidRDefault="0078776B" w:rsidP="0078776B">
      <w:pPr>
        <w:numPr>
          <w:ilvl w:val="0"/>
          <w:numId w:val="12"/>
        </w:numPr>
        <w:spacing w:before="120" w:after="120"/>
        <w:jc w:val="both"/>
        <w:rPr>
          <w:b/>
          <w:bCs/>
        </w:rPr>
      </w:pPr>
      <w:r w:rsidRPr="0078776B">
        <w:rPr>
          <w:b/>
          <w:bCs/>
        </w:rPr>
        <w:t xml:space="preserve">при застосуванні митного контролю </w:t>
      </w:r>
      <w:r w:rsidRPr="0078776B">
        <w:rPr>
          <w:b/>
          <w:bCs/>
          <w:u w:val="single"/>
        </w:rPr>
        <w:t>використовується система управління ризиками</w:t>
      </w:r>
      <w:r w:rsidRPr="0078776B">
        <w:rPr>
          <w:b/>
          <w:bCs/>
        </w:rPr>
        <w:t>;</w:t>
      </w:r>
    </w:p>
    <w:p w:rsidR="0078776B" w:rsidRPr="0078776B" w:rsidRDefault="0078776B" w:rsidP="0078776B">
      <w:pPr>
        <w:numPr>
          <w:ilvl w:val="0"/>
          <w:numId w:val="12"/>
        </w:numPr>
        <w:spacing w:before="120" w:after="120"/>
        <w:jc w:val="both"/>
      </w:pPr>
      <w:r w:rsidRPr="0078776B">
        <w:rPr>
          <w:b/>
          <w:bCs/>
        </w:rPr>
        <w:t>митна служба застосовує метод аналізу ризиків для визначення осіб та товарів, в тому числі транспортних засобів, що підлягають перевірці, та ступеня такої перевірки</w:t>
      </w:r>
      <w:r w:rsidRPr="0078776B">
        <w:t xml:space="preserve">; </w:t>
      </w:r>
    </w:p>
    <w:p w:rsidR="0078776B" w:rsidRPr="0078776B" w:rsidRDefault="0078776B" w:rsidP="0078776B">
      <w:pPr>
        <w:numPr>
          <w:ilvl w:val="0"/>
          <w:numId w:val="12"/>
        </w:numPr>
        <w:spacing w:before="120" w:after="120"/>
        <w:jc w:val="both"/>
      </w:pPr>
      <w:r w:rsidRPr="0078776B">
        <w:rPr>
          <w:b/>
          <w:bCs/>
        </w:rPr>
        <w:t>для підтримки системи управління ризиками, митна служба приймає стратегію, яка базується на системі засобів оцінки імовірності недотримання законодавства</w:t>
      </w:r>
      <w:r w:rsidRPr="0078776B">
        <w:t xml:space="preserve">; </w:t>
      </w:r>
    </w:p>
    <w:p w:rsidR="0078776B" w:rsidRPr="0078776B" w:rsidRDefault="0078776B" w:rsidP="0078776B">
      <w:pPr>
        <w:numPr>
          <w:ilvl w:val="0"/>
          <w:numId w:val="12"/>
        </w:numPr>
        <w:spacing w:before="120" w:after="120"/>
        <w:jc w:val="both"/>
        <w:rPr>
          <w:b/>
          <w:bCs/>
        </w:rPr>
      </w:pPr>
      <w:r w:rsidRPr="0078776B">
        <w:rPr>
          <w:b/>
          <w:bCs/>
        </w:rPr>
        <w:t>система митного контролю містить у собі контроль на основі методів аудиту.</w:t>
      </w:r>
    </w:p>
    <w:p w:rsidR="0078776B" w:rsidRPr="0078776B" w:rsidRDefault="0078776B" w:rsidP="0078776B">
      <w:pPr>
        <w:spacing w:before="120" w:after="120"/>
        <w:ind w:firstLine="709"/>
        <w:jc w:val="both"/>
      </w:pPr>
      <w:r w:rsidRPr="0078776B">
        <w:t xml:space="preserve">Відповідно до вимог п.24 ч.1 ст.4 Митного кодексу України (надалі – МКУ) митний контроль - сукупність заходів, що здійснюються з метою </w:t>
      </w:r>
      <w:r w:rsidRPr="0078776B">
        <w:rPr>
          <w:b/>
          <w:bCs/>
        </w:rPr>
        <w:t>забезпечення додержання норм цього Кодексу, законів та інших нормативно-правових актів з питань державної митної справи, міжнародних договорів України, укладених у встановленому законом порядку</w:t>
      </w:r>
      <w:r w:rsidRPr="0078776B">
        <w:t>.</w:t>
      </w:r>
    </w:p>
    <w:p w:rsidR="0078776B" w:rsidRPr="0078776B" w:rsidRDefault="0078776B" w:rsidP="0078776B">
      <w:pPr>
        <w:spacing w:before="120" w:after="120"/>
        <w:ind w:firstLine="709"/>
        <w:jc w:val="both"/>
      </w:pPr>
      <w:r w:rsidRPr="0078776B">
        <w:lastRenderedPageBreak/>
        <w:t xml:space="preserve">Згідно з вимогами ч.3 ст.318 МКУ </w:t>
      </w:r>
      <w:r w:rsidRPr="0078776B">
        <w:rPr>
          <w:b/>
          <w:bCs/>
        </w:rPr>
        <w:t>митний контроль передбачає</w:t>
      </w:r>
      <w:r w:rsidRPr="0078776B">
        <w:t xml:space="preserve"> </w:t>
      </w:r>
      <w:r w:rsidRPr="0078776B">
        <w:rPr>
          <w:b/>
          <w:bCs/>
        </w:rPr>
        <w:t>виконання</w:t>
      </w:r>
      <w:r w:rsidRPr="0078776B">
        <w:t xml:space="preserve"> органами доходів і зборів </w:t>
      </w:r>
      <w:r w:rsidRPr="0078776B">
        <w:rPr>
          <w:b/>
          <w:bCs/>
          <w:u w:val="single"/>
        </w:rPr>
        <w:t>мінімуму</w:t>
      </w:r>
      <w:r w:rsidRPr="0078776B">
        <w:rPr>
          <w:b/>
          <w:bCs/>
        </w:rPr>
        <w:t xml:space="preserve"> митних формальностей</w:t>
      </w:r>
      <w:r w:rsidRPr="0078776B">
        <w:t>, необхідних для забезпечення додержання законодавства України з питань державної митної справи.</w:t>
      </w:r>
    </w:p>
    <w:p w:rsidR="0078776B" w:rsidRPr="0078776B" w:rsidRDefault="0078776B" w:rsidP="0078776B">
      <w:pPr>
        <w:spacing w:before="120" w:after="120"/>
        <w:ind w:firstLine="709"/>
        <w:jc w:val="both"/>
      </w:pPr>
      <w:r w:rsidRPr="0078776B">
        <w:t xml:space="preserve">Положеннями ч.1 ст.320 МКУ регламентовано, що </w:t>
      </w:r>
      <w:r w:rsidRPr="0078776B">
        <w:rPr>
          <w:b/>
          <w:bCs/>
        </w:rPr>
        <w:t>форми та обсяги контролю, достатнього для забезпечення додержання законодавства</w:t>
      </w:r>
      <w:r w:rsidRPr="0078776B">
        <w:t xml:space="preserve"> з питань державної митної справи та міжнародних договорів України при митному оформленні, </w:t>
      </w:r>
      <w:r w:rsidRPr="0078776B">
        <w:rPr>
          <w:b/>
          <w:bCs/>
        </w:rPr>
        <w:t>обираються митницями</w:t>
      </w:r>
      <w:r w:rsidRPr="0078776B">
        <w:t xml:space="preserve"> (митними постами) </w:t>
      </w:r>
      <w:r w:rsidRPr="0078776B">
        <w:rPr>
          <w:b/>
          <w:bCs/>
          <w:u w:val="single"/>
        </w:rPr>
        <w:t>на підставі результатів застосування системи управління ризиками</w:t>
      </w:r>
      <w:r w:rsidRPr="0078776B">
        <w:t xml:space="preserve">. </w:t>
      </w:r>
    </w:p>
    <w:p w:rsidR="0078776B" w:rsidRPr="0078776B" w:rsidRDefault="0078776B" w:rsidP="0078776B">
      <w:pPr>
        <w:spacing w:before="120" w:after="120"/>
        <w:ind w:firstLine="709"/>
        <w:jc w:val="both"/>
      </w:pPr>
      <w:r w:rsidRPr="0078776B">
        <w:t xml:space="preserve">Згідно з вимогами ч.3 ст.335 МКУ </w:t>
      </w:r>
      <w:r w:rsidRPr="0078776B">
        <w:rPr>
          <w:b/>
          <w:bCs/>
        </w:rPr>
        <w:t xml:space="preserve">разом з митною декларацією органу доходів і зборів подаються </w:t>
      </w:r>
      <w:r w:rsidRPr="0078776B">
        <w:rPr>
          <w:b/>
          <w:bCs/>
          <w:u w:val="single"/>
        </w:rPr>
        <w:t>рахунок</w:t>
      </w:r>
      <w:r w:rsidRPr="0078776B">
        <w:t xml:space="preserve"> або інший документ, який визначає вартість товару, та, у випадках, встановлених цим Кодексом, </w:t>
      </w:r>
      <w:r w:rsidRPr="0078776B">
        <w:rPr>
          <w:b/>
          <w:bCs/>
          <w:u w:val="single"/>
        </w:rPr>
        <w:t>декларація митної вартості</w:t>
      </w:r>
      <w:r w:rsidRPr="0078776B">
        <w:t xml:space="preserve">. У встановленому цим Кодексом порядку </w:t>
      </w:r>
      <w:r w:rsidRPr="0078776B">
        <w:rPr>
          <w:b/>
          <w:bCs/>
        </w:rPr>
        <w:t>в митній декларації</w:t>
      </w:r>
      <w:r w:rsidRPr="0078776B">
        <w:t xml:space="preserve"> декларантом або уповноваженою ним особою </w:t>
      </w:r>
      <w:r w:rsidRPr="0078776B">
        <w:rPr>
          <w:b/>
          <w:bCs/>
          <w:u w:val="single"/>
        </w:rPr>
        <w:t>зазначаються відомості</w:t>
      </w:r>
      <w:r w:rsidRPr="0078776B">
        <w:t xml:space="preserve"> про </w:t>
      </w:r>
      <w:r w:rsidRPr="0078776B">
        <w:rPr>
          <w:i/>
          <w:iCs/>
        </w:rPr>
        <w:t>(крім іншого та у разі необхідності)</w:t>
      </w:r>
      <w:r w:rsidRPr="0078776B">
        <w:t xml:space="preserve"> документи, що підтверджують дотримання заходів нетарифного регулювання зовнішньоекономічної діяльності.</w:t>
      </w:r>
    </w:p>
    <w:p w:rsidR="0078776B" w:rsidRPr="0078776B" w:rsidRDefault="0078776B" w:rsidP="0078776B">
      <w:pPr>
        <w:spacing w:before="120" w:after="120"/>
        <w:ind w:firstLine="709"/>
        <w:jc w:val="both"/>
      </w:pPr>
      <w:r w:rsidRPr="0078776B">
        <w:t xml:space="preserve">Порядком заповнення митних декларацій на бланку єдиного адміністративного документа, затвердженим Наказом Міністерства фінансів України від 30.05.2012 №651, при митному оформленні товарів, </w:t>
      </w:r>
      <w:r w:rsidRPr="0078776B">
        <w:rPr>
          <w:b/>
          <w:bCs/>
        </w:rPr>
        <w:t>що підлягають видам державного контролю</w:t>
      </w:r>
      <w:r w:rsidRPr="0078776B">
        <w:t>, здійснення яких засвідчується відбитками штампів на товаросупровідних (товарно-транспортних) документах</w:t>
      </w:r>
      <w:r w:rsidRPr="0078776B">
        <w:rPr>
          <w:b/>
          <w:bCs/>
        </w:rPr>
        <w:t>, у разі наявності на момент подання МД до митного оформлення на товаросупровідних (товарно-транспортних) документах відбитка штампа</w:t>
      </w:r>
      <w:r w:rsidRPr="0078776B">
        <w:t xml:space="preserve">, якому присвоєний окремий код згідно з класифікатором документів, у графі 44 </w:t>
      </w:r>
      <w:r w:rsidRPr="0078776B">
        <w:rPr>
          <w:b/>
          <w:bCs/>
          <w:u w:val="single"/>
        </w:rPr>
        <w:t>зазначаються</w:t>
      </w:r>
      <w:r w:rsidRPr="0078776B">
        <w:t xml:space="preserve">: код документа - код згідно з класифікатором документів відбитка такого штампа; відомості про документ - код згідно з класифікатором документів документа, у якому цей відбиток проставлено (якщо подаються декілька документів, на яких проставлений відбиток штампа контролюючого органу, то запис у графі про проведення відповідного контролю проводиться тільки один раз); дата документа - дата документа (одного з документів за відповідним кодом), у якому цей відбиток проставлено. При внесенні до графи 44 відомостей про документи, які відповідно до Митного кодексу України </w:t>
      </w:r>
      <w:r w:rsidRPr="0078776B">
        <w:rPr>
          <w:b/>
          <w:bCs/>
        </w:rPr>
        <w:t>не подаються</w:t>
      </w:r>
      <w:r w:rsidRPr="0078776B">
        <w:t xml:space="preserve"> митному органу одночасно з МД </w:t>
      </w:r>
      <w:r w:rsidRPr="0078776B">
        <w:rPr>
          <w:b/>
          <w:bCs/>
        </w:rPr>
        <w:t>та зберігаються Декларантом</w:t>
      </w:r>
      <w:r w:rsidRPr="0078776B">
        <w:t xml:space="preserve">, перед кодом документа </w:t>
      </w:r>
      <w:r w:rsidRPr="0078776B">
        <w:rPr>
          <w:b/>
          <w:bCs/>
        </w:rPr>
        <w:t>проставляється символ "d"</w:t>
      </w:r>
      <w:r w:rsidRPr="0078776B">
        <w:t>.</w:t>
      </w:r>
    </w:p>
    <w:p w:rsidR="0078776B" w:rsidRPr="0078776B" w:rsidRDefault="0078776B" w:rsidP="0078776B">
      <w:pPr>
        <w:spacing w:before="120" w:after="120"/>
        <w:ind w:firstLine="709"/>
        <w:jc w:val="both"/>
      </w:pPr>
      <w:r w:rsidRPr="0078776B">
        <w:t xml:space="preserve">Відповідно до вимог пп.2.1, 2.2  Порядку виконання митних формальностей при здійсненні митного оформлення товарів із застосуванням митної декларації на бланку єдиного адміністративного документа, затвердженого Наказом Міністерства фінансів України від 30.05.2012 №631, для здійснення митного оформлення товарів Декларант подає до ПМО МД, заповнену згідно з обраним митним режимом, її електронну копію (у разі подання МД на паперовому носії), </w:t>
      </w:r>
      <w:r w:rsidRPr="0078776B">
        <w:rPr>
          <w:b/>
          <w:bCs/>
        </w:rPr>
        <w:t>рахунок або інший документ, який визначає вартість товару, та у випадках, встановлених Кодексом, ДМВ</w:t>
      </w:r>
      <w:r w:rsidRPr="0078776B">
        <w:t xml:space="preserve">. Після прийняття МД для митного оформлення у разі подання МД на паперовому носії </w:t>
      </w:r>
      <w:r w:rsidRPr="0078776B">
        <w:rPr>
          <w:b/>
          <w:bCs/>
        </w:rPr>
        <w:t>необхідність подання документів</w:t>
      </w:r>
      <w:r w:rsidRPr="0078776B">
        <w:t xml:space="preserve">, зазначених в графі 44 МД, </w:t>
      </w:r>
      <w:r w:rsidRPr="0078776B">
        <w:rPr>
          <w:b/>
          <w:bCs/>
        </w:rPr>
        <w:t xml:space="preserve">визначається </w:t>
      </w:r>
      <w:r w:rsidRPr="0078776B">
        <w:rPr>
          <w:b/>
          <w:bCs/>
          <w:u w:val="single"/>
        </w:rPr>
        <w:t>посадовою особою ПМО</w:t>
      </w:r>
      <w:r w:rsidRPr="0078776B">
        <w:t xml:space="preserve"> під час виконання митних формальностей, встановлених підпунктами 4.5.5 - 4.5.10 пункту 4.5 розділу IV цього Порядку. У разі здійснення митного оформлення товарів за ЕМД інформація про необхідність подання сканованих копій документів, зазначених в графі 44 ЕМД, надсилається Декларанту електронним повідомленням, засвідченим ЕЦП посадової особи органу доходів і зборів. </w:t>
      </w:r>
    </w:p>
    <w:p w:rsidR="0078776B" w:rsidRPr="0078776B" w:rsidRDefault="0078776B" w:rsidP="0078776B">
      <w:pPr>
        <w:spacing w:before="120" w:after="120"/>
        <w:ind w:firstLine="709"/>
        <w:jc w:val="both"/>
      </w:pPr>
      <w:r w:rsidRPr="0078776B">
        <w:t xml:space="preserve">Згідно з пунктом 4.5.7 вказаного Порядку при здійсненні митного оформлення МД виконуються такі митні формальності </w:t>
      </w:r>
      <w:r w:rsidRPr="0078776B">
        <w:rPr>
          <w:i/>
          <w:iCs/>
        </w:rPr>
        <w:t>(крім іншого)</w:t>
      </w:r>
      <w:r w:rsidRPr="0078776B">
        <w:t xml:space="preserve">: перевірка дотримання встановлених до задекларованих товарів заходів нетарифного регулювання (відсутність визначених </w:t>
      </w:r>
      <w:r w:rsidRPr="0078776B">
        <w:lastRenderedPageBreak/>
        <w:t xml:space="preserve">законодавством заборон щодо переміщення або поміщення у відповідний митний режим задекларованих товарів; наявність відповідних документів, </w:t>
      </w:r>
      <w:r w:rsidRPr="0078776B">
        <w:rPr>
          <w:b/>
          <w:bCs/>
        </w:rPr>
        <w:t xml:space="preserve">наявність в МД </w:t>
      </w:r>
      <w:r w:rsidRPr="0078776B">
        <w:rPr>
          <w:b/>
          <w:bCs/>
          <w:u w:val="single"/>
        </w:rPr>
        <w:t>відомостей</w:t>
      </w:r>
      <w:r w:rsidRPr="0078776B">
        <w:rPr>
          <w:b/>
          <w:bCs/>
        </w:rPr>
        <w:t xml:space="preserve"> про відповідні документи або </w:t>
      </w:r>
      <w:r w:rsidRPr="0078776B">
        <w:rPr>
          <w:b/>
          <w:bCs/>
          <w:u w:val="single"/>
        </w:rPr>
        <w:t xml:space="preserve">відомостей </w:t>
      </w:r>
      <w:r w:rsidRPr="0078776B">
        <w:rPr>
          <w:b/>
          <w:bCs/>
        </w:rPr>
        <w:t>про відмітки у товаросупровідних документах</w:t>
      </w:r>
      <w:r w:rsidRPr="0078776B">
        <w:t>).</w:t>
      </w:r>
    </w:p>
    <w:p w:rsidR="0078776B" w:rsidRPr="0078776B" w:rsidRDefault="0078776B" w:rsidP="0078776B">
      <w:pPr>
        <w:spacing w:before="120" w:after="120"/>
        <w:ind w:firstLine="709"/>
        <w:jc w:val="both"/>
      </w:pPr>
      <w:r w:rsidRPr="0078776B">
        <w:t>Хочемо також звернути Вашу увагу, що Державна фіскальна служба України своїм листом від 03.02.2015 № 3327/7/99-99-24-02-02-17 «Про подання документів для митного оформлення товарів» звернула увагу керівників митниць на те, що відповідно до дослідження Світового Банку "</w:t>
      </w:r>
      <w:proofErr w:type="spellStart"/>
      <w:r w:rsidRPr="0078776B">
        <w:t>Doing</w:t>
      </w:r>
      <w:proofErr w:type="spellEnd"/>
      <w:r w:rsidRPr="0078776B">
        <w:t xml:space="preserve"> </w:t>
      </w:r>
      <w:proofErr w:type="spellStart"/>
      <w:r w:rsidRPr="0078776B">
        <w:t>Business</w:t>
      </w:r>
      <w:proofErr w:type="spellEnd"/>
      <w:r w:rsidRPr="0078776B">
        <w:t xml:space="preserve">" за напрямком "Міжнародна торгівля", проведеного у 2014 р., </w:t>
      </w:r>
      <w:r w:rsidRPr="0078776B">
        <w:rPr>
          <w:b/>
          <w:bCs/>
          <w:u w:val="single"/>
        </w:rPr>
        <w:t>кількість документів</w:t>
      </w:r>
      <w:r w:rsidRPr="0078776B">
        <w:rPr>
          <w:b/>
          <w:bCs/>
        </w:rPr>
        <w:t xml:space="preserve">, необхідних для проведення зовнішньоторговельної операції в Україні, у тому числі для її митного оформлення, у порівнянні з попереднім періодом </w:t>
      </w:r>
      <w:r w:rsidRPr="0078776B">
        <w:rPr>
          <w:b/>
          <w:bCs/>
          <w:u w:val="single"/>
        </w:rPr>
        <w:t>збільшилась</w:t>
      </w:r>
      <w:r w:rsidRPr="0078776B">
        <w:t xml:space="preserve">. Згідно зі статтями 264 (ч. 2) та 335 (ч. 3) МКУ при здійсненні митного оформлення товарів разом з митною декларацією </w:t>
      </w:r>
      <w:r w:rsidRPr="0078776B">
        <w:rPr>
          <w:b/>
          <w:bCs/>
        </w:rPr>
        <w:t xml:space="preserve">подаються лише рахунок </w:t>
      </w:r>
      <w:r w:rsidRPr="0078776B">
        <w:t xml:space="preserve">або інший документ, який визначає вартість товару, та у випадках, встановлених МКУ, </w:t>
      </w:r>
      <w:r w:rsidRPr="0078776B">
        <w:rPr>
          <w:b/>
          <w:bCs/>
        </w:rPr>
        <w:t>декларація митної вартості</w:t>
      </w:r>
      <w:r w:rsidRPr="0078776B">
        <w:t xml:space="preserve">. </w:t>
      </w:r>
      <w:r w:rsidRPr="0078776B">
        <w:rPr>
          <w:b/>
          <w:bCs/>
        </w:rPr>
        <w:t>Відомості про документи</w:t>
      </w:r>
      <w:r w:rsidRPr="0078776B">
        <w:t xml:space="preserve">, визначені статтями 257 (ч. 8) та 335 (ч. 3) МКУ, </w:t>
      </w:r>
      <w:r w:rsidRPr="0078776B">
        <w:rPr>
          <w:b/>
          <w:bCs/>
        </w:rPr>
        <w:t>зазначаються у встановленому порядку в митній декларації</w:t>
      </w:r>
      <w:r w:rsidRPr="0078776B">
        <w:t xml:space="preserve">. Крім цього,  керівників митниць зобов‘язано довести до відома декларантів та митних брокерів, що під час електронного декларування товарів </w:t>
      </w:r>
      <w:r w:rsidRPr="0078776B">
        <w:rPr>
          <w:b/>
          <w:bCs/>
        </w:rPr>
        <w:t>необхідно утримуватись від надсилання разом з митною декларацією сканованих примірників документів</w:t>
      </w:r>
      <w:r w:rsidRPr="0078776B">
        <w:t>, якщо такі документи не є необхідними для здійснення митних формальностей або вже надсилались під час митного оформлення інших товарів.</w:t>
      </w:r>
    </w:p>
    <w:p w:rsidR="0078776B" w:rsidRPr="00973BDE" w:rsidRDefault="0078776B" w:rsidP="0078776B">
      <w:pPr>
        <w:spacing w:before="120" w:after="120"/>
        <w:ind w:firstLine="709"/>
        <w:jc w:val="both"/>
        <w:rPr>
          <w:bCs/>
          <w:lang w:val="ru-RU"/>
        </w:rPr>
      </w:pPr>
      <w:r w:rsidRPr="0078776B">
        <w:rPr>
          <w:bCs/>
        </w:rPr>
        <w:t>Якщо результати застосування системи управління ризиками не вимагають надання документів (електронних документів) на підтвердження факту завершення видів державного контролю або відсутні інші законні підстави у конкретному випадку митного оформлення направити запит декларанту щодо надання документів, для підтвердження вказаного факту має бути достатньо відомостей про документи та відмітки у графі 44 митної декларації. Достовірність таких відомостей, зазначених в МД, можуть бути перевірені органами ДФС під час пост-аудиту або в порядку обміну інформацією з відповідними державними контролюючими органами у тому числ</w:t>
      </w:r>
      <w:r w:rsidR="0008718A">
        <w:rPr>
          <w:bCs/>
        </w:rPr>
        <w:t>і згідно з вимогами ст.319 МКУ.</w:t>
      </w:r>
    </w:p>
    <w:p w:rsidR="0078776B" w:rsidRPr="0078776B" w:rsidRDefault="0078776B" w:rsidP="0078776B">
      <w:pPr>
        <w:spacing w:before="120" w:after="120"/>
        <w:ind w:firstLine="709"/>
        <w:jc w:val="both"/>
      </w:pPr>
      <w:r w:rsidRPr="0078776B">
        <w:t>З огляду на вищевикладене просимо Вас відкликати лист ДФС від 21.04.2016  №14345/7/99-99-24-02-02-17 «Щодо перевірки результатів проведення державних видів контролю, які засвідчуються відбитками печаток».</w:t>
      </w:r>
    </w:p>
    <w:p w:rsidR="0078776B" w:rsidRPr="0078776B" w:rsidRDefault="0078776B" w:rsidP="0078776B">
      <w:pPr>
        <w:spacing w:before="120" w:after="120"/>
        <w:ind w:firstLine="709"/>
        <w:jc w:val="both"/>
        <w:rPr>
          <w:bCs/>
        </w:rPr>
      </w:pPr>
      <w:r w:rsidRPr="0078776B">
        <w:t>Заздалегідь вдячні за врахування позиції бізнес-спільноти.</w:t>
      </w:r>
    </w:p>
    <w:p w:rsidR="00E96BEC" w:rsidRPr="000025B1" w:rsidRDefault="00E96BEC">
      <w:pPr>
        <w:pStyle w:val="ad"/>
        <w:spacing w:before="120" w:after="120"/>
        <w:ind w:left="0" w:firstLine="709"/>
        <w:contextualSpacing w:val="0"/>
        <w:jc w:val="both"/>
      </w:pPr>
      <w:r w:rsidRPr="00E96BEC">
        <w:t>У разі виникнення додаткових запитань з приводу положень листа, просимо уповноважити відповідальну особу, яка б могла зв’язатися з нами за телефоном 490-58-00 або електронною поштою oprokhorovych@chamber.ua, контактна особа – Олександр Прохорович, менеджер Палати з питань стратегічного розвитку (оподаткування та митна політика).</w:t>
      </w:r>
    </w:p>
    <w:p w:rsidR="00877CFB" w:rsidRPr="00EB3263" w:rsidRDefault="00877CFB">
      <w:pPr>
        <w:jc w:val="both"/>
        <w:rPr>
          <w:lang w:val="ru-RU"/>
        </w:rPr>
      </w:pPr>
    </w:p>
    <w:p w:rsidR="00167C1D" w:rsidRPr="00EB3263" w:rsidRDefault="00167C1D">
      <w:pPr>
        <w:jc w:val="both"/>
        <w:rPr>
          <w:lang w:val="ru-RU"/>
        </w:rPr>
      </w:pPr>
    </w:p>
    <w:p w:rsidR="00E96BEC" w:rsidRPr="006C2F7C" w:rsidRDefault="00E96BEC">
      <w:pPr>
        <w:jc w:val="both"/>
        <w:rPr>
          <w:b/>
        </w:rPr>
      </w:pPr>
      <w:r w:rsidRPr="006C2F7C">
        <w:rPr>
          <w:b/>
        </w:rPr>
        <w:t>З глибокою повагою та найкращими побажаннями,</w:t>
      </w:r>
    </w:p>
    <w:p w:rsidR="00E96BEC" w:rsidRPr="006C2F7C" w:rsidRDefault="00E96BEC">
      <w:pPr>
        <w:jc w:val="both"/>
      </w:pPr>
    </w:p>
    <w:p w:rsidR="00E96BEC" w:rsidRPr="006C2F7C" w:rsidRDefault="00E96BEC">
      <w:pPr>
        <w:jc w:val="both"/>
        <w:rPr>
          <w:b/>
        </w:rPr>
      </w:pPr>
      <w:r w:rsidRPr="006C2F7C">
        <w:rPr>
          <w:rStyle w:val="ab"/>
          <w:color w:val="000000"/>
        </w:rPr>
        <w:t>Президент</w:t>
      </w:r>
      <w:r w:rsidRPr="006C2F7C">
        <w:rPr>
          <w:rStyle w:val="ab"/>
          <w:color w:val="000000"/>
        </w:rPr>
        <w:tab/>
      </w:r>
      <w:r w:rsidRPr="006C2F7C">
        <w:rPr>
          <w:rStyle w:val="ab"/>
          <w:color w:val="000000"/>
        </w:rPr>
        <w:tab/>
      </w:r>
      <w:r w:rsidRPr="006C2F7C">
        <w:rPr>
          <w:rStyle w:val="ab"/>
          <w:color w:val="000000"/>
        </w:rPr>
        <w:tab/>
      </w:r>
      <w:r w:rsidRPr="006C2F7C">
        <w:rPr>
          <w:rStyle w:val="ab"/>
          <w:color w:val="000000"/>
        </w:rPr>
        <w:tab/>
      </w:r>
      <w:r w:rsidRPr="006C2F7C">
        <w:rPr>
          <w:b/>
        </w:rPr>
        <w:tab/>
      </w:r>
      <w:r w:rsidRPr="006C2F7C">
        <w:rPr>
          <w:b/>
        </w:rPr>
        <w:tab/>
      </w:r>
      <w:r w:rsidRPr="006C2F7C">
        <w:rPr>
          <w:b/>
        </w:rPr>
        <w:tab/>
      </w:r>
      <w:r w:rsidRPr="006C2F7C">
        <w:rPr>
          <w:b/>
        </w:rPr>
        <w:tab/>
      </w:r>
      <w:r w:rsidRPr="006C2F7C">
        <w:rPr>
          <w:b/>
        </w:rPr>
        <w:tab/>
      </w:r>
      <w:r w:rsidRPr="006C2F7C">
        <w:rPr>
          <w:b/>
        </w:rPr>
        <w:tab/>
        <w:t xml:space="preserve">      </w:t>
      </w:r>
      <w:r w:rsidR="00C80404">
        <w:rPr>
          <w:b/>
          <w:lang w:val="en-US"/>
        </w:rPr>
        <w:t xml:space="preserve">     </w:t>
      </w:r>
      <w:r w:rsidRPr="006C2F7C">
        <w:rPr>
          <w:b/>
        </w:rPr>
        <w:t xml:space="preserve">Андрій </w:t>
      </w:r>
      <w:proofErr w:type="spellStart"/>
      <w:r w:rsidRPr="006C2F7C">
        <w:rPr>
          <w:b/>
        </w:rPr>
        <w:t>Гундер</w:t>
      </w:r>
      <w:proofErr w:type="spellEnd"/>
      <w:r w:rsidRPr="006C2F7C">
        <w:rPr>
          <w:b/>
        </w:rPr>
        <w:t xml:space="preserve"> </w:t>
      </w:r>
    </w:p>
    <w:sectPr w:rsidR="00E96BEC" w:rsidRPr="006C2F7C" w:rsidSect="00A97B35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567" w:right="991" w:bottom="567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18" w:rsidRDefault="00350E18" w:rsidP="00742BAD">
      <w:r>
        <w:separator/>
      </w:r>
    </w:p>
  </w:endnote>
  <w:endnote w:type="continuationSeparator" w:id="0">
    <w:p w:rsidR="00350E18" w:rsidRDefault="00350E18" w:rsidP="007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7C" w:rsidRPr="00EA068F" w:rsidRDefault="00D54B7C" w:rsidP="00D54B7C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</w:rPr>
    </w:pPr>
    <w:r w:rsidRPr="00EA068F">
      <w:rPr>
        <w:rFonts w:ascii="Arial" w:hAnsi="Arial" w:cs="Arial"/>
        <w:b/>
        <w:i/>
        <w:color w:val="244061"/>
        <w:sz w:val="16"/>
        <w:szCs w:val="16"/>
      </w:rPr>
      <w:t>_</w:t>
    </w:r>
    <w:r>
      <w:rPr>
        <w:rFonts w:ascii="Arial" w:hAnsi="Arial" w:cs="Arial"/>
        <w:b/>
        <w:i/>
        <w:color w:val="244061"/>
        <w:sz w:val="16"/>
        <w:szCs w:val="16"/>
      </w:rPr>
      <w:t>_________________</w:t>
    </w:r>
    <w:r w:rsidRPr="00EA068F">
      <w:rPr>
        <w:rFonts w:ascii="Arial" w:hAnsi="Arial" w:cs="Arial"/>
        <w:b/>
        <w:i/>
        <w:color w:val="244061"/>
        <w:sz w:val="16"/>
        <w:szCs w:val="16"/>
      </w:rPr>
      <w:t>___________________________________________________________________________________________</w:t>
    </w:r>
  </w:p>
  <w:p w:rsidR="00D54B7C" w:rsidRPr="00FD004B" w:rsidRDefault="00D54B7C" w:rsidP="00D54B7C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r w:rsidRPr="00B35E9D">
      <w:rPr>
        <w:rFonts w:ascii="Arial" w:hAnsi="Arial" w:cs="Arial"/>
        <w:b/>
        <w:i/>
        <w:color w:val="0F243E"/>
        <w:sz w:val="16"/>
        <w:szCs w:val="16"/>
      </w:rPr>
      <w:t>Рада директорів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Стівен Фішер, 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>
      <w:rPr>
        <w:rFonts w:ascii="Arial" w:hAnsi="Arial" w:cs="Arial"/>
        <w:i/>
        <w:color w:val="0F243E"/>
        <w:sz w:val="16"/>
        <w:szCs w:val="16"/>
      </w:rPr>
      <w:t>СІТІ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Голова;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Європейський банк реконструкції та розвитку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</w:t>
    </w:r>
    <w:r>
      <w:rPr>
        <w:rFonts w:ascii="Arial" w:hAnsi="Arial" w:cs="Arial"/>
        <w:b/>
        <w:i/>
        <w:color w:val="0F243E"/>
        <w:sz w:val="16"/>
        <w:szCs w:val="16"/>
      </w:rPr>
      <w:t xml:space="preserve">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Надія Васильєва, </w:t>
    </w:r>
    <w:r>
      <w:rPr>
        <w:rFonts w:ascii="Arial" w:hAnsi="Arial" w:cs="Arial"/>
        <w:i/>
        <w:color w:val="0F243E"/>
        <w:sz w:val="16"/>
        <w:szCs w:val="16"/>
      </w:rPr>
      <w:t>“Майкрософт Україна</w:t>
    </w:r>
    <w:r w:rsidRPr="00F80688">
      <w:rPr>
        <w:rFonts w:ascii="Arial" w:hAnsi="Arial" w:cs="Arial"/>
        <w:i/>
        <w:color w:val="0F243E"/>
        <w:sz w:val="16"/>
        <w:szCs w:val="16"/>
      </w:rPr>
      <w:t>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Скарбник; Антуан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Брун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Проктер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Гембл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Україна” </w:t>
    </w:r>
    <w:r w:rsidRPr="00F80688">
      <w:rPr>
        <w:rFonts w:ascii="Arial" w:hAnsi="Arial" w:cs="Arial"/>
        <w:b/>
        <w:i/>
        <w:color w:val="0F243E"/>
        <w:sz w:val="16"/>
        <w:szCs w:val="16"/>
      </w:rPr>
      <w:t>– Секретар</w:t>
    </w:r>
    <w:r w:rsidRPr="009B1FB4">
      <w:rPr>
        <w:rFonts w:ascii="Arial" w:hAnsi="Arial" w:cs="Arial"/>
        <w:b/>
        <w:i/>
        <w:color w:val="0F243E"/>
        <w:sz w:val="16"/>
        <w:szCs w:val="16"/>
      </w:rPr>
      <w:t xml:space="preserve">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“Кока-Кола Україна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Пенко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Дінев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“IBM Україна”;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Ленна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Кожарни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Horizon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Capital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>
      <w:rPr>
        <w:rFonts w:ascii="Arial" w:hAnsi="Arial" w:cs="Arial"/>
        <w:i/>
        <w:color w:val="0F243E"/>
        <w:sz w:val="16"/>
        <w:szCs w:val="16"/>
      </w:rPr>
      <w:t xml:space="preserve"> 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Олег </w:t>
    </w:r>
    <w:proofErr w:type="spellStart"/>
    <w:r w:rsidRPr="0056346F">
      <w:rPr>
        <w:rFonts w:ascii="Arial" w:hAnsi="Arial" w:cs="Arial"/>
        <w:b/>
        <w:i/>
        <w:color w:val="0F243E"/>
        <w:sz w:val="16"/>
        <w:szCs w:val="16"/>
      </w:rPr>
      <w:t>Тимків</w:t>
    </w:r>
    <w:proofErr w:type="spellEnd"/>
    <w:r w:rsidRPr="0056346F">
      <w:rPr>
        <w:rFonts w:ascii="Arial" w:hAnsi="Arial" w:cs="Arial"/>
        <w:b/>
        <w:i/>
        <w:color w:val="0F243E"/>
        <w:sz w:val="16"/>
        <w:szCs w:val="16"/>
      </w:rPr>
      <w:t>,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56346F">
      <w:rPr>
        <w:rFonts w:ascii="Arial" w:hAnsi="Arial" w:cs="Arial"/>
        <w:i/>
        <w:color w:val="0F243E"/>
        <w:sz w:val="16"/>
        <w:szCs w:val="16"/>
      </w:rPr>
      <w:t>PwC</w:t>
    </w:r>
    <w:proofErr w:type="spellEnd"/>
    <w:r w:rsidRPr="0056346F">
      <w:rPr>
        <w:rFonts w:ascii="Arial" w:hAnsi="Arial" w:cs="Arial"/>
        <w:i/>
        <w:color w:val="0F243E"/>
        <w:sz w:val="16"/>
        <w:szCs w:val="16"/>
      </w:rPr>
      <w:t>;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Хмелярський,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МакДональдз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”;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Петро Чернишов, </w:t>
    </w:r>
    <w:r w:rsidRPr="00F80688">
      <w:rPr>
        <w:rFonts w:ascii="Arial" w:hAnsi="Arial" w:cs="Arial"/>
        <w:i/>
        <w:color w:val="0F243E"/>
        <w:sz w:val="16"/>
        <w:szCs w:val="16"/>
      </w:rPr>
      <w:t>“Київстар”;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Сергій Чорний, </w:t>
    </w:r>
    <w:r w:rsidRPr="00F80688">
      <w:rPr>
        <w:rFonts w:ascii="Arial" w:hAnsi="Arial" w:cs="Arial"/>
        <w:i/>
        <w:color w:val="0F243E"/>
        <w:sz w:val="16"/>
        <w:szCs w:val="16"/>
      </w:rPr>
      <w:t>“Бейкер і Макензі”;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Євген Шевченко,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Carlsberg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Шульдт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>, "</w:t>
    </w:r>
    <w:r w:rsidRPr="00F80688">
      <w:rPr>
        <w:rFonts w:ascii="Arial" w:hAnsi="Arial" w:cs="Arial"/>
        <w:i/>
        <w:color w:val="0F243E"/>
        <w:sz w:val="16"/>
        <w:szCs w:val="16"/>
      </w:rPr>
      <w:t>Каргілл";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"МЕТРО Кеш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Кері Україна".</w:t>
    </w:r>
  </w:p>
  <w:p w:rsidR="00D54B7C" w:rsidRPr="00C35D47" w:rsidRDefault="00D54B7C" w:rsidP="00D54B7C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r>
      <w:rPr>
        <w:rFonts w:ascii="Arial" w:hAnsi="Arial" w:cs="Arial"/>
        <w:b/>
        <w:i/>
        <w:color w:val="0F243E"/>
        <w:sz w:val="16"/>
        <w:szCs w:val="16"/>
      </w:rPr>
      <w:t xml:space="preserve">резидент: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Андрій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  <w:p w:rsidR="00B57472" w:rsidRPr="00EA068F" w:rsidRDefault="00B57472" w:rsidP="00590E60">
    <w:pPr>
      <w:pStyle w:val="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18" w:rsidRDefault="00350E18" w:rsidP="00742BAD">
      <w:r>
        <w:separator/>
      </w:r>
    </w:p>
  </w:footnote>
  <w:footnote w:type="continuationSeparator" w:id="0">
    <w:p w:rsidR="00350E18" w:rsidRDefault="00350E18" w:rsidP="0074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9D" w:rsidRDefault="00350E1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50" o:spid="_x0000_s2050" type="#_x0000_t136" style="position:absolute;margin-left:0;margin-top:0;width:492.5pt;height:19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10" w:rsidRDefault="00350E18" w:rsidP="000F30BD">
    <w:pPr>
      <w:pStyle w:val="a3"/>
      <w:ind w:left="-567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51" o:spid="_x0000_s2051" type="#_x0000_t136" style="position:absolute;left:0;text-align:left;margin-left:0;margin-top:0;width:492.5pt;height:19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0F30BD">
      <w:rPr>
        <w:noProof/>
      </w:rPr>
      <w:drawing>
        <wp:inline distT="0" distB="0" distL="0" distR="0" wp14:anchorId="1C2A51A6" wp14:editId="1E8B09B3">
          <wp:extent cx="6829425" cy="704850"/>
          <wp:effectExtent l="0" t="0" r="9525" b="0"/>
          <wp:docPr id="1" name="Рисунок 1" descr="Без-назв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-назви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2510" w:rsidRPr="00712510" w:rsidRDefault="00712510" w:rsidP="0071251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9D" w:rsidRDefault="00350E1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49" o:spid="_x0000_s2049" type="#_x0000_t136" style="position:absolute;margin-left:0;margin-top:0;width:492.5pt;height:19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5B83"/>
    <w:multiLevelType w:val="hybridMultilevel"/>
    <w:tmpl w:val="72245B82"/>
    <w:lvl w:ilvl="0" w:tplc="A7D073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320BD"/>
    <w:multiLevelType w:val="hybridMultilevel"/>
    <w:tmpl w:val="442E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0617E"/>
    <w:multiLevelType w:val="hybridMultilevel"/>
    <w:tmpl w:val="DAD2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34A19"/>
    <w:multiLevelType w:val="hybridMultilevel"/>
    <w:tmpl w:val="E814E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9D5256"/>
    <w:multiLevelType w:val="hybridMultilevel"/>
    <w:tmpl w:val="053C3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A4198"/>
    <w:multiLevelType w:val="hybridMultilevel"/>
    <w:tmpl w:val="90CC55E6"/>
    <w:lvl w:ilvl="0" w:tplc="F580C5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0"/>
    <w:rsid w:val="000049AA"/>
    <w:rsid w:val="0002094A"/>
    <w:rsid w:val="000209B7"/>
    <w:rsid w:val="0004037E"/>
    <w:rsid w:val="000426AB"/>
    <w:rsid w:val="000429DF"/>
    <w:rsid w:val="00047D13"/>
    <w:rsid w:val="000563D0"/>
    <w:rsid w:val="00065140"/>
    <w:rsid w:val="00067386"/>
    <w:rsid w:val="000712AD"/>
    <w:rsid w:val="000713D1"/>
    <w:rsid w:val="00072CB3"/>
    <w:rsid w:val="000764D8"/>
    <w:rsid w:val="0008718A"/>
    <w:rsid w:val="00090086"/>
    <w:rsid w:val="000A5203"/>
    <w:rsid w:val="000B0DBE"/>
    <w:rsid w:val="000D18EA"/>
    <w:rsid w:val="000E1D29"/>
    <w:rsid w:val="000E3826"/>
    <w:rsid w:val="000E63EE"/>
    <w:rsid w:val="000F0214"/>
    <w:rsid w:val="000F30BD"/>
    <w:rsid w:val="001121F8"/>
    <w:rsid w:val="001129C6"/>
    <w:rsid w:val="001144A8"/>
    <w:rsid w:val="001368E3"/>
    <w:rsid w:val="0014059B"/>
    <w:rsid w:val="00165464"/>
    <w:rsid w:val="00167C1D"/>
    <w:rsid w:val="00173309"/>
    <w:rsid w:val="00176FC0"/>
    <w:rsid w:val="00182929"/>
    <w:rsid w:val="0018462B"/>
    <w:rsid w:val="0018481A"/>
    <w:rsid w:val="001A49ED"/>
    <w:rsid w:val="001A7A1C"/>
    <w:rsid w:val="001B1E0E"/>
    <w:rsid w:val="001C5DFB"/>
    <w:rsid w:val="001F2EDF"/>
    <w:rsid w:val="00201D61"/>
    <w:rsid w:val="00204B14"/>
    <w:rsid w:val="00206E58"/>
    <w:rsid w:val="00230124"/>
    <w:rsid w:val="002424FC"/>
    <w:rsid w:val="002722B6"/>
    <w:rsid w:val="002819F1"/>
    <w:rsid w:val="00286295"/>
    <w:rsid w:val="00293BCD"/>
    <w:rsid w:val="002A1E61"/>
    <w:rsid w:val="002B416F"/>
    <w:rsid w:val="002B41E3"/>
    <w:rsid w:val="002B60F0"/>
    <w:rsid w:val="002D1292"/>
    <w:rsid w:val="002E1592"/>
    <w:rsid w:val="002F10D6"/>
    <w:rsid w:val="00310407"/>
    <w:rsid w:val="00311B6E"/>
    <w:rsid w:val="0031780C"/>
    <w:rsid w:val="00320A56"/>
    <w:rsid w:val="00326293"/>
    <w:rsid w:val="003323AC"/>
    <w:rsid w:val="003335FB"/>
    <w:rsid w:val="00336BB2"/>
    <w:rsid w:val="00350E18"/>
    <w:rsid w:val="0036110F"/>
    <w:rsid w:val="0036249D"/>
    <w:rsid w:val="00377540"/>
    <w:rsid w:val="00385169"/>
    <w:rsid w:val="00386D3A"/>
    <w:rsid w:val="003979A2"/>
    <w:rsid w:val="003A1F50"/>
    <w:rsid w:val="003B5ED9"/>
    <w:rsid w:val="003C1500"/>
    <w:rsid w:val="003D520D"/>
    <w:rsid w:val="003E256D"/>
    <w:rsid w:val="003E4E18"/>
    <w:rsid w:val="003F0939"/>
    <w:rsid w:val="003F7D10"/>
    <w:rsid w:val="00410837"/>
    <w:rsid w:val="00413B48"/>
    <w:rsid w:val="00420ED4"/>
    <w:rsid w:val="004329B3"/>
    <w:rsid w:val="00440422"/>
    <w:rsid w:val="0045328F"/>
    <w:rsid w:val="00465F45"/>
    <w:rsid w:val="00472201"/>
    <w:rsid w:val="00487357"/>
    <w:rsid w:val="004A043D"/>
    <w:rsid w:val="004B4344"/>
    <w:rsid w:val="004B4D55"/>
    <w:rsid w:val="004B64F6"/>
    <w:rsid w:val="004C3FCF"/>
    <w:rsid w:val="00531003"/>
    <w:rsid w:val="00545DBA"/>
    <w:rsid w:val="00547C35"/>
    <w:rsid w:val="00555217"/>
    <w:rsid w:val="0056346F"/>
    <w:rsid w:val="00567698"/>
    <w:rsid w:val="00570FD0"/>
    <w:rsid w:val="00581BFA"/>
    <w:rsid w:val="00590E60"/>
    <w:rsid w:val="005A27B1"/>
    <w:rsid w:val="005C0201"/>
    <w:rsid w:val="005D0C5B"/>
    <w:rsid w:val="005D7303"/>
    <w:rsid w:val="005F1110"/>
    <w:rsid w:val="00612DEE"/>
    <w:rsid w:val="00612EE6"/>
    <w:rsid w:val="00642A4C"/>
    <w:rsid w:val="0064737E"/>
    <w:rsid w:val="00682652"/>
    <w:rsid w:val="00682C77"/>
    <w:rsid w:val="0068417E"/>
    <w:rsid w:val="006A0F1F"/>
    <w:rsid w:val="006A48BA"/>
    <w:rsid w:val="006A63D0"/>
    <w:rsid w:val="006D63E3"/>
    <w:rsid w:val="006D6942"/>
    <w:rsid w:val="00712510"/>
    <w:rsid w:val="00722997"/>
    <w:rsid w:val="00742BAD"/>
    <w:rsid w:val="0076187F"/>
    <w:rsid w:val="00765CFE"/>
    <w:rsid w:val="00784D33"/>
    <w:rsid w:val="0078776B"/>
    <w:rsid w:val="007939AA"/>
    <w:rsid w:val="007A2437"/>
    <w:rsid w:val="007C2209"/>
    <w:rsid w:val="007C4A88"/>
    <w:rsid w:val="007C500B"/>
    <w:rsid w:val="007C508D"/>
    <w:rsid w:val="007E6323"/>
    <w:rsid w:val="007F3122"/>
    <w:rsid w:val="007F381B"/>
    <w:rsid w:val="007F691E"/>
    <w:rsid w:val="00803852"/>
    <w:rsid w:val="00807AD4"/>
    <w:rsid w:val="008135B8"/>
    <w:rsid w:val="00822E86"/>
    <w:rsid w:val="008253F3"/>
    <w:rsid w:val="00826CC3"/>
    <w:rsid w:val="00837CAC"/>
    <w:rsid w:val="008406CF"/>
    <w:rsid w:val="008509D2"/>
    <w:rsid w:val="00851029"/>
    <w:rsid w:val="0085755E"/>
    <w:rsid w:val="00876D67"/>
    <w:rsid w:val="00877CFB"/>
    <w:rsid w:val="0089440A"/>
    <w:rsid w:val="008A6C42"/>
    <w:rsid w:val="008B4252"/>
    <w:rsid w:val="008C32A0"/>
    <w:rsid w:val="008C457F"/>
    <w:rsid w:val="008D7BE7"/>
    <w:rsid w:val="008E18A2"/>
    <w:rsid w:val="009029FE"/>
    <w:rsid w:val="00912808"/>
    <w:rsid w:val="00920E9D"/>
    <w:rsid w:val="0093791A"/>
    <w:rsid w:val="00973BDE"/>
    <w:rsid w:val="00980DE8"/>
    <w:rsid w:val="009A0B4F"/>
    <w:rsid w:val="009A4C99"/>
    <w:rsid w:val="009D064C"/>
    <w:rsid w:val="009D1CA0"/>
    <w:rsid w:val="009D325B"/>
    <w:rsid w:val="00A01FE2"/>
    <w:rsid w:val="00A11672"/>
    <w:rsid w:val="00A14BCE"/>
    <w:rsid w:val="00A30D0B"/>
    <w:rsid w:val="00A43A89"/>
    <w:rsid w:val="00A4627F"/>
    <w:rsid w:val="00A6453B"/>
    <w:rsid w:val="00A70CC1"/>
    <w:rsid w:val="00A752C8"/>
    <w:rsid w:val="00A93288"/>
    <w:rsid w:val="00A97B35"/>
    <w:rsid w:val="00AA5274"/>
    <w:rsid w:val="00AA56AF"/>
    <w:rsid w:val="00AA5FEB"/>
    <w:rsid w:val="00AA754D"/>
    <w:rsid w:val="00AB2468"/>
    <w:rsid w:val="00AB64F3"/>
    <w:rsid w:val="00AC1320"/>
    <w:rsid w:val="00AC6F02"/>
    <w:rsid w:val="00AD0C4E"/>
    <w:rsid w:val="00AD4AC3"/>
    <w:rsid w:val="00AF3B32"/>
    <w:rsid w:val="00B05663"/>
    <w:rsid w:val="00B32412"/>
    <w:rsid w:val="00B33EF2"/>
    <w:rsid w:val="00B35E9D"/>
    <w:rsid w:val="00B37528"/>
    <w:rsid w:val="00B5115E"/>
    <w:rsid w:val="00B52F2E"/>
    <w:rsid w:val="00B53A2A"/>
    <w:rsid w:val="00B57472"/>
    <w:rsid w:val="00B61287"/>
    <w:rsid w:val="00B65B5F"/>
    <w:rsid w:val="00B66014"/>
    <w:rsid w:val="00B71FE4"/>
    <w:rsid w:val="00B73268"/>
    <w:rsid w:val="00B74200"/>
    <w:rsid w:val="00B8254B"/>
    <w:rsid w:val="00BA16F8"/>
    <w:rsid w:val="00BA584D"/>
    <w:rsid w:val="00BA7398"/>
    <w:rsid w:val="00BB48EA"/>
    <w:rsid w:val="00BD2FF7"/>
    <w:rsid w:val="00BE65BC"/>
    <w:rsid w:val="00BF4A2A"/>
    <w:rsid w:val="00C1019E"/>
    <w:rsid w:val="00C129D5"/>
    <w:rsid w:val="00C13862"/>
    <w:rsid w:val="00C13893"/>
    <w:rsid w:val="00C2608B"/>
    <w:rsid w:val="00C27046"/>
    <w:rsid w:val="00C34541"/>
    <w:rsid w:val="00C35463"/>
    <w:rsid w:val="00C35D47"/>
    <w:rsid w:val="00C40FA3"/>
    <w:rsid w:val="00C534D2"/>
    <w:rsid w:val="00C80404"/>
    <w:rsid w:val="00C879B8"/>
    <w:rsid w:val="00C976E7"/>
    <w:rsid w:val="00CA1616"/>
    <w:rsid w:val="00CA713B"/>
    <w:rsid w:val="00CB32DD"/>
    <w:rsid w:val="00CB471B"/>
    <w:rsid w:val="00CB68E2"/>
    <w:rsid w:val="00CC666B"/>
    <w:rsid w:val="00CD3AA8"/>
    <w:rsid w:val="00CD47F0"/>
    <w:rsid w:val="00CD7CB4"/>
    <w:rsid w:val="00CE51AD"/>
    <w:rsid w:val="00D001ED"/>
    <w:rsid w:val="00D040F5"/>
    <w:rsid w:val="00D0456B"/>
    <w:rsid w:val="00D049FA"/>
    <w:rsid w:val="00D22916"/>
    <w:rsid w:val="00D304C3"/>
    <w:rsid w:val="00D33472"/>
    <w:rsid w:val="00D54B7C"/>
    <w:rsid w:val="00D631F6"/>
    <w:rsid w:val="00D67749"/>
    <w:rsid w:val="00D71F0F"/>
    <w:rsid w:val="00D801F9"/>
    <w:rsid w:val="00D865DE"/>
    <w:rsid w:val="00D942BF"/>
    <w:rsid w:val="00DB5AB3"/>
    <w:rsid w:val="00E10551"/>
    <w:rsid w:val="00E114C1"/>
    <w:rsid w:val="00E1793E"/>
    <w:rsid w:val="00E25243"/>
    <w:rsid w:val="00E3630A"/>
    <w:rsid w:val="00E441CD"/>
    <w:rsid w:val="00E54F78"/>
    <w:rsid w:val="00E616CC"/>
    <w:rsid w:val="00E83BB7"/>
    <w:rsid w:val="00E9331F"/>
    <w:rsid w:val="00E96BEC"/>
    <w:rsid w:val="00EA068F"/>
    <w:rsid w:val="00EA2D5C"/>
    <w:rsid w:val="00EB3263"/>
    <w:rsid w:val="00EC0D5E"/>
    <w:rsid w:val="00EC2270"/>
    <w:rsid w:val="00ED2E7E"/>
    <w:rsid w:val="00ED4439"/>
    <w:rsid w:val="00EE0ADE"/>
    <w:rsid w:val="00F0296B"/>
    <w:rsid w:val="00F02E8D"/>
    <w:rsid w:val="00F12354"/>
    <w:rsid w:val="00F255F1"/>
    <w:rsid w:val="00F35C5A"/>
    <w:rsid w:val="00F36506"/>
    <w:rsid w:val="00F36AD4"/>
    <w:rsid w:val="00F3741E"/>
    <w:rsid w:val="00F6789E"/>
    <w:rsid w:val="00F73E5F"/>
    <w:rsid w:val="00F765C3"/>
    <w:rsid w:val="00F80688"/>
    <w:rsid w:val="00F8309D"/>
    <w:rsid w:val="00F83A88"/>
    <w:rsid w:val="00F848E5"/>
    <w:rsid w:val="00F84F00"/>
    <w:rsid w:val="00F84F30"/>
    <w:rsid w:val="00F855F2"/>
    <w:rsid w:val="00F9346C"/>
    <w:rsid w:val="00FA613B"/>
    <w:rsid w:val="00FA6945"/>
    <w:rsid w:val="00FA6E91"/>
    <w:rsid w:val="00FC2E1C"/>
    <w:rsid w:val="00FD004B"/>
    <w:rsid w:val="00FD6E6F"/>
    <w:rsid w:val="00FE217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ac">
    <w:name w:val="Normal (Web)"/>
    <w:basedOn w:val="a"/>
    <w:uiPriority w:val="99"/>
    <w:unhideWhenUsed/>
    <w:rsid w:val="000F30B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F3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ac">
    <w:name w:val="Normal (Web)"/>
    <w:basedOn w:val="a"/>
    <w:uiPriority w:val="99"/>
    <w:unhideWhenUsed/>
    <w:rsid w:val="000F30B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F3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2" ma:contentTypeDescription="Create a new document." ma:contentTypeScope="" ma:versionID="ed75cbe085cebeb3605ca86b17cd5be4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d01182984250551bdd643db69317dd08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1A4E-57AD-4204-8ADA-4F7078733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14A407-2C26-46BC-86E0-8B48FA3499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FF26C68-CB8E-4CE2-9FE1-BBB85EF5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55EE69-0D57-459F-BE03-1CF3FDA85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D821CB7-14D6-4404-A4FC-CA46819C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5442</Words>
  <Characters>3102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Novik</Company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Oleksandr Prokhorovych</cp:lastModifiedBy>
  <cp:revision>6</cp:revision>
  <cp:lastPrinted>2014-11-11T14:45:00Z</cp:lastPrinted>
  <dcterms:created xsi:type="dcterms:W3CDTF">2016-05-16T06:58:00Z</dcterms:created>
  <dcterms:modified xsi:type="dcterms:W3CDTF">2016-05-16T06:59:00Z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