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A01" w:rsidRPr="003F6460" w:rsidRDefault="00820492" w:rsidP="00820492">
      <w:pPr>
        <w:pStyle w:val="normal"/>
        <w:spacing w:before="120"/>
        <w:jc w:val="center"/>
        <w:rPr>
          <w:rFonts w:ascii="Times New Roman" w:hAnsi="Times New Roman" w:cs="Times New Roman"/>
          <w:b/>
          <w:lang w:val="uk-UA"/>
        </w:rPr>
      </w:pPr>
      <w:r w:rsidRPr="003F6460">
        <w:rPr>
          <w:rFonts w:ascii="Times New Roman" w:hAnsi="Times New Roman" w:cs="Times New Roman"/>
          <w:b/>
          <w:lang w:val="uk-UA"/>
        </w:rPr>
        <w:t xml:space="preserve">Аналіз </w:t>
      </w:r>
      <w:r w:rsidR="000B4033" w:rsidRPr="003F6460">
        <w:rPr>
          <w:rFonts w:ascii="Times New Roman" w:hAnsi="Times New Roman" w:cs="Times New Roman"/>
          <w:b/>
          <w:lang w:val="uk-UA"/>
        </w:rPr>
        <w:t>статей</w:t>
      </w:r>
      <w:r w:rsidRPr="003F6460">
        <w:rPr>
          <w:rFonts w:ascii="Times New Roman" w:hAnsi="Times New Roman" w:cs="Times New Roman"/>
          <w:b/>
          <w:lang w:val="uk-UA"/>
        </w:rPr>
        <w:t xml:space="preserve"> глави </w:t>
      </w:r>
      <w:r w:rsidR="005F35A4" w:rsidRPr="003F6460">
        <w:rPr>
          <w:rFonts w:ascii="Times New Roman" w:hAnsi="Times New Roman" w:cs="Times New Roman"/>
          <w:b/>
          <w:lang w:val="uk-UA"/>
        </w:rPr>
        <w:t>20</w:t>
      </w:r>
      <w:r w:rsidRPr="003F6460">
        <w:rPr>
          <w:rFonts w:ascii="Times New Roman" w:hAnsi="Times New Roman" w:cs="Times New Roman"/>
          <w:b/>
          <w:lang w:val="uk-UA"/>
        </w:rPr>
        <w:t xml:space="preserve"> Господарського Кодексу України</w:t>
      </w:r>
    </w:p>
    <w:p w:rsidR="00820492" w:rsidRPr="003F6460" w:rsidRDefault="00820492">
      <w:pPr>
        <w:pStyle w:val="normal"/>
        <w:spacing w:before="120"/>
        <w:rPr>
          <w:rFonts w:ascii="Times New Roman" w:hAnsi="Times New Roman" w:cs="Times New Roman"/>
          <w:lang w:val="uk-UA"/>
        </w:rPr>
      </w:pPr>
    </w:p>
    <w:tbl>
      <w:tblPr>
        <w:tblStyle w:val="a5"/>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942"/>
        <w:gridCol w:w="3969"/>
        <w:gridCol w:w="2268"/>
        <w:gridCol w:w="2126"/>
        <w:gridCol w:w="2835"/>
      </w:tblGrid>
      <w:tr w:rsidR="00811A01" w:rsidRPr="003F6460" w:rsidTr="002348E5">
        <w:tc>
          <w:tcPr>
            <w:tcW w:w="15708" w:type="dxa"/>
            <w:gridSpan w:val="6"/>
            <w:shd w:val="clear" w:color="auto" w:fill="B6D7A8"/>
          </w:tcPr>
          <w:p w:rsidR="00811A01" w:rsidRPr="003F6460" w:rsidRDefault="008C43EB">
            <w:pPr>
              <w:pStyle w:val="normal"/>
              <w:spacing w:before="120"/>
              <w:jc w:val="center"/>
              <w:rPr>
                <w:lang w:val="uk-UA"/>
              </w:rPr>
            </w:pPr>
            <w:r w:rsidRPr="003F6460">
              <w:rPr>
                <w:b/>
                <w:lang w:val="uk-UA"/>
              </w:rPr>
              <w:t>Господарський кодекс України</w:t>
            </w:r>
          </w:p>
          <w:p w:rsidR="005F35A4" w:rsidRPr="003F6460" w:rsidRDefault="000B4033" w:rsidP="005F35A4">
            <w:pPr>
              <w:pStyle w:val="normal"/>
              <w:spacing w:before="120"/>
              <w:jc w:val="center"/>
              <w:rPr>
                <w:b/>
                <w:lang w:val="uk-UA"/>
              </w:rPr>
            </w:pPr>
            <w:bookmarkStart w:id="0" w:name="h.gjdgxs" w:colFirst="0" w:colLast="0"/>
            <w:bookmarkEnd w:id="0"/>
            <w:r w:rsidRPr="003F6460">
              <w:rPr>
                <w:b/>
                <w:lang w:val="uk-UA"/>
              </w:rPr>
              <w:t>Глава </w:t>
            </w:r>
            <w:r w:rsidR="005F35A4" w:rsidRPr="003F6460">
              <w:rPr>
                <w:b/>
                <w:lang w:val="uk-UA"/>
              </w:rPr>
              <w:t>20</w:t>
            </w:r>
            <w:r w:rsidRPr="003F6460">
              <w:rPr>
                <w:b/>
                <w:lang w:val="uk-UA"/>
              </w:rPr>
              <w:t>. </w:t>
            </w:r>
            <w:r w:rsidR="005F35A4" w:rsidRPr="003F6460">
              <w:rPr>
                <w:b/>
                <w:lang w:val="uk-UA"/>
              </w:rPr>
              <w:t>ГОСПОДАРСЬКІ ДОГОВОРИ</w:t>
            </w:r>
          </w:p>
        </w:tc>
      </w:tr>
      <w:tr w:rsidR="00811A01" w:rsidRPr="003F6460" w:rsidTr="00F200D0">
        <w:tc>
          <w:tcPr>
            <w:tcW w:w="568" w:type="dxa"/>
            <w:tcBorders>
              <w:bottom w:val="single" w:sz="4" w:space="0" w:color="000000"/>
            </w:tcBorders>
            <w:shd w:val="clear" w:color="auto" w:fill="C9DAF8"/>
          </w:tcPr>
          <w:p w:rsidR="00811A01" w:rsidRPr="003F6460" w:rsidRDefault="008C43EB">
            <w:pPr>
              <w:pStyle w:val="normal"/>
              <w:spacing w:before="120"/>
              <w:jc w:val="center"/>
              <w:rPr>
                <w:lang w:val="uk-UA"/>
              </w:rPr>
            </w:pPr>
            <w:r w:rsidRPr="003F6460">
              <w:rPr>
                <w:b/>
                <w:lang w:val="uk-UA"/>
              </w:rPr>
              <w:t>№</w:t>
            </w:r>
          </w:p>
        </w:tc>
        <w:tc>
          <w:tcPr>
            <w:tcW w:w="3942" w:type="dxa"/>
            <w:tcBorders>
              <w:bottom w:val="single" w:sz="4" w:space="0" w:color="000000"/>
            </w:tcBorders>
            <w:shd w:val="clear" w:color="auto" w:fill="C9DAF8"/>
          </w:tcPr>
          <w:p w:rsidR="00811A01" w:rsidRPr="003F6460" w:rsidRDefault="008C43EB">
            <w:pPr>
              <w:pStyle w:val="normal"/>
              <w:spacing w:before="120"/>
              <w:jc w:val="center"/>
              <w:rPr>
                <w:lang w:val="uk-UA"/>
              </w:rPr>
            </w:pPr>
            <w:r w:rsidRPr="003F6460">
              <w:rPr>
                <w:b/>
                <w:lang w:val="uk-UA"/>
              </w:rPr>
              <w:t>Норма діючого ГКУ</w:t>
            </w:r>
          </w:p>
        </w:tc>
        <w:tc>
          <w:tcPr>
            <w:tcW w:w="3969" w:type="dxa"/>
            <w:tcBorders>
              <w:bottom w:val="single" w:sz="4" w:space="0" w:color="000000"/>
            </w:tcBorders>
            <w:shd w:val="clear" w:color="auto" w:fill="C9DAF8"/>
          </w:tcPr>
          <w:p w:rsidR="00811A01" w:rsidRPr="003F6460" w:rsidRDefault="008C43EB">
            <w:pPr>
              <w:pStyle w:val="normal"/>
              <w:spacing w:before="120"/>
              <w:jc w:val="center"/>
              <w:rPr>
                <w:lang w:val="uk-UA"/>
              </w:rPr>
            </w:pPr>
            <w:r w:rsidRPr="003F6460">
              <w:rPr>
                <w:b/>
                <w:lang w:val="uk-UA"/>
              </w:rPr>
              <w:t>Чи дублює норма положення інших НПА/відсилає до них</w:t>
            </w:r>
          </w:p>
        </w:tc>
        <w:tc>
          <w:tcPr>
            <w:tcW w:w="2268" w:type="dxa"/>
            <w:tcBorders>
              <w:bottom w:val="single" w:sz="4" w:space="0" w:color="000000"/>
            </w:tcBorders>
            <w:shd w:val="clear" w:color="auto" w:fill="C9DAF8"/>
          </w:tcPr>
          <w:p w:rsidR="00811A01" w:rsidRPr="003F6460" w:rsidRDefault="008C43EB">
            <w:pPr>
              <w:pStyle w:val="normal"/>
              <w:spacing w:before="120"/>
              <w:jc w:val="center"/>
              <w:rPr>
                <w:lang w:val="uk-UA"/>
              </w:rPr>
            </w:pPr>
            <w:r w:rsidRPr="003F6460">
              <w:rPr>
                <w:b/>
                <w:lang w:val="uk-UA"/>
              </w:rPr>
              <w:t xml:space="preserve">Судова практика </w:t>
            </w:r>
          </w:p>
        </w:tc>
        <w:tc>
          <w:tcPr>
            <w:tcW w:w="2126" w:type="dxa"/>
            <w:tcBorders>
              <w:bottom w:val="single" w:sz="4" w:space="0" w:color="000000"/>
            </w:tcBorders>
            <w:shd w:val="clear" w:color="auto" w:fill="C9DAF8"/>
          </w:tcPr>
          <w:p w:rsidR="00811A01" w:rsidRPr="003F6460" w:rsidRDefault="008C43EB">
            <w:pPr>
              <w:pStyle w:val="normal"/>
              <w:spacing w:before="120"/>
              <w:jc w:val="center"/>
              <w:rPr>
                <w:lang w:val="uk-UA"/>
              </w:rPr>
            </w:pPr>
            <w:r w:rsidRPr="003F6460">
              <w:rPr>
                <w:b/>
                <w:lang w:val="uk-UA"/>
              </w:rPr>
              <w:t>Пропозиції щодо зміни формулювання / перенесення</w:t>
            </w:r>
          </w:p>
        </w:tc>
        <w:tc>
          <w:tcPr>
            <w:tcW w:w="2835" w:type="dxa"/>
            <w:tcBorders>
              <w:bottom w:val="single" w:sz="4" w:space="0" w:color="000000"/>
            </w:tcBorders>
            <w:shd w:val="clear" w:color="auto" w:fill="C9DAF8"/>
          </w:tcPr>
          <w:p w:rsidR="00811A01" w:rsidRPr="003F6460" w:rsidRDefault="008C43EB">
            <w:pPr>
              <w:pStyle w:val="normal"/>
              <w:spacing w:before="120"/>
              <w:jc w:val="center"/>
              <w:rPr>
                <w:lang w:val="uk-UA"/>
              </w:rPr>
            </w:pPr>
            <w:r w:rsidRPr="003F6460">
              <w:rPr>
                <w:b/>
                <w:lang w:val="uk-UA"/>
              </w:rPr>
              <w:t>Аргументація</w:t>
            </w:r>
          </w:p>
        </w:tc>
      </w:tr>
      <w:tr w:rsidR="005F35A4" w:rsidRPr="003F6460" w:rsidTr="00F200D0">
        <w:trPr>
          <w:trHeight w:val="3951"/>
        </w:trPr>
        <w:tc>
          <w:tcPr>
            <w:tcW w:w="568" w:type="dxa"/>
            <w:vMerge w:val="restart"/>
            <w:shd w:val="clear" w:color="auto" w:fill="auto"/>
          </w:tcPr>
          <w:p w:rsidR="005F35A4" w:rsidRPr="003F6460" w:rsidRDefault="005F35A4" w:rsidP="0014784C">
            <w:pPr>
              <w:pStyle w:val="normal"/>
              <w:spacing w:before="120"/>
              <w:jc w:val="both"/>
              <w:rPr>
                <w:lang w:val="uk-UA"/>
              </w:rPr>
            </w:pPr>
          </w:p>
        </w:tc>
        <w:tc>
          <w:tcPr>
            <w:tcW w:w="3942" w:type="dxa"/>
            <w:tcBorders>
              <w:bottom w:val="single" w:sz="4" w:space="0" w:color="auto"/>
            </w:tcBorders>
            <w:shd w:val="clear" w:color="auto" w:fill="auto"/>
          </w:tcPr>
          <w:p w:rsidR="005F35A4" w:rsidRPr="003F6460" w:rsidRDefault="005F35A4" w:rsidP="005F35A4">
            <w:pPr>
              <w:pStyle w:val="normal"/>
              <w:spacing w:before="120"/>
              <w:jc w:val="both"/>
              <w:rPr>
                <w:b/>
                <w:lang w:val="uk-UA"/>
              </w:rPr>
            </w:pPr>
            <w:r w:rsidRPr="003F6460">
              <w:rPr>
                <w:b/>
                <w:lang w:val="uk-UA"/>
              </w:rPr>
              <w:t xml:space="preserve">Стаття 179. Загальні умови укладання договорів, що породжують господарські зобов'язання </w:t>
            </w:r>
          </w:p>
          <w:p w:rsidR="005F35A4" w:rsidRPr="003F6460" w:rsidRDefault="005F35A4" w:rsidP="005F35A4">
            <w:pPr>
              <w:pStyle w:val="normal"/>
              <w:spacing w:before="120"/>
              <w:jc w:val="both"/>
              <w:rPr>
                <w:lang w:val="uk-UA"/>
              </w:rPr>
            </w:pPr>
            <w:r w:rsidRPr="003F6460">
              <w:rPr>
                <w:lang w:val="uk-UA"/>
              </w:rPr>
              <w:t xml:space="preserve">1. Майново-господарські зобов'язання, які виникають між суб'єктами господарювання або між суб'єктами господарювання і </w:t>
            </w:r>
            <w:proofErr w:type="spellStart"/>
            <w:r w:rsidRPr="003F6460">
              <w:rPr>
                <w:lang w:val="uk-UA"/>
              </w:rPr>
              <w:t>негосподарюючими</w:t>
            </w:r>
            <w:proofErr w:type="spellEnd"/>
            <w:r w:rsidRPr="003F6460">
              <w:rPr>
                <w:lang w:val="uk-UA"/>
              </w:rPr>
              <w:t xml:space="preserve"> суб'єктами - юридичними особами на підставі господарських договорів, є господарсько-договірними зобов'язаннями. </w:t>
            </w:r>
          </w:p>
        </w:tc>
        <w:tc>
          <w:tcPr>
            <w:tcW w:w="3969" w:type="dxa"/>
            <w:tcBorders>
              <w:bottom w:val="single" w:sz="4" w:space="0" w:color="auto"/>
            </w:tcBorders>
            <w:shd w:val="clear" w:color="auto" w:fill="auto"/>
          </w:tcPr>
          <w:p w:rsidR="005F35A4" w:rsidRPr="003F6460" w:rsidRDefault="003F6460" w:rsidP="003F6460">
            <w:pPr>
              <w:pStyle w:val="normal"/>
              <w:spacing w:before="120"/>
              <w:jc w:val="both"/>
              <w:rPr>
                <w:lang w:val="uk-UA"/>
              </w:rPr>
            </w:pPr>
            <w:r w:rsidRPr="003F6460">
              <w:rPr>
                <w:lang w:val="uk-UA"/>
              </w:rPr>
              <w:t>Визначення поняття «господарсько-договірних зобов’язань» відсутнє у ЦКУ</w:t>
            </w:r>
          </w:p>
          <w:p w:rsidR="003F6460" w:rsidRPr="003F6460" w:rsidRDefault="003F6460" w:rsidP="003F6460">
            <w:pPr>
              <w:pStyle w:val="normal"/>
              <w:spacing w:before="120"/>
              <w:jc w:val="both"/>
              <w:rPr>
                <w:lang w:val="uk-UA"/>
              </w:rPr>
            </w:pPr>
          </w:p>
        </w:tc>
        <w:tc>
          <w:tcPr>
            <w:tcW w:w="2268" w:type="dxa"/>
            <w:tcBorders>
              <w:bottom w:val="single" w:sz="4" w:space="0" w:color="auto"/>
            </w:tcBorders>
            <w:shd w:val="clear" w:color="auto" w:fill="auto"/>
          </w:tcPr>
          <w:p w:rsidR="005F35A4" w:rsidRPr="003F6460" w:rsidRDefault="008B46A0" w:rsidP="0014784C">
            <w:pPr>
              <w:pStyle w:val="normal"/>
              <w:spacing w:before="120"/>
              <w:jc w:val="both"/>
              <w:rPr>
                <w:lang w:val="uk-UA"/>
              </w:rPr>
            </w:pPr>
            <w:r w:rsidRPr="003F6460">
              <w:rPr>
                <w:lang w:val="uk-UA"/>
              </w:rPr>
              <w:t>20 посилань на судову практику</w:t>
            </w:r>
          </w:p>
        </w:tc>
        <w:tc>
          <w:tcPr>
            <w:tcW w:w="2126" w:type="dxa"/>
            <w:tcBorders>
              <w:bottom w:val="single" w:sz="4" w:space="0" w:color="auto"/>
            </w:tcBorders>
            <w:shd w:val="clear" w:color="auto" w:fill="auto"/>
          </w:tcPr>
          <w:p w:rsidR="005F35A4" w:rsidRPr="003F6460" w:rsidRDefault="00D81969" w:rsidP="0014784C">
            <w:pPr>
              <w:pStyle w:val="normal"/>
              <w:spacing w:before="120"/>
              <w:jc w:val="both"/>
              <w:rPr>
                <w:lang w:val="uk-UA"/>
              </w:rPr>
            </w:pPr>
            <w:r>
              <w:rPr>
                <w:lang w:val="uk-UA"/>
              </w:rPr>
              <w:t>Вилучити</w:t>
            </w:r>
          </w:p>
        </w:tc>
        <w:tc>
          <w:tcPr>
            <w:tcW w:w="2835" w:type="dxa"/>
            <w:tcBorders>
              <w:bottom w:val="single" w:sz="4" w:space="0" w:color="auto"/>
            </w:tcBorders>
            <w:shd w:val="clear" w:color="auto" w:fill="auto"/>
          </w:tcPr>
          <w:p w:rsidR="005F35A4" w:rsidRPr="003F6460" w:rsidRDefault="003F6460" w:rsidP="0014784C">
            <w:pPr>
              <w:pStyle w:val="normal"/>
              <w:spacing w:before="120"/>
              <w:jc w:val="both"/>
              <w:rPr>
                <w:lang w:val="uk-UA"/>
              </w:rPr>
            </w:pPr>
            <w:r w:rsidRPr="003F6460">
              <w:rPr>
                <w:lang w:val="uk-UA"/>
              </w:rPr>
              <w:t>Ч1 ст. 179 не містить суттєвого правового навантаження</w:t>
            </w:r>
          </w:p>
          <w:p w:rsidR="003F6460" w:rsidRPr="003F6460" w:rsidRDefault="003F6460" w:rsidP="0014784C">
            <w:pPr>
              <w:pStyle w:val="normal"/>
              <w:spacing w:before="120"/>
              <w:jc w:val="both"/>
              <w:rPr>
                <w:lang w:val="uk-UA"/>
              </w:rPr>
            </w:pPr>
          </w:p>
        </w:tc>
      </w:tr>
      <w:tr w:rsidR="005F35A4" w:rsidRPr="003F6460" w:rsidTr="00F200D0">
        <w:trPr>
          <w:trHeight w:val="2629"/>
        </w:trPr>
        <w:tc>
          <w:tcPr>
            <w:tcW w:w="568" w:type="dxa"/>
            <w:vMerge/>
            <w:shd w:val="clear" w:color="auto" w:fill="auto"/>
          </w:tcPr>
          <w:p w:rsidR="005F35A4" w:rsidRPr="003F6460" w:rsidRDefault="005F35A4" w:rsidP="0014784C">
            <w:pPr>
              <w:pStyle w:val="normal"/>
              <w:spacing w:before="120"/>
              <w:jc w:val="both"/>
              <w:rPr>
                <w:lang w:val="uk-UA"/>
              </w:rPr>
            </w:pPr>
          </w:p>
        </w:tc>
        <w:tc>
          <w:tcPr>
            <w:tcW w:w="3942" w:type="dxa"/>
            <w:tcBorders>
              <w:top w:val="single" w:sz="4" w:space="0" w:color="auto"/>
              <w:bottom w:val="single" w:sz="4" w:space="0" w:color="auto"/>
            </w:tcBorders>
            <w:shd w:val="clear" w:color="auto" w:fill="auto"/>
          </w:tcPr>
          <w:p w:rsidR="005F35A4" w:rsidRPr="003F6460" w:rsidRDefault="005F35A4" w:rsidP="005F35A4">
            <w:pPr>
              <w:pStyle w:val="normal"/>
              <w:spacing w:before="120"/>
              <w:jc w:val="both"/>
              <w:rPr>
                <w:b/>
                <w:lang w:val="uk-UA"/>
              </w:rPr>
            </w:pPr>
            <w:r w:rsidRPr="003F6460">
              <w:rPr>
                <w:lang w:val="uk-UA"/>
              </w:rPr>
              <w:t xml:space="preserve">2. Кабінет Міністрів України, уповноважені ним або законом органи виконавчої влади можуть рекомендувати суб'єктам господарювання орієнтовні умови господарських договорів (примірні договори), а у визначених законом випадках - затверджувати типові договори. </w:t>
            </w:r>
          </w:p>
        </w:tc>
        <w:tc>
          <w:tcPr>
            <w:tcW w:w="3969" w:type="dxa"/>
            <w:tcBorders>
              <w:top w:val="single" w:sz="4" w:space="0" w:color="auto"/>
              <w:bottom w:val="single" w:sz="4" w:space="0" w:color="auto"/>
            </w:tcBorders>
            <w:shd w:val="clear" w:color="auto" w:fill="auto"/>
          </w:tcPr>
          <w:p w:rsidR="00055825" w:rsidRDefault="003F6460" w:rsidP="00055825">
            <w:pPr>
              <w:pStyle w:val="af"/>
              <w:jc w:val="both"/>
            </w:pPr>
            <w:r w:rsidRPr="003F6460">
              <w:t>Кореспондується із ст. 630 ЦКУ</w:t>
            </w:r>
            <w:r w:rsidR="00055825">
              <w:t>, відповідно до якої д</w:t>
            </w:r>
            <w:r w:rsidR="00055825" w:rsidRPr="00055825">
              <w:t>оговором може бути встановлено, що його окремі умови визначаються відповідно до типових умов договорів</w:t>
            </w:r>
            <w:r w:rsidR="00055825">
              <w:t xml:space="preserve"> певного виду, оприлюднених у встановленому порядку. </w:t>
            </w:r>
          </w:p>
          <w:p w:rsidR="005F35A4" w:rsidRPr="003F6460" w:rsidRDefault="009A0599" w:rsidP="009A0599">
            <w:pPr>
              <w:pStyle w:val="af"/>
              <w:jc w:val="both"/>
            </w:pPr>
            <w:r>
              <w:t>Регулювання примірних договорів ЦКУ не передбачено</w:t>
            </w:r>
          </w:p>
        </w:tc>
        <w:tc>
          <w:tcPr>
            <w:tcW w:w="2268" w:type="dxa"/>
            <w:tcBorders>
              <w:top w:val="single" w:sz="4" w:space="0" w:color="auto"/>
              <w:bottom w:val="single" w:sz="4" w:space="0" w:color="auto"/>
            </w:tcBorders>
            <w:shd w:val="clear" w:color="auto" w:fill="auto"/>
          </w:tcPr>
          <w:p w:rsidR="005F35A4" w:rsidRPr="003F6460" w:rsidRDefault="008B46A0" w:rsidP="0014784C">
            <w:pPr>
              <w:pStyle w:val="normal"/>
              <w:spacing w:before="120"/>
              <w:jc w:val="both"/>
              <w:rPr>
                <w:lang w:val="uk-UA"/>
              </w:rPr>
            </w:pPr>
            <w:r w:rsidRPr="003F6460">
              <w:rPr>
                <w:lang w:val="uk-UA"/>
              </w:rPr>
              <w:t>11 посилань на судову практику</w:t>
            </w:r>
          </w:p>
        </w:tc>
        <w:tc>
          <w:tcPr>
            <w:tcW w:w="2126" w:type="dxa"/>
            <w:tcBorders>
              <w:top w:val="single" w:sz="4" w:space="0" w:color="auto"/>
              <w:bottom w:val="single" w:sz="4" w:space="0" w:color="auto"/>
            </w:tcBorders>
            <w:shd w:val="clear" w:color="auto" w:fill="auto"/>
          </w:tcPr>
          <w:p w:rsidR="005F35A4" w:rsidRPr="003F6460" w:rsidRDefault="009A0599" w:rsidP="00D81969">
            <w:pPr>
              <w:pStyle w:val="normal"/>
              <w:spacing w:before="120"/>
              <w:jc w:val="both"/>
              <w:rPr>
                <w:lang w:val="uk-UA"/>
              </w:rPr>
            </w:pPr>
            <w:r>
              <w:rPr>
                <w:lang w:val="uk-UA"/>
              </w:rPr>
              <w:t>Перенести в ЦКУ положення щодо пр</w:t>
            </w:r>
            <w:r w:rsidR="00D81969">
              <w:rPr>
                <w:lang w:val="uk-UA"/>
              </w:rPr>
              <w:t>и</w:t>
            </w:r>
            <w:r>
              <w:rPr>
                <w:lang w:val="uk-UA"/>
              </w:rPr>
              <w:t>мірних договорів</w:t>
            </w:r>
          </w:p>
        </w:tc>
        <w:tc>
          <w:tcPr>
            <w:tcW w:w="2835" w:type="dxa"/>
            <w:tcBorders>
              <w:top w:val="single" w:sz="4" w:space="0" w:color="auto"/>
              <w:bottom w:val="single" w:sz="4" w:space="0" w:color="auto"/>
            </w:tcBorders>
            <w:shd w:val="clear" w:color="auto" w:fill="auto"/>
          </w:tcPr>
          <w:p w:rsidR="009A0599" w:rsidRPr="003F6460" w:rsidRDefault="009A0599" w:rsidP="0014784C">
            <w:pPr>
              <w:pStyle w:val="normal"/>
              <w:spacing w:before="120"/>
              <w:jc w:val="both"/>
              <w:rPr>
                <w:lang w:val="uk-UA"/>
              </w:rPr>
            </w:pPr>
            <w:r>
              <w:rPr>
                <w:lang w:val="uk-UA"/>
              </w:rPr>
              <w:t xml:space="preserve">Примірні договори мають рекомендаційний характер при укладенні договорів, однак повноваження органів, уповноважених на їх затвердженням має бути визначені </w:t>
            </w:r>
            <w:proofErr w:type="spellStart"/>
            <w:r>
              <w:rPr>
                <w:lang w:val="uk-UA"/>
              </w:rPr>
              <w:t>зан</w:t>
            </w:r>
            <w:proofErr w:type="spellEnd"/>
            <w:r>
              <w:rPr>
                <w:lang w:val="uk-UA"/>
              </w:rPr>
              <w:t xml:space="preserve"> законодавчому рівні.</w:t>
            </w:r>
          </w:p>
        </w:tc>
      </w:tr>
      <w:tr w:rsidR="005F35A4" w:rsidRPr="003F6460" w:rsidTr="00F200D0">
        <w:trPr>
          <w:trHeight w:val="4085"/>
        </w:trPr>
        <w:tc>
          <w:tcPr>
            <w:tcW w:w="568" w:type="dxa"/>
            <w:vMerge/>
            <w:shd w:val="clear" w:color="auto" w:fill="auto"/>
          </w:tcPr>
          <w:p w:rsidR="005F35A4" w:rsidRPr="003F6460" w:rsidRDefault="005F35A4" w:rsidP="0014784C">
            <w:pPr>
              <w:pStyle w:val="normal"/>
              <w:spacing w:before="120"/>
              <w:jc w:val="both"/>
              <w:rPr>
                <w:lang w:val="uk-UA"/>
              </w:rPr>
            </w:pPr>
          </w:p>
        </w:tc>
        <w:tc>
          <w:tcPr>
            <w:tcW w:w="3942" w:type="dxa"/>
            <w:tcBorders>
              <w:top w:val="single" w:sz="4" w:space="0" w:color="auto"/>
              <w:bottom w:val="single" w:sz="4" w:space="0" w:color="auto"/>
            </w:tcBorders>
            <w:shd w:val="clear" w:color="auto" w:fill="auto"/>
          </w:tcPr>
          <w:p w:rsidR="005F35A4" w:rsidRPr="003F6460" w:rsidRDefault="005F35A4" w:rsidP="005F35A4">
            <w:pPr>
              <w:pStyle w:val="normal"/>
              <w:spacing w:before="120"/>
              <w:jc w:val="both"/>
              <w:rPr>
                <w:lang w:val="uk-UA"/>
              </w:rPr>
            </w:pPr>
            <w:r w:rsidRPr="003F6460">
              <w:rPr>
                <w:lang w:val="uk-UA"/>
              </w:rPr>
              <w:t xml:space="preserve">3. Укладення господарського договору є обов'язковим для сторін, якщо він заснований на державному замовленні, виконання якого є обов'язком для суб'єкта господарювання у випадках, передбачених законом, або існує пряма вказівка закону щодо обов'язковості укладення договору для певних категорій суб'єктів господарювання чи органів державної влади або органів місцевого самоврядування. </w:t>
            </w:r>
          </w:p>
        </w:tc>
        <w:tc>
          <w:tcPr>
            <w:tcW w:w="3969" w:type="dxa"/>
            <w:tcBorders>
              <w:top w:val="single" w:sz="4" w:space="0" w:color="auto"/>
              <w:bottom w:val="single" w:sz="4" w:space="0" w:color="auto"/>
            </w:tcBorders>
            <w:shd w:val="clear" w:color="auto" w:fill="auto"/>
          </w:tcPr>
          <w:p w:rsidR="005F35A4" w:rsidRDefault="007E4484" w:rsidP="0014784C">
            <w:pPr>
              <w:pStyle w:val="normal"/>
              <w:spacing w:before="120"/>
              <w:jc w:val="both"/>
              <w:rPr>
                <w:lang w:val="uk-UA"/>
              </w:rPr>
            </w:pPr>
            <w:r>
              <w:rPr>
                <w:lang w:val="uk-UA"/>
              </w:rPr>
              <w:t>Норма має загальни</w:t>
            </w:r>
            <w:r w:rsidR="00D81969">
              <w:rPr>
                <w:lang w:val="uk-UA"/>
              </w:rPr>
              <w:t>й</w:t>
            </w:r>
            <w:r>
              <w:rPr>
                <w:lang w:val="uk-UA"/>
              </w:rPr>
              <w:t xml:space="preserve"> характер, обов’язок укладення договору визначається окремими законодавчими актами.</w:t>
            </w:r>
          </w:p>
          <w:p w:rsidR="00172414" w:rsidRDefault="00172414" w:rsidP="0014784C">
            <w:pPr>
              <w:pStyle w:val="normal"/>
              <w:spacing w:before="120"/>
              <w:jc w:val="both"/>
              <w:rPr>
                <w:lang w:val="uk-UA"/>
              </w:rPr>
            </w:pPr>
            <w:r>
              <w:rPr>
                <w:lang w:val="uk-UA"/>
              </w:rPr>
              <w:t xml:space="preserve">Наприклад Законами України «Про державний матеріальний резерв», «Про </w:t>
            </w:r>
            <w:r w:rsidR="00E4044D">
              <w:rPr>
                <w:lang w:val="uk-UA"/>
              </w:rPr>
              <w:t xml:space="preserve">державне </w:t>
            </w:r>
            <w:r>
              <w:rPr>
                <w:lang w:val="uk-UA"/>
              </w:rPr>
              <w:t>оборонне замовлення»</w:t>
            </w:r>
          </w:p>
          <w:p w:rsidR="007E4484" w:rsidRPr="003F6460" w:rsidRDefault="007E4484" w:rsidP="0014784C">
            <w:pPr>
              <w:pStyle w:val="normal"/>
              <w:spacing w:before="120"/>
              <w:jc w:val="both"/>
              <w:rPr>
                <w:lang w:val="uk-UA"/>
              </w:rPr>
            </w:pPr>
          </w:p>
        </w:tc>
        <w:tc>
          <w:tcPr>
            <w:tcW w:w="2268" w:type="dxa"/>
            <w:tcBorders>
              <w:top w:val="single" w:sz="4" w:space="0" w:color="auto"/>
              <w:bottom w:val="single" w:sz="4" w:space="0" w:color="auto"/>
            </w:tcBorders>
            <w:shd w:val="clear" w:color="auto" w:fill="auto"/>
          </w:tcPr>
          <w:p w:rsidR="005F35A4" w:rsidRPr="003F6460" w:rsidRDefault="008B46A0" w:rsidP="0014784C">
            <w:pPr>
              <w:pStyle w:val="normal"/>
              <w:spacing w:before="120"/>
              <w:jc w:val="both"/>
              <w:rPr>
                <w:lang w:val="uk-UA"/>
              </w:rPr>
            </w:pPr>
            <w:r w:rsidRPr="003F6460">
              <w:rPr>
                <w:lang w:val="uk-UA"/>
              </w:rPr>
              <w:t>87 посилань на судову практику</w:t>
            </w:r>
          </w:p>
        </w:tc>
        <w:tc>
          <w:tcPr>
            <w:tcW w:w="2126" w:type="dxa"/>
            <w:tcBorders>
              <w:top w:val="single" w:sz="4" w:space="0" w:color="auto"/>
              <w:bottom w:val="single" w:sz="4" w:space="0" w:color="auto"/>
            </w:tcBorders>
            <w:shd w:val="clear" w:color="auto" w:fill="auto"/>
          </w:tcPr>
          <w:p w:rsidR="005F35A4" w:rsidRPr="003F6460" w:rsidRDefault="00D81969" w:rsidP="0014784C">
            <w:pPr>
              <w:pStyle w:val="normal"/>
              <w:spacing w:before="120"/>
              <w:jc w:val="both"/>
              <w:rPr>
                <w:lang w:val="uk-UA"/>
              </w:rPr>
            </w:pPr>
            <w:r>
              <w:rPr>
                <w:lang w:val="uk-UA"/>
              </w:rPr>
              <w:t>Вилучити</w:t>
            </w:r>
          </w:p>
        </w:tc>
        <w:tc>
          <w:tcPr>
            <w:tcW w:w="2835" w:type="dxa"/>
            <w:tcBorders>
              <w:top w:val="single" w:sz="4" w:space="0" w:color="auto"/>
              <w:bottom w:val="single" w:sz="4" w:space="0" w:color="auto"/>
            </w:tcBorders>
            <w:shd w:val="clear" w:color="auto" w:fill="auto"/>
          </w:tcPr>
          <w:p w:rsidR="00D81969" w:rsidRPr="003F6460" w:rsidRDefault="00D81969" w:rsidP="00D81969">
            <w:pPr>
              <w:pStyle w:val="normal"/>
              <w:spacing w:before="120"/>
              <w:jc w:val="both"/>
              <w:rPr>
                <w:lang w:val="uk-UA"/>
              </w:rPr>
            </w:pPr>
            <w:r>
              <w:rPr>
                <w:lang w:val="uk-UA"/>
              </w:rPr>
              <w:t xml:space="preserve">Положення </w:t>
            </w:r>
            <w:r w:rsidRPr="003F6460">
              <w:rPr>
                <w:lang w:val="uk-UA"/>
              </w:rPr>
              <w:t>не містить суттєвого правового навантаження</w:t>
            </w:r>
          </w:p>
          <w:p w:rsidR="005F35A4" w:rsidRPr="003F6460" w:rsidRDefault="005F35A4" w:rsidP="0014784C">
            <w:pPr>
              <w:pStyle w:val="normal"/>
              <w:spacing w:before="120"/>
              <w:jc w:val="both"/>
              <w:rPr>
                <w:lang w:val="uk-UA"/>
              </w:rPr>
            </w:pPr>
          </w:p>
        </w:tc>
      </w:tr>
      <w:tr w:rsidR="00D81969" w:rsidRPr="003F6460" w:rsidTr="00F200D0">
        <w:trPr>
          <w:trHeight w:val="4978"/>
        </w:trPr>
        <w:tc>
          <w:tcPr>
            <w:tcW w:w="568" w:type="dxa"/>
            <w:vMerge/>
            <w:shd w:val="clear" w:color="auto" w:fill="auto"/>
          </w:tcPr>
          <w:p w:rsidR="00D81969" w:rsidRPr="003F6460" w:rsidRDefault="00D81969" w:rsidP="0014784C">
            <w:pPr>
              <w:pStyle w:val="normal"/>
              <w:spacing w:before="120"/>
              <w:jc w:val="both"/>
              <w:rPr>
                <w:lang w:val="uk-UA"/>
              </w:rPr>
            </w:pPr>
          </w:p>
        </w:tc>
        <w:tc>
          <w:tcPr>
            <w:tcW w:w="3942" w:type="dxa"/>
            <w:tcBorders>
              <w:top w:val="single" w:sz="4" w:space="0" w:color="auto"/>
            </w:tcBorders>
            <w:shd w:val="clear" w:color="auto" w:fill="auto"/>
          </w:tcPr>
          <w:p w:rsidR="00D81969" w:rsidRPr="003F6460" w:rsidRDefault="00D81969" w:rsidP="005F35A4">
            <w:pPr>
              <w:pStyle w:val="normal"/>
              <w:spacing w:before="120"/>
              <w:jc w:val="both"/>
              <w:rPr>
                <w:lang w:val="uk-UA"/>
              </w:rPr>
            </w:pPr>
            <w:r w:rsidRPr="003F6460">
              <w:rPr>
                <w:lang w:val="uk-UA"/>
              </w:rPr>
              <w:t xml:space="preserve">4. При укладенні господарських договорів сторони можуть визначати зміст договору на основі: </w:t>
            </w:r>
          </w:p>
          <w:p w:rsidR="00D81969" w:rsidRPr="003F6460" w:rsidRDefault="00D81969" w:rsidP="005F35A4">
            <w:pPr>
              <w:pStyle w:val="normal"/>
              <w:spacing w:before="120"/>
              <w:jc w:val="both"/>
              <w:rPr>
                <w:lang w:val="uk-UA"/>
              </w:rPr>
            </w:pPr>
            <w:r w:rsidRPr="003F6460">
              <w:rPr>
                <w:lang w:val="uk-UA"/>
              </w:rPr>
              <w:t xml:space="preserve">вільного волевиявлення, коли сторони мають право погоджувати на свій розсуд будь-які умови договору, що не суперечать законодавству; </w:t>
            </w:r>
          </w:p>
          <w:p w:rsidR="00D81969" w:rsidRPr="003F6460" w:rsidRDefault="00D81969" w:rsidP="005F35A4">
            <w:pPr>
              <w:pStyle w:val="normal"/>
              <w:spacing w:before="120"/>
              <w:jc w:val="both"/>
              <w:rPr>
                <w:lang w:val="uk-UA"/>
              </w:rPr>
            </w:pPr>
            <w:r w:rsidRPr="003F6460">
              <w:rPr>
                <w:lang w:val="uk-UA"/>
              </w:rPr>
              <w:t xml:space="preserve">примірного договору, рекомендованого органом управління суб'єктам господарювання для використання при укладенні ними договорів, коли сторони мають право за взаємною згодою змінювати окремі умови, передбачені примірним </w:t>
            </w:r>
            <w:r w:rsidRPr="003F6460">
              <w:rPr>
                <w:lang w:val="uk-UA"/>
              </w:rPr>
              <w:lastRenderedPageBreak/>
              <w:t xml:space="preserve">договором, або доповнювати його зміст; </w:t>
            </w:r>
          </w:p>
          <w:p w:rsidR="00D81969" w:rsidRPr="003F6460" w:rsidRDefault="00D81969" w:rsidP="005F35A4">
            <w:pPr>
              <w:pStyle w:val="normal"/>
              <w:spacing w:before="120"/>
              <w:jc w:val="both"/>
              <w:rPr>
                <w:lang w:val="uk-UA"/>
              </w:rPr>
            </w:pPr>
            <w:r w:rsidRPr="003F6460">
              <w:rPr>
                <w:lang w:val="uk-UA"/>
              </w:rPr>
              <w:t xml:space="preserve">типового договору, затвердженого Кабінетом Міністрів України, чи у випадках, передбачених законом, іншим органом державної влади, коли сторони не можуть відступати від змісту типового договору, але мають право конкретизувати його умови; </w:t>
            </w:r>
          </w:p>
          <w:p w:rsidR="00D81969" w:rsidRPr="003F6460" w:rsidRDefault="00D81969" w:rsidP="005F35A4">
            <w:pPr>
              <w:pStyle w:val="normal"/>
              <w:spacing w:before="120"/>
              <w:jc w:val="both"/>
              <w:rPr>
                <w:lang w:val="uk-UA"/>
              </w:rPr>
            </w:pPr>
            <w:r w:rsidRPr="003F6460">
              <w:rPr>
                <w:lang w:val="uk-UA"/>
              </w:rPr>
              <w:t xml:space="preserve">договору приєднання, запропонованого однією стороною для інших можливих суб'єктів, коли ці суб'єкти у разі вступу в договір не мають права наполягати на зміні його змісту. </w:t>
            </w:r>
          </w:p>
        </w:tc>
        <w:tc>
          <w:tcPr>
            <w:tcW w:w="3969" w:type="dxa"/>
            <w:tcBorders>
              <w:top w:val="single" w:sz="4" w:space="0" w:color="auto"/>
            </w:tcBorders>
            <w:shd w:val="clear" w:color="auto" w:fill="auto"/>
          </w:tcPr>
          <w:p w:rsidR="00D81969" w:rsidRDefault="00D81969" w:rsidP="0014784C">
            <w:pPr>
              <w:pStyle w:val="normal"/>
              <w:spacing w:before="120"/>
              <w:jc w:val="both"/>
              <w:rPr>
                <w:lang w:val="uk-UA"/>
              </w:rPr>
            </w:pPr>
            <w:r>
              <w:rPr>
                <w:lang w:val="uk-UA"/>
              </w:rPr>
              <w:lastRenderedPageBreak/>
              <w:t>Ч.4 ст. 179 частково кореспондується із ст. 627 ЦКУ щодо свободу договору, 630 (типові договори) та 634 щодо договору приєднання.</w:t>
            </w:r>
          </w:p>
          <w:p w:rsidR="00D81969" w:rsidRDefault="00D81969" w:rsidP="0014784C">
            <w:pPr>
              <w:pStyle w:val="normal"/>
              <w:spacing w:before="120"/>
              <w:jc w:val="both"/>
              <w:rPr>
                <w:lang w:val="uk-UA"/>
              </w:rPr>
            </w:pPr>
          </w:p>
          <w:p w:rsidR="00D81969" w:rsidRDefault="00D81969" w:rsidP="0014784C">
            <w:pPr>
              <w:pStyle w:val="normal"/>
              <w:spacing w:before="120"/>
              <w:jc w:val="both"/>
              <w:rPr>
                <w:lang w:val="uk-UA"/>
              </w:rPr>
            </w:pPr>
            <w:proofErr w:type="spellStart"/>
            <w:r>
              <w:rPr>
                <w:lang w:val="uk-UA"/>
              </w:rPr>
              <w:t>Ст</w:t>
            </w:r>
            <w:proofErr w:type="spellEnd"/>
            <w:r>
              <w:rPr>
                <w:lang w:val="uk-UA"/>
              </w:rPr>
              <w:t xml:space="preserve"> 627 ЦКУ</w:t>
            </w:r>
          </w:p>
          <w:p w:rsidR="00D81969" w:rsidRPr="00E4044D" w:rsidRDefault="00D81969" w:rsidP="0014784C">
            <w:pPr>
              <w:pStyle w:val="normal"/>
              <w:spacing w:before="120"/>
              <w:jc w:val="both"/>
              <w:rPr>
                <w:lang w:val="uk-UA"/>
              </w:rPr>
            </w:pPr>
            <w:r w:rsidRPr="00E4044D">
              <w:rPr>
                <w:lang w:val="uk-UA"/>
              </w:rPr>
              <w:t>Відповідно до статті 6 цього Кодексу сторони є вільними в укладенні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p>
          <w:p w:rsidR="00D81969" w:rsidRDefault="00D81969" w:rsidP="0014784C">
            <w:pPr>
              <w:pStyle w:val="normal"/>
              <w:spacing w:before="120"/>
              <w:jc w:val="both"/>
              <w:rPr>
                <w:lang w:val="uk-UA"/>
              </w:rPr>
            </w:pPr>
            <w:r>
              <w:rPr>
                <w:lang w:val="uk-UA"/>
              </w:rPr>
              <w:t xml:space="preserve">Ст. 634 </w:t>
            </w:r>
          </w:p>
          <w:p w:rsidR="00D81969" w:rsidRPr="003F6460" w:rsidRDefault="00D81969" w:rsidP="0014784C">
            <w:pPr>
              <w:pStyle w:val="normal"/>
              <w:spacing w:before="120"/>
              <w:jc w:val="both"/>
              <w:rPr>
                <w:lang w:val="uk-UA"/>
              </w:rPr>
            </w:pPr>
            <w:r w:rsidRPr="00E4044D">
              <w:rPr>
                <w:lang w:val="uk-UA"/>
              </w:rPr>
              <w:lastRenderedPageBreak/>
              <w:t>Договором приєднання є договір, умови якого встановлені однією із сторін у формулярах або інших стандартних формах, який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tc>
        <w:tc>
          <w:tcPr>
            <w:tcW w:w="2268" w:type="dxa"/>
            <w:tcBorders>
              <w:top w:val="single" w:sz="4" w:space="0" w:color="auto"/>
            </w:tcBorders>
            <w:shd w:val="clear" w:color="auto" w:fill="auto"/>
          </w:tcPr>
          <w:p w:rsidR="00D81969" w:rsidRPr="003F6460" w:rsidRDefault="00D81969" w:rsidP="0014784C">
            <w:pPr>
              <w:pStyle w:val="normal"/>
              <w:spacing w:before="120"/>
              <w:jc w:val="both"/>
              <w:rPr>
                <w:lang w:val="uk-UA"/>
              </w:rPr>
            </w:pPr>
            <w:r w:rsidRPr="003F6460">
              <w:rPr>
                <w:lang w:val="uk-UA"/>
              </w:rPr>
              <w:lastRenderedPageBreak/>
              <w:t>54 посилань на судову практику</w:t>
            </w:r>
          </w:p>
        </w:tc>
        <w:tc>
          <w:tcPr>
            <w:tcW w:w="2126" w:type="dxa"/>
            <w:tcBorders>
              <w:top w:val="single" w:sz="4" w:space="0" w:color="auto"/>
            </w:tcBorders>
            <w:shd w:val="clear" w:color="auto" w:fill="auto"/>
          </w:tcPr>
          <w:p w:rsidR="00D81969" w:rsidRPr="003F6460" w:rsidRDefault="00D81969" w:rsidP="0014784C">
            <w:pPr>
              <w:pStyle w:val="normal"/>
              <w:spacing w:before="120"/>
              <w:jc w:val="both"/>
              <w:rPr>
                <w:lang w:val="uk-UA"/>
              </w:rPr>
            </w:pPr>
            <w:r>
              <w:rPr>
                <w:lang w:val="uk-UA"/>
              </w:rPr>
              <w:t>Вилучити</w:t>
            </w:r>
          </w:p>
        </w:tc>
        <w:tc>
          <w:tcPr>
            <w:tcW w:w="2835" w:type="dxa"/>
            <w:tcBorders>
              <w:top w:val="single" w:sz="4" w:space="0" w:color="auto"/>
            </w:tcBorders>
            <w:shd w:val="clear" w:color="auto" w:fill="auto"/>
          </w:tcPr>
          <w:p w:rsidR="00D81969" w:rsidRPr="003F6460" w:rsidRDefault="00D81969" w:rsidP="00D81969">
            <w:pPr>
              <w:pStyle w:val="normal"/>
              <w:spacing w:before="120"/>
              <w:jc w:val="both"/>
              <w:rPr>
                <w:lang w:val="uk-UA"/>
              </w:rPr>
            </w:pPr>
            <w:r>
              <w:rPr>
                <w:lang w:val="uk-UA"/>
              </w:rPr>
              <w:t xml:space="preserve">Положення </w:t>
            </w:r>
            <w:r w:rsidRPr="003F6460">
              <w:rPr>
                <w:lang w:val="uk-UA"/>
              </w:rPr>
              <w:t>не містить суттєвого правового навантаження</w:t>
            </w:r>
          </w:p>
          <w:p w:rsidR="00D81969" w:rsidRPr="003F6460" w:rsidRDefault="00D81969" w:rsidP="0014784C">
            <w:pPr>
              <w:pStyle w:val="normal"/>
              <w:spacing w:before="120"/>
              <w:jc w:val="both"/>
              <w:rPr>
                <w:lang w:val="uk-UA"/>
              </w:rPr>
            </w:pPr>
          </w:p>
        </w:tc>
      </w:tr>
      <w:tr w:rsidR="00D81969" w:rsidRPr="003F6460" w:rsidTr="00F200D0">
        <w:trPr>
          <w:trHeight w:val="1331"/>
        </w:trPr>
        <w:tc>
          <w:tcPr>
            <w:tcW w:w="568" w:type="dxa"/>
            <w:vMerge/>
            <w:shd w:val="clear" w:color="auto" w:fill="auto"/>
          </w:tcPr>
          <w:p w:rsidR="00D81969" w:rsidRPr="003F6460" w:rsidRDefault="00D81969" w:rsidP="0014784C">
            <w:pPr>
              <w:pStyle w:val="normal"/>
              <w:spacing w:before="120"/>
              <w:jc w:val="both"/>
              <w:rPr>
                <w:lang w:val="uk-UA"/>
              </w:rPr>
            </w:pPr>
          </w:p>
        </w:tc>
        <w:tc>
          <w:tcPr>
            <w:tcW w:w="3942" w:type="dxa"/>
            <w:tcBorders>
              <w:top w:val="single" w:sz="4" w:space="0" w:color="auto"/>
            </w:tcBorders>
            <w:shd w:val="clear" w:color="auto" w:fill="auto"/>
          </w:tcPr>
          <w:p w:rsidR="00D81969" w:rsidRPr="003F6460" w:rsidRDefault="00D81969" w:rsidP="005F35A4">
            <w:pPr>
              <w:pStyle w:val="normal"/>
              <w:spacing w:before="120"/>
              <w:jc w:val="both"/>
              <w:rPr>
                <w:lang w:val="uk-UA"/>
              </w:rPr>
            </w:pPr>
            <w:r w:rsidRPr="003F6460">
              <w:rPr>
                <w:lang w:val="uk-UA"/>
              </w:rPr>
              <w:t xml:space="preserve">5. Зміст договору, що укладається на підставі державного замовлення, повинен відповідати цьому замовленню. </w:t>
            </w:r>
          </w:p>
        </w:tc>
        <w:tc>
          <w:tcPr>
            <w:tcW w:w="3969" w:type="dxa"/>
            <w:shd w:val="clear" w:color="auto" w:fill="auto"/>
          </w:tcPr>
          <w:p w:rsidR="00D81969" w:rsidRPr="003F6460" w:rsidRDefault="00D81969" w:rsidP="0014784C">
            <w:pPr>
              <w:pStyle w:val="normal"/>
              <w:spacing w:before="120"/>
              <w:jc w:val="both"/>
              <w:rPr>
                <w:lang w:val="uk-UA"/>
              </w:rPr>
            </w:pPr>
            <w:r>
              <w:rPr>
                <w:lang w:val="uk-UA"/>
              </w:rPr>
              <w:t>Положення не дублюють норм ЦКУ та не містять змістовного навантаження</w:t>
            </w:r>
          </w:p>
        </w:tc>
        <w:tc>
          <w:tcPr>
            <w:tcW w:w="2268" w:type="dxa"/>
            <w:shd w:val="clear" w:color="auto" w:fill="auto"/>
          </w:tcPr>
          <w:p w:rsidR="00D81969" w:rsidRPr="003F6460" w:rsidRDefault="00D81969" w:rsidP="0014784C">
            <w:pPr>
              <w:pStyle w:val="normal"/>
              <w:spacing w:before="120"/>
              <w:jc w:val="both"/>
              <w:rPr>
                <w:lang w:val="uk-UA"/>
              </w:rPr>
            </w:pPr>
            <w:r w:rsidRPr="003F6460">
              <w:rPr>
                <w:lang w:val="uk-UA"/>
              </w:rPr>
              <w:t>Жодних  посилань на судову практику</w:t>
            </w:r>
          </w:p>
        </w:tc>
        <w:tc>
          <w:tcPr>
            <w:tcW w:w="2126" w:type="dxa"/>
            <w:shd w:val="clear" w:color="auto" w:fill="auto"/>
          </w:tcPr>
          <w:p w:rsidR="00D81969" w:rsidRPr="003F6460" w:rsidRDefault="00D81969" w:rsidP="00D81969">
            <w:pPr>
              <w:pStyle w:val="normal"/>
              <w:spacing w:before="120"/>
              <w:jc w:val="both"/>
              <w:rPr>
                <w:lang w:val="uk-UA"/>
              </w:rPr>
            </w:pPr>
            <w:r>
              <w:rPr>
                <w:lang w:val="uk-UA"/>
              </w:rPr>
              <w:t>Вилучити</w:t>
            </w:r>
          </w:p>
        </w:tc>
        <w:tc>
          <w:tcPr>
            <w:tcW w:w="2835" w:type="dxa"/>
            <w:shd w:val="clear" w:color="auto" w:fill="auto"/>
          </w:tcPr>
          <w:p w:rsidR="00D81969" w:rsidRPr="003F6460" w:rsidRDefault="00D81969" w:rsidP="00D81969">
            <w:pPr>
              <w:pStyle w:val="normal"/>
              <w:spacing w:before="120"/>
              <w:jc w:val="both"/>
              <w:rPr>
                <w:lang w:val="uk-UA"/>
              </w:rPr>
            </w:pPr>
            <w:r>
              <w:rPr>
                <w:lang w:val="uk-UA"/>
              </w:rPr>
              <w:t xml:space="preserve">Положення </w:t>
            </w:r>
            <w:r w:rsidRPr="003F6460">
              <w:rPr>
                <w:lang w:val="uk-UA"/>
              </w:rPr>
              <w:t>не містить суттєвого правового навантаження</w:t>
            </w:r>
          </w:p>
          <w:p w:rsidR="00D81969" w:rsidRPr="003F6460" w:rsidRDefault="00D81969" w:rsidP="00D81969">
            <w:pPr>
              <w:pStyle w:val="normal"/>
              <w:spacing w:before="120"/>
              <w:jc w:val="both"/>
              <w:rPr>
                <w:lang w:val="uk-UA"/>
              </w:rPr>
            </w:pPr>
          </w:p>
        </w:tc>
      </w:tr>
      <w:tr w:rsidR="00CF6AFC" w:rsidRPr="003F6460" w:rsidTr="00F200D0">
        <w:trPr>
          <w:trHeight w:val="3812"/>
        </w:trPr>
        <w:tc>
          <w:tcPr>
            <w:tcW w:w="568" w:type="dxa"/>
            <w:vMerge/>
            <w:shd w:val="clear" w:color="auto" w:fill="auto"/>
          </w:tcPr>
          <w:p w:rsidR="00CF6AFC" w:rsidRPr="003F6460" w:rsidRDefault="00CF6AFC" w:rsidP="0014784C">
            <w:pPr>
              <w:pStyle w:val="normal"/>
              <w:spacing w:before="120"/>
              <w:jc w:val="both"/>
              <w:rPr>
                <w:lang w:val="uk-UA"/>
              </w:rPr>
            </w:pPr>
          </w:p>
        </w:tc>
        <w:tc>
          <w:tcPr>
            <w:tcW w:w="3942" w:type="dxa"/>
            <w:tcBorders>
              <w:top w:val="single" w:sz="4" w:space="0" w:color="auto"/>
            </w:tcBorders>
            <w:shd w:val="clear" w:color="auto" w:fill="auto"/>
          </w:tcPr>
          <w:p w:rsidR="00CF6AFC" w:rsidRPr="003F6460" w:rsidRDefault="00CF6AFC" w:rsidP="005F35A4">
            <w:pPr>
              <w:pStyle w:val="normal"/>
              <w:spacing w:before="120"/>
              <w:jc w:val="both"/>
              <w:rPr>
                <w:lang w:val="uk-UA"/>
              </w:rPr>
            </w:pPr>
            <w:r w:rsidRPr="003F6460">
              <w:rPr>
                <w:lang w:val="uk-UA"/>
              </w:rPr>
              <w:t xml:space="preserve">6. Суб'єкти господарювання, які забезпечують споживачів, зазначених у частині першій цієї статті, електроенергією, зв'язком, послугами залізничного та інших видів транспорту, а у випадках, передбачених законом, також інші суб'єкти зобов'язані укладати договори з усіма споживачами їхньої продукції (послуг). Законодавством можуть бути передбачені обов'язкові умови таких договорів. </w:t>
            </w:r>
          </w:p>
        </w:tc>
        <w:tc>
          <w:tcPr>
            <w:tcW w:w="3969" w:type="dxa"/>
            <w:shd w:val="clear" w:color="auto" w:fill="auto"/>
          </w:tcPr>
          <w:p w:rsidR="00CF6AFC" w:rsidRDefault="00CF6AFC" w:rsidP="0014784C">
            <w:pPr>
              <w:pStyle w:val="normal"/>
              <w:spacing w:before="120"/>
              <w:jc w:val="both"/>
              <w:rPr>
                <w:lang w:val="uk-UA"/>
              </w:rPr>
            </w:pPr>
            <w:r>
              <w:rPr>
                <w:lang w:val="uk-UA"/>
              </w:rPr>
              <w:t>Мова йде про публічні договори, відносини щодо укладення яких врегульовані ст.633 ЦК.</w:t>
            </w:r>
          </w:p>
          <w:p w:rsidR="00CF6AFC" w:rsidRPr="00D81969" w:rsidRDefault="00CF6AFC" w:rsidP="00D81969">
            <w:pPr>
              <w:pStyle w:val="normal"/>
              <w:spacing w:before="120"/>
              <w:jc w:val="both"/>
              <w:rPr>
                <w:lang w:val="uk-UA"/>
              </w:rPr>
            </w:pPr>
            <w:r w:rsidRPr="00D81969">
              <w:rPr>
                <w:lang w:val="uk-UA"/>
              </w:rPr>
              <w:t>Стаття 633. Публічний договір</w:t>
            </w:r>
          </w:p>
          <w:p w:rsidR="00CF6AFC" w:rsidRPr="00D81969" w:rsidRDefault="00CF6AFC" w:rsidP="00D81969">
            <w:pPr>
              <w:pStyle w:val="normal"/>
              <w:spacing w:before="120"/>
              <w:jc w:val="both"/>
              <w:rPr>
                <w:lang w:val="uk-UA"/>
              </w:rPr>
            </w:pPr>
            <w:r w:rsidRPr="00D81969">
              <w:rPr>
                <w:lang w:val="uk-UA"/>
              </w:rPr>
              <w:t xml:space="preserve">1. Публічним є договір, в якому одна сторона - підприємець взяла на себе обов'язок здійснювати продаж товарів, виконання робіт або надання послуг кожному, хто до неї звернеться (роздрібна торгівля, перевезення транспортом загального користування, послуги зв'язку, медичне, готельне, банківське обслуговування тощо). </w:t>
            </w:r>
          </w:p>
          <w:p w:rsidR="00CF6AFC" w:rsidRPr="00D81969" w:rsidRDefault="00CF6AFC" w:rsidP="00D81969">
            <w:pPr>
              <w:pStyle w:val="normal"/>
              <w:spacing w:before="120"/>
              <w:jc w:val="both"/>
              <w:rPr>
                <w:lang w:val="uk-UA"/>
              </w:rPr>
            </w:pPr>
            <w:r w:rsidRPr="00D81969">
              <w:rPr>
                <w:lang w:val="uk-UA"/>
              </w:rPr>
              <w:t xml:space="preserve">2. Умови публічного договору встановлюються однаковими для всіх споживачів, крім тих, кому за законом надані відповідні пільги. </w:t>
            </w:r>
          </w:p>
          <w:p w:rsidR="00CF6AFC" w:rsidRPr="00D81969" w:rsidRDefault="00CF6AFC" w:rsidP="00D81969">
            <w:pPr>
              <w:pStyle w:val="normal"/>
              <w:spacing w:before="120"/>
              <w:jc w:val="both"/>
              <w:rPr>
                <w:lang w:val="uk-UA"/>
              </w:rPr>
            </w:pPr>
            <w:r w:rsidRPr="00D81969">
              <w:rPr>
                <w:lang w:val="uk-UA"/>
              </w:rPr>
              <w:t xml:space="preserve">3. Підприємець не має права надавати переваги одному споживачеві перед іншим щодо укладення публічного договору, якщо інше не встановлено законом. </w:t>
            </w:r>
          </w:p>
          <w:p w:rsidR="00CF6AFC" w:rsidRPr="00D81969" w:rsidRDefault="00CF6AFC" w:rsidP="00D81969">
            <w:pPr>
              <w:pStyle w:val="normal"/>
              <w:spacing w:before="120"/>
              <w:jc w:val="both"/>
              <w:rPr>
                <w:lang w:val="uk-UA"/>
              </w:rPr>
            </w:pPr>
            <w:r w:rsidRPr="00D81969">
              <w:rPr>
                <w:lang w:val="uk-UA"/>
              </w:rPr>
              <w:t xml:space="preserve">4. Підприємець не має права відмовитися від укладення публічного договору за наявності у нього можливостей надання споживачеві відповідних товарів (робіт, послуг). </w:t>
            </w:r>
          </w:p>
          <w:p w:rsidR="00CF6AFC" w:rsidRPr="00D81969" w:rsidRDefault="00CF6AFC" w:rsidP="00D81969">
            <w:pPr>
              <w:pStyle w:val="normal"/>
              <w:spacing w:before="120"/>
              <w:jc w:val="both"/>
              <w:rPr>
                <w:lang w:val="uk-UA"/>
              </w:rPr>
            </w:pPr>
            <w:r w:rsidRPr="00D81969">
              <w:rPr>
                <w:lang w:val="uk-UA"/>
              </w:rPr>
              <w:lastRenderedPageBreak/>
              <w:t xml:space="preserve">У разі необґрунтованої відмови підприємця від укладення публічного договору він має відшкодувати збитки, завдані споживачеві такою відмовою. </w:t>
            </w:r>
          </w:p>
          <w:p w:rsidR="00CF6AFC" w:rsidRPr="00D81969" w:rsidRDefault="00CF6AFC" w:rsidP="00D81969">
            <w:pPr>
              <w:pStyle w:val="normal"/>
              <w:spacing w:before="120"/>
              <w:jc w:val="both"/>
              <w:rPr>
                <w:lang w:val="uk-UA"/>
              </w:rPr>
            </w:pPr>
            <w:r w:rsidRPr="00D81969">
              <w:rPr>
                <w:lang w:val="uk-UA"/>
              </w:rPr>
              <w:t xml:space="preserve">5. Актами цивільного законодавства можуть бути встановлені правила, обов'язкові для сторін при укладенні і виконанні публічного договору. </w:t>
            </w:r>
          </w:p>
          <w:p w:rsidR="00CF6AFC" w:rsidRPr="003F6460" w:rsidRDefault="00CF6AFC" w:rsidP="00D81969">
            <w:pPr>
              <w:pStyle w:val="normal"/>
              <w:spacing w:before="120"/>
              <w:jc w:val="both"/>
              <w:rPr>
                <w:lang w:val="uk-UA"/>
              </w:rPr>
            </w:pPr>
            <w:r w:rsidRPr="00D81969">
              <w:rPr>
                <w:lang w:val="uk-UA"/>
              </w:rPr>
              <w:t>6. Умови публічного договору, які суперечать частині другій цієї статті та правилам, обов'язковим для сторін при укладенні і виконанні публічного договору, є нікчемними.</w:t>
            </w:r>
          </w:p>
        </w:tc>
        <w:tc>
          <w:tcPr>
            <w:tcW w:w="2268" w:type="dxa"/>
            <w:shd w:val="clear" w:color="auto" w:fill="auto"/>
          </w:tcPr>
          <w:p w:rsidR="00CF6AFC" w:rsidRPr="003F6460" w:rsidRDefault="00CF6AFC" w:rsidP="0014784C">
            <w:pPr>
              <w:pStyle w:val="normal"/>
              <w:spacing w:before="120"/>
              <w:jc w:val="both"/>
              <w:rPr>
                <w:lang w:val="uk-UA"/>
              </w:rPr>
            </w:pPr>
            <w:r w:rsidRPr="003F6460">
              <w:rPr>
                <w:lang w:val="uk-UA"/>
              </w:rPr>
              <w:lastRenderedPageBreak/>
              <w:t>19 посилань на судову практику</w:t>
            </w:r>
          </w:p>
        </w:tc>
        <w:tc>
          <w:tcPr>
            <w:tcW w:w="2126" w:type="dxa"/>
            <w:shd w:val="clear" w:color="auto" w:fill="auto"/>
          </w:tcPr>
          <w:p w:rsidR="00CF6AFC" w:rsidRPr="003F6460" w:rsidRDefault="00CF6AFC" w:rsidP="00CF6AFC">
            <w:pPr>
              <w:pStyle w:val="normal"/>
              <w:spacing w:before="120"/>
              <w:jc w:val="both"/>
              <w:rPr>
                <w:lang w:val="uk-UA"/>
              </w:rPr>
            </w:pPr>
            <w:r>
              <w:rPr>
                <w:lang w:val="uk-UA"/>
              </w:rPr>
              <w:t>Вилучити</w:t>
            </w:r>
          </w:p>
        </w:tc>
        <w:tc>
          <w:tcPr>
            <w:tcW w:w="2835" w:type="dxa"/>
            <w:shd w:val="clear" w:color="auto" w:fill="auto"/>
          </w:tcPr>
          <w:p w:rsidR="00CF6AFC" w:rsidRPr="003F6460" w:rsidRDefault="00CF6AFC" w:rsidP="00CF6AFC">
            <w:pPr>
              <w:pStyle w:val="normal"/>
              <w:spacing w:before="120"/>
              <w:jc w:val="both"/>
              <w:rPr>
                <w:lang w:val="uk-UA"/>
              </w:rPr>
            </w:pPr>
            <w:r>
              <w:rPr>
                <w:lang w:val="uk-UA"/>
              </w:rPr>
              <w:t xml:space="preserve">Положення </w:t>
            </w:r>
            <w:r w:rsidRPr="003F6460">
              <w:rPr>
                <w:lang w:val="uk-UA"/>
              </w:rPr>
              <w:t>не містить суттєвого правового навантаження</w:t>
            </w:r>
          </w:p>
          <w:p w:rsidR="00CF6AFC" w:rsidRPr="003F6460" w:rsidRDefault="00CF6AFC" w:rsidP="00CF6AFC">
            <w:pPr>
              <w:pStyle w:val="normal"/>
              <w:spacing w:before="120"/>
              <w:jc w:val="both"/>
              <w:rPr>
                <w:lang w:val="uk-UA"/>
              </w:rPr>
            </w:pPr>
          </w:p>
        </w:tc>
      </w:tr>
      <w:tr w:rsidR="00CF6AFC" w:rsidRPr="003F6460" w:rsidTr="00F200D0">
        <w:trPr>
          <w:trHeight w:val="2392"/>
        </w:trPr>
        <w:tc>
          <w:tcPr>
            <w:tcW w:w="568" w:type="dxa"/>
            <w:vMerge/>
            <w:shd w:val="clear" w:color="auto" w:fill="auto"/>
          </w:tcPr>
          <w:p w:rsidR="00CF6AFC" w:rsidRPr="003F6460" w:rsidRDefault="00CF6AFC" w:rsidP="0014784C">
            <w:pPr>
              <w:pStyle w:val="normal"/>
              <w:spacing w:before="120"/>
              <w:jc w:val="both"/>
              <w:rPr>
                <w:lang w:val="uk-UA"/>
              </w:rPr>
            </w:pPr>
          </w:p>
        </w:tc>
        <w:tc>
          <w:tcPr>
            <w:tcW w:w="3942" w:type="dxa"/>
            <w:tcBorders>
              <w:top w:val="single" w:sz="4" w:space="0" w:color="auto"/>
            </w:tcBorders>
            <w:shd w:val="clear" w:color="auto" w:fill="auto"/>
          </w:tcPr>
          <w:p w:rsidR="00CF6AFC" w:rsidRPr="003F6460" w:rsidRDefault="00CF6AFC" w:rsidP="005F35A4">
            <w:pPr>
              <w:pStyle w:val="normal"/>
              <w:spacing w:before="120"/>
              <w:jc w:val="both"/>
              <w:rPr>
                <w:lang w:val="uk-UA"/>
              </w:rPr>
            </w:pPr>
            <w:r w:rsidRPr="003F6460">
              <w:rPr>
                <w:lang w:val="uk-UA"/>
              </w:rPr>
              <w:t>7. Господарські договори укладаються за правилами, встановленими Цивільним кодексом України з урахуванням особливостей, передбачених цим Кодексом, іншими нормативно-правовими актами щодо окремих видів договорів.</w:t>
            </w:r>
          </w:p>
        </w:tc>
        <w:tc>
          <w:tcPr>
            <w:tcW w:w="3969" w:type="dxa"/>
            <w:shd w:val="clear" w:color="auto" w:fill="auto"/>
          </w:tcPr>
          <w:p w:rsidR="00CF6AFC" w:rsidRPr="003F6460" w:rsidRDefault="00CF6AFC" w:rsidP="0014784C">
            <w:pPr>
              <w:pStyle w:val="normal"/>
              <w:spacing w:before="120"/>
              <w:jc w:val="both"/>
              <w:rPr>
                <w:lang w:val="uk-UA"/>
              </w:rPr>
            </w:pPr>
            <w:r>
              <w:rPr>
                <w:lang w:val="uk-UA"/>
              </w:rPr>
              <w:t xml:space="preserve">Норма є </w:t>
            </w:r>
            <w:proofErr w:type="spellStart"/>
            <w:r>
              <w:rPr>
                <w:lang w:val="uk-UA"/>
              </w:rPr>
              <w:t>відсилочною</w:t>
            </w:r>
            <w:proofErr w:type="spellEnd"/>
            <w:r>
              <w:rPr>
                <w:lang w:val="uk-UA"/>
              </w:rPr>
              <w:t>.</w:t>
            </w:r>
          </w:p>
        </w:tc>
        <w:tc>
          <w:tcPr>
            <w:tcW w:w="2268" w:type="dxa"/>
            <w:shd w:val="clear" w:color="auto" w:fill="auto"/>
          </w:tcPr>
          <w:p w:rsidR="00CF6AFC" w:rsidRPr="003F6460" w:rsidRDefault="00CF6AFC" w:rsidP="008B46A0">
            <w:pPr>
              <w:pStyle w:val="normal"/>
              <w:spacing w:before="120"/>
              <w:jc w:val="both"/>
              <w:rPr>
                <w:lang w:val="uk-UA"/>
              </w:rPr>
            </w:pPr>
            <w:r w:rsidRPr="003F6460">
              <w:rPr>
                <w:lang w:val="uk-UA"/>
              </w:rPr>
              <w:t>102 посилання на судову практику</w:t>
            </w:r>
          </w:p>
        </w:tc>
        <w:tc>
          <w:tcPr>
            <w:tcW w:w="2126" w:type="dxa"/>
            <w:shd w:val="clear" w:color="auto" w:fill="auto"/>
          </w:tcPr>
          <w:p w:rsidR="00CF6AFC" w:rsidRPr="003F6460" w:rsidRDefault="00CF6AFC" w:rsidP="00CF6AFC">
            <w:pPr>
              <w:pStyle w:val="normal"/>
              <w:spacing w:before="120"/>
              <w:jc w:val="both"/>
              <w:rPr>
                <w:lang w:val="uk-UA"/>
              </w:rPr>
            </w:pPr>
            <w:r>
              <w:rPr>
                <w:lang w:val="uk-UA"/>
              </w:rPr>
              <w:t>Вилучити</w:t>
            </w:r>
          </w:p>
        </w:tc>
        <w:tc>
          <w:tcPr>
            <w:tcW w:w="2835" w:type="dxa"/>
            <w:shd w:val="clear" w:color="auto" w:fill="auto"/>
          </w:tcPr>
          <w:p w:rsidR="00CF6AFC" w:rsidRPr="003F6460" w:rsidRDefault="00CF6AFC" w:rsidP="00CF6AFC">
            <w:pPr>
              <w:pStyle w:val="normal"/>
              <w:spacing w:before="120"/>
              <w:jc w:val="both"/>
              <w:rPr>
                <w:lang w:val="uk-UA"/>
              </w:rPr>
            </w:pPr>
            <w:r>
              <w:rPr>
                <w:lang w:val="uk-UA"/>
              </w:rPr>
              <w:t xml:space="preserve">Положення </w:t>
            </w:r>
            <w:r w:rsidRPr="003F6460">
              <w:rPr>
                <w:lang w:val="uk-UA"/>
              </w:rPr>
              <w:t>не містить суттєвого правового навантаження</w:t>
            </w:r>
          </w:p>
          <w:p w:rsidR="00CF6AFC" w:rsidRPr="003F6460" w:rsidRDefault="00CF6AFC" w:rsidP="00CF6AFC">
            <w:pPr>
              <w:pStyle w:val="normal"/>
              <w:spacing w:before="120"/>
              <w:jc w:val="both"/>
              <w:rPr>
                <w:lang w:val="uk-UA"/>
              </w:rPr>
            </w:pPr>
          </w:p>
        </w:tc>
      </w:tr>
      <w:tr w:rsidR="005F35A4" w:rsidRPr="003F6460" w:rsidTr="00F200D0">
        <w:trPr>
          <w:trHeight w:val="318"/>
        </w:trPr>
        <w:tc>
          <w:tcPr>
            <w:tcW w:w="568" w:type="dxa"/>
            <w:vMerge w:val="restart"/>
            <w:shd w:val="clear" w:color="auto" w:fill="auto"/>
          </w:tcPr>
          <w:p w:rsidR="005F35A4" w:rsidRPr="003F6460" w:rsidRDefault="005F35A4" w:rsidP="0014784C">
            <w:pPr>
              <w:pStyle w:val="normal"/>
              <w:spacing w:before="120"/>
              <w:jc w:val="both"/>
              <w:rPr>
                <w:lang w:val="uk-UA"/>
              </w:rPr>
            </w:pPr>
          </w:p>
        </w:tc>
        <w:tc>
          <w:tcPr>
            <w:tcW w:w="3942" w:type="dxa"/>
            <w:tcBorders>
              <w:bottom w:val="single" w:sz="4" w:space="0" w:color="auto"/>
            </w:tcBorders>
            <w:shd w:val="clear" w:color="auto" w:fill="auto"/>
          </w:tcPr>
          <w:p w:rsidR="005F35A4" w:rsidRPr="003F6460" w:rsidRDefault="005F35A4" w:rsidP="005F35A4">
            <w:pPr>
              <w:pStyle w:val="normal"/>
              <w:spacing w:before="120"/>
              <w:jc w:val="both"/>
              <w:rPr>
                <w:b/>
                <w:lang w:val="uk-UA"/>
              </w:rPr>
            </w:pPr>
            <w:r w:rsidRPr="003F6460">
              <w:rPr>
                <w:b/>
                <w:lang w:val="uk-UA"/>
              </w:rPr>
              <w:t xml:space="preserve">Стаття 180. Істотні умови господарського договору </w:t>
            </w:r>
          </w:p>
          <w:p w:rsidR="005F35A4" w:rsidRPr="003F6460" w:rsidRDefault="005F35A4" w:rsidP="005F35A4">
            <w:pPr>
              <w:pStyle w:val="normal"/>
              <w:spacing w:before="120"/>
              <w:jc w:val="both"/>
              <w:rPr>
                <w:lang w:val="uk-UA"/>
              </w:rPr>
            </w:pPr>
            <w:r w:rsidRPr="003F6460">
              <w:rPr>
                <w:lang w:val="uk-UA"/>
              </w:rPr>
              <w:t xml:space="preserve">1. Зміст господарського договору становлять умови договору, визначені угодою його сторін, спрямованою на встановлення, зміну або припинення </w:t>
            </w:r>
            <w:r w:rsidRPr="003F6460">
              <w:rPr>
                <w:lang w:val="uk-UA"/>
              </w:rPr>
              <w:lastRenderedPageBreak/>
              <w:t xml:space="preserve">господарських зобов'язань, як погоджені сторонами, так і ті, що приймаються ними як обов'язкові умови договору відповідно до законодавства. </w:t>
            </w:r>
          </w:p>
        </w:tc>
        <w:tc>
          <w:tcPr>
            <w:tcW w:w="3969" w:type="dxa"/>
            <w:tcBorders>
              <w:bottom w:val="single" w:sz="4" w:space="0" w:color="auto"/>
            </w:tcBorders>
            <w:shd w:val="clear" w:color="auto" w:fill="auto"/>
          </w:tcPr>
          <w:p w:rsidR="005F35A4" w:rsidRDefault="00CF6AFC" w:rsidP="0014784C">
            <w:pPr>
              <w:pStyle w:val="normal"/>
              <w:spacing w:before="120"/>
              <w:jc w:val="both"/>
              <w:rPr>
                <w:lang w:val="uk-UA"/>
              </w:rPr>
            </w:pPr>
            <w:r>
              <w:rPr>
                <w:lang w:val="uk-UA"/>
              </w:rPr>
              <w:lastRenderedPageBreak/>
              <w:t>Ч.1 ст. 180</w:t>
            </w:r>
            <w:r w:rsidR="00C00547">
              <w:rPr>
                <w:lang w:val="uk-UA"/>
              </w:rPr>
              <w:t xml:space="preserve"> </w:t>
            </w:r>
            <w:r>
              <w:rPr>
                <w:lang w:val="uk-UA"/>
              </w:rPr>
              <w:t>дублює положення ч. 1 ст. 628 ЦК щодо змісту договору</w:t>
            </w:r>
          </w:p>
          <w:p w:rsidR="00CF6AFC" w:rsidRPr="003F6460" w:rsidRDefault="00CF6AFC" w:rsidP="0014784C">
            <w:pPr>
              <w:pStyle w:val="normal"/>
              <w:spacing w:before="120"/>
              <w:jc w:val="both"/>
              <w:rPr>
                <w:lang w:val="uk-UA"/>
              </w:rPr>
            </w:pPr>
          </w:p>
        </w:tc>
        <w:tc>
          <w:tcPr>
            <w:tcW w:w="2268" w:type="dxa"/>
            <w:tcBorders>
              <w:bottom w:val="single" w:sz="4" w:space="0" w:color="auto"/>
            </w:tcBorders>
            <w:shd w:val="clear" w:color="auto" w:fill="auto"/>
          </w:tcPr>
          <w:p w:rsidR="005F35A4" w:rsidRPr="003F6460" w:rsidRDefault="002B0C68" w:rsidP="002B0C68">
            <w:pPr>
              <w:pStyle w:val="normal"/>
              <w:spacing w:before="120"/>
              <w:jc w:val="both"/>
              <w:rPr>
                <w:lang w:val="uk-UA"/>
              </w:rPr>
            </w:pPr>
            <w:r>
              <w:rPr>
                <w:lang w:val="uk-UA"/>
              </w:rPr>
              <w:t>21 посилань на судову практику</w:t>
            </w:r>
          </w:p>
        </w:tc>
        <w:tc>
          <w:tcPr>
            <w:tcW w:w="2126" w:type="dxa"/>
            <w:tcBorders>
              <w:bottom w:val="single" w:sz="4" w:space="0" w:color="auto"/>
            </w:tcBorders>
            <w:shd w:val="clear" w:color="auto" w:fill="auto"/>
          </w:tcPr>
          <w:p w:rsidR="005F35A4" w:rsidRPr="003F6460" w:rsidRDefault="005F35A4" w:rsidP="0014784C">
            <w:pPr>
              <w:pStyle w:val="normal"/>
              <w:spacing w:before="120"/>
              <w:jc w:val="both"/>
              <w:rPr>
                <w:lang w:val="uk-UA"/>
              </w:rPr>
            </w:pPr>
          </w:p>
        </w:tc>
        <w:tc>
          <w:tcPr>
            <w:tcW w:w="2835" w:type="dxa"/>
            <w:tcBorders>
              <w:bottom w:val="single" w:sz="4" w:space="0" w:color="auto"/>
            </w:tcBorders>
            <w:shd w:val="clear" w:color="auto" w:fill="auto"/>
          </w:tcPr>
          <w:p w:rsidR="005F35A4" w:rsidRPr="003F6460" w:rsidRDefault="005F35A4" w:rsidP="0014784C">
            <w:pPr>
              <w:pStyle w:val="normal"/>
              <w:spacing w:before="120"/>
              <w:jc w:val="both"/>
              <w:rPr>
                <w:lang w:val="uk-UA"/>
              </w:rPr>
            </w:pPr>
          </w:p>
        </w:tc>
      </w:tr>
      <w:tr w:rsidR="005F35A4" w:rsidRPr="003F6460" w:rsidTr="00F200D0">
        <w:trPr>
          <w:trHeight w:val="3499"/>
        </w:trPr>
        <w:tc>
          <w:tcPr>
            <w:tcW w:w="568" w:type="dxa"/>
            <w:vMerge/>
            <w:shd w:val="clear" w:color="auto" w:fill="auto"/>
          </w:tcPr>
          <w:p w:rsidR="005F35A4" w:rsidRPr="003F6460" w:rsidRDefault="005F35A4" w:rsidP="0014784C">
            <w:pPr>
              <w:pStyle w:val="normal"/>
              <w:spacing w:before="120"/>
              <w:jc w:val="both"/>
              <w:rPr>
                <w:lang w:val="uk-UA"/>
              </w:rPr>
            </w:pPr>
          </w:p>
        </w:tc>
        <w:tc>
          <w:tcPr>
            <w:tcW w:w="3942" w:type="dxa"/>
            <w:tcBorders>
              <w:top w:val="single" w:sz="4" w:space="0" w:color="auto"/>
              <w:bottom w:val="single" w:sz="4" w:space="0" w:color="auto"/>
            </w:tcBorders>
            <w:shd w:val="clear" w:color="auto" w:fill="auto"/>
          </w:tcPr>
          <w:p w:rsidR="005F35A4" w:rsidRPr="003F6460" w:rsidRDefault="005F35A4" w:rsidP="005F35A4">
            <w:pPr>
              <w:pStyle w:val="normal"/>
              <w:spacing w:before="120"/>
              <w:jc w:val="both"/>
              <w:rPr>
                <w:b/>
                <w:lang w:val="uk-UA"/>
              </w:rPr>
            </w:pPr>
            <w:r w:rsidRPr="003F6460">
              <w:rPr>
                <w:lang w:val="uk-UA"/>
              </w:rPr>
              <w:t xml:space="preserve">2.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tc>
        <w:tc>
          <w:tcPr>
            <w:tcW w:w="3969" w:type="dxa"/>
            <w:tcBorders>
              <w:top w:val="single" w:sz="4" w:space="0" w:color="auto"/>
              <w:bottom w:val="single" w:sz="4" w:space="0" w:color="auto"/>
            </w:tcBorders>
            <w:shd w:val="clear" w:color="auto" w:fill="auto"/>
          </w:tcPr>
          <w:p w:rsidR="005F35A4" w:rsidRPr="003F6460" w:rsidRDefault="00C00547" w:rsidP="0014784C">
            <w:pPr>
              <w:pStyle w:val="normal"/>
              <w:spacing w:before="120"/>
              <w:jc w:val="both"/>
              <w:rPr>
                <w:lang w:val="uk-UA"/>
              </w:rPr>
            </w:pPr>
            <w:r>
              <w:rPr>
                <w:lang w:val="uk-UA"/>
              </w:rPr>
              <w:t>Дублює положення ст. 638 ЦКУ</w:t>
            </w:r>
          </w:p>
        </w:tc>
        <w:tc>
          <w:tcPr>
            <w:tcW w:w="2268" w:type="dxa"/>
            <w:tcBorders>
              <w:top w:val="single" w:sz="4" w:space="0" w:color="auto"/>
              <w:bottom w:val="single" w:sz="4" w:space="0" w:color="auto"/>
            </w:tcBorders>
            <w:shd w:val="clear" w:color="auto" w:fill="auto"/>
          </w:tcPr>
          <w:p w:rsidR="005F35A4" w:rsidRPr="003F6460" w:rsidRDefault="002B0C68" w:rsidP="0014784C">
            <w:pPr>
              <w:pStyle w:val="normal"/>
              <w:spacing w:before="120"/>
              <w:jc w:val="both"/>
              <w:rPr>
                <w:lang w:val="uk-UA"/>
              </w:rPr>
            </w:pPr>
            <w:r>
              <w:rPr>
                <w:lang w:val="uk-UA"/>
              </w:rPr>
              <w:t>71 посилань на судову практику</w:t>
            </w:r>
          </w:p>
        </w:tc>
        <w:tc>
          <w:tcPr>
            <w:tcW w:w="2126" w:type="dxa"/>
            <w:tcBorders>
              <w:top w:val="single" w:sz="4" w:space="0" w:color="auto"/>
              <w:bottom w:val="single" w:sz="4" w:space="0" w:color="auto"/>
            </w:tcBorders>
            <w:shd w:val="clear" w:color="auto" w:fill="auto"/>
          </w:tcPr>
          <w:p w:rsidR="005F35A4" w:rsidRPr="003F6460" w:rsidRDefault="005F35A4" w:rsidP="0014784C">
            <w:pPr>
              <w:pStyle w:val="normal"/>
              <w:spacing w:before="120"/>
              <w:jc w:val="both"/>
              <w:rPr>
                <w:lang w:val="uk-UA"/>
              </w:rPr>
            </w:pPr>
          </w:p>
        </w:tc>
        <w:tc>
          <w:tcPr>
            <w:tcW w:w="2835" w:type="dxa"/>
            <w:tcBorders>
              <w:top w:val="single" w:sz="4" w:space="0" w:color="auto"/>
              <w:bottom w:val="single" w:sz="4" w:space="0" w:color="auto"/>
            </w:tcBorders>
            <w:shd w:val="clear" w:color="auto" w:fill="auto"/>
          </w:tcPr>
          <w:p w:rsidR="005F35A4" w:rsidRPr="003F6460" w:rsidRDefault="005F35A4" w:rsidP="0014784C">
            <w:pPr>
              <w:pStyle w:val="normal"/>
              <w:spacing w:before="120"/>
              <w:jc w:val="both"/>
              <w:rPr>
                <w:lang w:val="uk-UA"/>
              </w:rPr>
            </w:pPr>
          </w:p>
        </w:tc>
      </w:tr>
      <w:tr w:rsidR="005F35A4" w:rsidRPr="003F6460" w:rsidTr="00F200D0">
        <w:trPr>
          <w:trHeight w:val="1590"/>
        </w:trPr>
        <w:tc>
          <w:tcPr>
            <w:tcW w:w="568" w:type="dxa"/>
            <w:vMerge/>
            <w:shd w:val="clear" w:color="auto" w:fill="auto"/>
          </w:tcPr>
          <w:p w:rsidR="005F35A4" w:rsidRPr="003F6460" w:rsidRDefault="005F35A4" w:rsidP="0014784C">
            <w:pPr>
              <w:pStyle w:val="normal"/>
              <w:spacing w:before="120"/>
              <w:jc w:val="both"/>
              <w:rPr>
                <w:lang w:val="uk-UA"/>
              </w:rPr>
            </w:pPr>
          </w:p>
        </w:tc>
        <w:tc>
          <w:tcPr>
            <w:tcW w:w="3942" w:type="dxa"/>
            <w:tcBorders>
              <w:top w:val="single" w:sz="4" w:space="0" w:color="auto"/>
              <w:bottom w:val="single" w:sz="4" w:space="0" w:color="auto"/>
            </w:tcBorders>
            <w:shd w:val="clear" w:color="auto" w:fill="auto"/>
          </w:tcPr>
          <w:p w:rsidR="005F35A4" w:rsidRPr="003F6460" w:rsidRDefault="005F35A4" w:rsidP="005F35A4">
            <w:pPr>
              <w:pStyle w:val="normal"/>
              <w:spacing w:before="120"/>
              <w:jc w:val="both"/>
              <w:rPr>
                <w:lang w:val="uk-UA"/>
              </w:rPr>
            </w:pPr>
            <w:r w:rsidRPr="003F6460">
              <w:rPr>
                <w:lang w:val="uk-UA"/>
              </w:rPr>
              <w:t xml:space="preserve">3. При укладенні господарського договору сторони зобов'язані у будь-якому разі погодити предмет, ціну та строк дії договору. </w:t>
            </w:r>
          </w:p>
        </w:tc>
        <w:tc>
          <w:tcPr>
            <w:tcW w:w="3969" w:type="dxa"/>
            <w:tcBorders>
              <w:top w:val="single" w:sz="4" w:space="0" w:color="auto"/>
              <w:bottom w:val="single" w:sz="4" w:space="0" w:color="auto"/>
            </w:tcBorders>
            <w:shd w:val="clear" w:color="auto" w:fill="auto"/>
          </w:tcPr>
          <w:p w:rsidR="005F35A4" w:rsidRDefault="00C2279A" w:rsidP="00C2279A">
            <w:pPr>
              <w:pStyle w:val="normal"/>
              <w:spacing w:before="120"/>
              <w:jc w:val="both"/>
              <w:rPr>
                <w:lang w:val="uk-UA"/>
              </w:rPr>
            </w:pPr>
            <w:r>
              <w:rPr>
                <w:lang w:val="uk-UA"/>
              </w:rPr>
              <w:t xml:space="preserve">Обов’язкові істотні умови щодо ціни та строку для всіх видів договорів не визначено в ЦК, </w:t>
            </w:r>
            <w:r w:rsidR="0061073F">
              <w:rPr>
                <w:lang w:val="uk-UA"/>
              </w:rPr>
              <w:t>(</w:t>
            </w:r>
            <w:r>
              <w:rPr>
                <w:lang w:val="uk-UA"/>
              </w:rPr>
              <w:t>лише щодо предмету договору</w:t>
            </w:r>
            <w:r w:rsidR="0061073F">
              <w:rPr>
                <w:lang w:val="uk-UA"/>
              </w:rPr>
              <w:t>),</w:t>
            </w:r>
            <w:r>
              <w:rPr>
                <w:lang w:val="uk-UA"/>
              </w:rPr>
              <w:t xml:space="preserve"> з огляду на те, що деякі договори можуть бути безоплатними.</w:t>
            </w:r>
          </w:p>
          <w:p w:rsidR="00C2279A" w:rsidRDefault="00C2279A" w:rsidP="00C2279A">
            <w:pPr>
              <w:pStyle w:val="normal"/>
              <w:spacing w:before="120"/>
              <w:jc w:val="both"/>
              <w:rPr>
                <w:lang w:val="uk-UA"/>
              </w:rPr>
            </w:pPr>
            <w:r>
              <w:rPr>
                <w:lang w:val="uk-UA"/>
              </w:rPr>
              <w:t>Проте, нормами ЦК передбачено умови, що є істотними для певного виду договорів.</w:t>
            </w:r>
          </w:p>
          <w:p w:rsidR="00C2279A" w:rsidRDefault="00C2279A" w:rsidP="00C2279A">
            <w:pPr>
              <w:pStyle w:val="normal"/>
              <w:spacing w:before="120"/>
              <w:jc w:val="both"/>
              <w:rPr>
                <w:lang w:val="uk-UA"/>
              </w:rPr>
            </w:pPr>
          </w:p>
          <w:p w:rsidR="00C2279A" w:rsidRPr="003F6460" w:rsidRDefault="00C2279A" w:rsidP="00C2279A">
            <w:pPr>
              <w:pStyle w:val="normal"/>
              <w:spacing w:before="120"/>
              <w:jc w:val="both"/>
              <w:rPr>
                <w:lang w:val="uk-UA"/>
              </w:rPr>
            </w:pPr>
          </w:p>
        </w:tc>
        <w:tc>
          <w:tcPr>
            <w:tcW w:w="2268" w:type="dxa"/>
            <w:tcBorders>
              <w:top w:val="single" w:sz="4" w:space="0" w:color="auto"/>
              <w:bottom w:val="single" w:sz="4" w:space="0" w:color="auto"/>
            </w:tcBorders>
            <w:shd w:val="clear" w:color="auto" w:fill="auto"/>
          </w:tcPr>
          <w:p w:rsidR="005F35A4" w:rsidRPr="003F6460" w:rsidRDefault="002B0C68" w:rsidP="0014784C">
            <w:pPr>
              <w:pStyle w:val="normal"/>
              <w:spacing w:before="120"/>
              <w:jc w:val="both"/>
              <w:rPr>
                <w:lang w:val="uk-UA"/>
              </w:rPr>
            </w:pPr>
            <w:r>
              <w:rPr>
                <w:lang w:val="uk-UA"/>
              </w:rPr>
              <w:t>54 посилань на судову практику</w:t>
            </w:r>
          </w:p>
        </w:tc>
        <w:tc>
          <w:tcPr>
            <w:tcW w:w="2126" w:type="dxa"/>
            <w:tcBorders>
              <w:top w:val="single" w:sz="4" w:space="0" w:color="auto"/>
              <w:bottom w:val="single" w:sz="4" w:space="0" w:color="auto"/>
            </w:tcBorders>
            <w:shd w:val="clear" w:color="auto" w:fill="auto"/>
          </w:tcPr>
          <w:p w:rsidR="005F35A4" w:rsidRPr="003F6460" w:rsidRDefault="00C2279A" w:rsidP="0014784C">
            <w:pPr>
              <w:pStyle w:val="normal"/>
              <w:spacing w:before="120"/>
              <w:jc w:val="both"/>
              <w:rPr>
                <w:lang w:val="uk-UA"/>
              </w:rPr>
            </w:pPr>
            <w:r>
              <w:rPr>
                <w:lang w:val="uk-UA"/>
              </w:rPr>
              <w:t>Перенести до ст. 638</w:t>
            </w:r>
            <w:r w:rsidR="0061073F">
              <w:rPr>
                <w:lang w:val="uk-UA"/>
              </w:rPr>
              <w:t>, конкретизувавши, що це положення розповсюджується на суб’єктів господарювання – сторону договору.</w:t>
            </w:r>
          </w:p>
        </w:tc>
        <w:tc>
          <w:tcPr>
            <w:tcW w:w="2835" w:type="dxa"/>
            <w:tcBorders>
              <w:top w:val="single" w:sz="4" w:space="0" w:color="auto"/>
              <w:bottom w:val="single" w:sz="4" w:space="0" w:color="auto"/>
            </w:tcBorders>
            <w:shd w:val="clear" w:color="auto" w:fill="auto"/>
          </w:tcPr>
          <w:p w:rsidR="005F35A4" w:rsidRPr="003F6460" w:rsidRDefault="005F35A4" w:rsidP="0014784C">
            <w:pPr>
              <w:pStyle w:val="normal"/>
              <w:spacing w:before="120"/>
              <w:jc w:val="both"/>
              <w:rPr>
                <w:lang w:val="uk-UA"/>
              </w:rPr>
            </w:pPr>
          </w:p>
        </w:tc>
      </w:tr>
      <w:tr w:rsidR="005F35A4" w:rsidRPr="003F6460" w:rsidTr="00F200D0">
        <w:trPr>
          <w:trHeight w:val="4923"/>
        </w:trPr>
        <w:tc>
          <w:tcPr>
            <w:tcW w:w="568" w:type="dxa"/>
            <w:vMerge/>
            <w:shd w:val="clear" w:color="auto" w:fill="auto"/>
          </w:tcPr>
          <w:p w:rsidR="005F35A4" w:rsidRPr="003F6460" w:rsidRDefault="005F35A4" w:rsidP="0014784C">
            <w:pPr>
              <w:pStyle w:val="normal"/>
              <w:spacing w:before="120"/>
              <w:jc w:val="both"/>
              <w:rPr>
                <w:lang w:val="uk-UA"/>
              </w:rPr>
            </w:pPr>
          </w:p>
        </w:tc>
        <w:tc>
          <w:tcPr>
            <w:tcW w:w="3942" w:type="dxa"/>
            <w:tcBorders>
              <w:top w:val="single" w:sz="4" w:space="0" w:color="auto"/>
              <w:bottom w:val="single" w:sz="4" w:space="0" w:color="auto"/>
            </w:tcBorders>
            <w:shd w:val="clear" w:color="auto" w:fill="auto"/>
          </w:tcPr>
          <w:p w:rsidR="005F35A4" w:rsidRPr="003F6460" w:rsidRDefault="005F35A4" w:rsidP="005F35A4">
            <w:pPr>
              <w:pStyle w:val="normal"/>
              <w:spacing w:before="120"/>
              <w:jc w:val="both"/>
              <w:rPr>
                <w:lang w:val="uk-UA"/>
              </w:rPr>
            </w:pPr>
            <w:r w:rsidRPr="003F6460">
              <w:rPr>
                <w:lang w:val="uk-UA"/>
              </w:rPr>
              <w:t xml:space="preserve">4. 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 Вимоги щодо якості предмета договору визначаються відповідно до обов'язкових для сторін нормативних документів, зазначених у статті 15 цього Кодексу, а у разі їх відсутності - в договірному порядку, з додержанням умов, що забезпечують захист інтересів кінцевих споживачів товарів і послуг. </w:t>
            </w:r>
          </w:p>
        </w:tc>
        <w:tc>
          <w:tcPr>
            <w:tcW w:w="3969" w:type="dxa"/>
            <w:tcBorders>
              <w:top w:val="single" w:sz="4" w:space="0" w:color="auto"/>
              <w:bottom w:val="single" w:sz="4" w:space="0" w:color="auto"/>
            </w:tcBorders>
            <w:shd w:val="clear" w:color="auto" w:fill="auto"/>
          </w:tcPr>
          <w:p w:rsidR="005F35A4" w:rsidRDefault="0061073F" w:rsidP="0014784C">
            <w:pPr>
              <w:pStyle w:val="normal"/>
              <w:spacing w:before="120"/>
              <w:jc w:val="both"/>
              <w:rPr>
                <w:lang w:val="uk-UA"/>
              </w:rPr>
            </w:pPr>
            <w:r>
              <w:rPr>
                <w:lang w:val="uk-UA"/>
              </w:rPr>
              <w:t>Положення не передбачено ЦК.</w:t>
            </w:r>
          </w:p>
          <w:p w:rsidR="0061073F" w:rsidRPr="003F6460" w:rsidRDefault="0061073F" w:rsidP="0014784C">
            <w:pPr>
              <w:pStyle w:val="normal"/>
              <w:spacing w:before="120"/>
              <w:jc w:val="both"/>
              <w:rPr>
                <w:lang w:val="uk-UA"/>
              </w:rPr>
            </w:pPr>
            <w:r>
              <w:rPr>
                <w:lang w:val="uk-UA"/>
              </w:rPr>
              <w:t>Норма є загальною, та більше стосується укладення реальних договорів.</w:t>
            </w:r>
          </w:p>
        </w:tc>
        <w:tc>
          <w:tcPr>
            <w:tcW w:w="2268" w:type="dxa"/>
            <w:tcBorders>
              <w:top w:val="single" w:sz="4" w:space="0" w:color="auto"/>
              <w:bottom w:val="single" w:sz="4" w:space="0" w:color="auto"/>
            </w:tcBorders>
            <w:shd w:val="clear" w:color="auto" w:fill="auto"/>
          </w:tcPr>
          <w:p w:rsidR="005F35A4" w:rsidRPr="003F6460" w:rsidRDefault="002B0C68" w:rsidP="0014784C">
            <w:pPr>
              <w:pStyle w:val="normal"/>
              <w:spacing w:before="120"/>
              <w:jc w:val="both"/>
              <w:rPr>
                <w:lang w:val="uk-UA"/>
              </w:rPr>
            </w:pPr>
            <w:r>
              <w:rPr>
                <w:lang w:val="uk-UA"/>
              </w:rPr>
              <w:t>7 посилань на судову практику</w:t>
            </w:r>
          </w:p>
        </w:tc>
        <w:tc>
          <w:tcPr>
            <w:tcW w:w="2126" w:type="dxa"/>
            <w:tcBorders>
              <w:top w:val="single" w:sz="4" w:space="0" w:color="auto"/>
              <w:bottom w:val="single" w:sz="4" w:space="0" w:color="auto"/>
            </w:tcBorders>
            <w:shd w:val="clear" w:color="auto" w:fill="auto"/>
          </w:tcPr>
          <w:p w:rsidR="005F35A4" w:rsidRPr="003F6460" w:rsidRDefault="0061073F" w:rsidP="0014784C">
            <w:pPr>
              <w:pStyle w:val="normal"/>
              <w:spacing w:before="120"/>
              <w:jc w:val="both"/>
              <w:rPr>
                <w:lang w:val="uk-UA"/>
              </w:rPr>
            </w:pPr>
            <w:r>
              <w:rPr>
                <w:lang w:val="uk-UA"/>
              </w:rPr>
              <w:t xml:space="preserve">Можливо перенести до </w:t>
            </w:r>
            <w:proofErr w:type="spellStart"/>
            <w:r>
              <w:rPr>
                <w:lang w:val="uk-UA"/>
              </w:rPr>
              <w:t>Гл</w:t>
            </w:r>
            <w:proofErr w:type="spellEnd"/>
            <w:r>
              <w:rPr>
                <w:lang w:val="uk-UA"/>
              </w:rPr>
              <w:t>. 52 ЦК</w:t>
            </w:r>
          </w:p>
        </w:tc>
        <w:tc>
          <w:tcPr>
            <w:tcW w:w="2835" w:type="dxa"/>
            <w:tcBorders>
              <w:top w:val="single" w:sz="4" w:space="0" w:color="auto"/>
              <w:bottom w:val="single" w:sz="4" w:space="0" w:color="auto"/>
            </w:tcBorders>
            <w:shd w:val="clear" w:color="auto" w:fill="auto"/>
          </w:tcPr>
          <w:p w:rsidR="005F35A4" w:rsidRPr="003F6460" w:rsidRDefault="005F35A4" w:rsidP="0014784C">
            <w:pPr>
              <w:pStyle w:val="normal"/>
              <w:spacing w:before="120"/>
              <w:jc w:val="both"/>
              <w:rPr>
                <w:lang w:val="uk-UA"/>
              </w:rPr>
            </w:pPr>
          </w:p>
        </w:tc>
      </w:tr>
      <w:tr w:rsidR="008F25C1" w:rsidRPr="003F6460" w:rsidTr="00F200D0">
        <w:trPr>
          <w:trHeight w:val="3582"/>
        </w:trPr>
        <w:tc>
          <w:tcPr>
            <w:tcW w:w="568" w:type="dxa"/>
            <w:vMerge/>
            <w:shd w:val="clear" w:color="auto" w:fill="auto"/>
          </w:tcPr>
          <w:p w:rsidR="008F25C1" w:rsidRPr="003F6460" w:rsidRDefault="008F25C1" w:rsidP="0014784C">
            <w:pPr>
              <w:pStyle w:val="normal"/>
              <w:spacing w:before="120"/>
              <w:jc w:val="both"/>
              <w:rPr>
                <w:lang w:val="uk-UA"/>
              </w:rPr>
            </w:pPr>
          </w:p>
        </w:tc>
        <w:tc>
          <w:tcPr>
            <w:tcW w:w="3942" w:type="dxa"/>
            <w:tcBorders>
              <w:top w:val="single" w:sz="4" w:space="0" w:color="auto"/>
            </w:tcBorders>
            <w:shd w:val="clear" w:color="auto" w:fill="auto"/>
          </w:tcPr>
          <w:p w:rsidR="008F25C1" w:rsidRPr="003F6460" w:rsidRDefault="008F25C1" w:rsidP="008F25C1">
            <w:pPr>
              <w:pStyle w:val="normal"/>
              <w:spacing w:before="120"/>
              <w:jc w:val="both"/>
              <w:rPr>
                <w:lang w:val="uk-UA"/>
              </w:rPr>
            </w:pPr>
            <w:r w:rsidRPr="003F6460">
              <w:rPr>
                <w:lang w:val="uk-UA"/>
              </w:rPr>
              <w:t xml:space="preserve">5. Ціна у господарському договорі визначається в порядку, встановленому цим Кодексом, іншими законами, актами Кабінету Міністрів України. За згодою сторін у господарському договорі може бути передбачено доплати до встановленої ціни за продукцію (роботи, послуги) вищої якості або виконання робіт у скорочені строки порівняно з нормативними. </w:t>
            </w:r>
          </w:p>
        </w:tc>
        <w:tc>
          <w:tcPr>
            <w:tcW w:w="3969" w:type="dxa"/>
            <w:tcBorders>
              <w:top w:val="single" w:sz="4" w:space="0" w:color="auto"/>
            </w:tcBorders>
            <w:shd w:val="clear" w:color="auto" w:fill="auto"/>
          </w:tcPr>
          <w:p w:rsidR="008F25C1" w:rsidRPr="00322717" w:rsidRDefault="00322717" w:rsidP="0014784C">
            <w:pPr>
              <w:pStyle w:val="normal"/>
              <w:spacing w:before="120"/>
              <w:jc w:val="both"/>
              <w:rPr>
                <w:color w:val="auto"/>
                <w:lang w:val="uk-UA"/>
              </w:rPr>
            </w:pPr>
            <w:r>
              <w:rPr>
                <w:lang w:val="uk-UA"/>
              </w:rPr>
              <w:t xml:space="preserve">Ст. 632 ЦКУ встановлено, що ціна в договорі визначається за домовленістю </w:t>
            </w:r>
            <w:r w:rsidRPr="00322717">
              <w:rPr>
                <w:color w:val="auto"/>
                <w:lang w:val="uk-UA"/>
              </w:rPr>
              <w:t>сторін.</w:t>
            </w:r>
            <w:r w:rsidRPr="00322717">
              <w:rPr>
                <w:color w:val="auto"/>
                <w:lang w:val="ru-RU"/>
              </w:rPr>
              <w:t xml:space="preserve"> </w:t>
            </w:r>
            <w:r w:rsidRPr="00322717">
              <w:rPr>
                <w:color w:val="auto"/>
                <w:lang w:val="uk-UA"/>
              </w:rPr>
              <w:t>У випадках, встановлених законом, застосовуються ціни (тарифи, ставки тощо), які встановлюються або регулюються уповноваженими органами державної влади або органами місцевого самоврядування.</w:t>
            </w:r>
          </w:p>
          <w:p w:rsidR="00322717" w:rsidRPr="003F6460" w:rsidRDefault="00322717" w:rsidP="0014784C">
            <w:pPr>
              <w:pStyle w:val="normal"/>
              <w:spacing w:before="120"/>
              <w:jc w:val="both"/>
              <w:rPr>
                <w:lang w:val="uk-UA"/>
              </w:rPr>
            </w:pPr>
          </w:p>
        </w:tc>
        <w:tc>
          <w:tcPr>
            <w:tcW w:w="2268" w:type="dxa"/>
            <w:tcBorders>
              <w:top w:val="single" w:sz="4" w:space="0" w:color="auto"/>
            </w:tcBorders>
            <w:shd w:val="clear" w:color="auto" w:fill="auto"/>
          </w:tcPr>
          <w:p w:rsidR="008F25C1" w:rsidRPr="003F6460" w:rsidRDefault="002B0C68" w:rsidP="0014784C">
            <w:pPr>
              <w:pStyle w:val="normal"/>
              <w:spacing w:before="120"/>
              <w:jc w:val="both"/>
              <w:rPr>
                <w:lang w:val="uk-UA"/>
              </w:rPr>
            </w:pPr>
            <w:r>
              <w:rPr>
                <w:lang w:val="uk-UA"/>
              </w:rPr>
              <w:t>5 посилань на судову практику</w:t>
            </w:r>
          </w:p>
        </w:tc>
        <w:tc>
          <w:tcPr>
            <w:tcW w:w="2126" w:type="dxa"/>
            <w:tcBorders>
              <w:top w:val="single" w:sz="4" w:space="0" w:color="auto"/>
            </w:tcBorders>
            <w:shd w:val="clear" w:color="auto" w:fill="auto"/>
          </w:tcPr>
          <w:p w:rsidR="008F25C1" w:rsidRPr="003F6460" w:rsidRDefault="008F25C1" w:rsidP="0014784C">
            <w:pPr>
              <w:pStyle w:val="normal"/>
              <w:spacing w:before="120"/>
              <w:jc w:val="both"/>
              <w:rPr>
                <w:lang w:val="uk-UA"/>
              </w:rPr>
            </w:pPr>
          </w:p>
        </w:tc>
        <w:tc>
          <w:tcPr>
            <w:tcW w:w="2835" w:type="dxa"/>
            <w:tcBorders>
              <w:top w:val="single" w:sz="4" w:space="0" w:color="auto"/>
            </w:tcBorders>
            <w:shd w:val="clear" w:color="auto" w:fill="auto"/>
          </w:tcPr>
          <w:p w:rsidR="008F25C1" w:rsidRPr="003F6460" w:rsidRDefault="008F25C1" w:rsidP="0014784C">
            <w:pPr>
              <w:pStyle w:val="normal"/>
              <w:spacing w:before="120"/>
              <w:jc w:val="both"/>
              <w:rPr>
                <w:lang w:val="uk-UA"/>
              </w:rPr>
            </w:pPr>
          </w:p>
        </w:tc>
      </w:tr>
      <w:tr w:rsidR="002B0C68" w:rsidRPr="003F6460" w:rsidTr="00F200D0">
        <w:trPr>
          <w:trHeight w:val="2461"/>
        </w:trPr>
        <w:tc>
          <w:tcPr>
            <w:tcW w:w="568" w:type="dxa"/>
            <w:vMerge/>
            <w:shd w:val="clear" w:color="auto" w:fill="auto"/>
          </w:tcPr>
          <w:p w:rsidR="002B0C68" w:rsidRPr="003F6460" w:rsidRDefault="002B0C68" w:rsidP="0014784C">
            <w:pPr>
              <w:pStyle w:val="normal"/>
              <w:spacing w:before="120"/>
              <w:jc w:val="both"/>
              <w:rPr>
                <w:lang w:val="uk-UA"/>
              </w:rPr>
            </w:pPr>
          </w:p>
        </w:tc>
        <w:tc>
          <w:tcPr>
            <w:tcW w:w="3942" w:type="dxa"/>
            <w:tcBorders>
              <w:top w:val="single" w:sz="4" w:space="0" w:color="auto"/>
              <w:bottom w:val="single" w:sz="4" w:space="0" w:color="auto"/>
            </w:tcBorders>
            <w:shd w:val="clear" w:color="auto" w:fill="auto"/>
          </w:tcPr>
          <w:p w:rsidR="002B0C68" w:rsidRPr="003F6460" w:rsidRDefault="002B0C68" w:rsidP="005F35A4">
            <w:pPr>
              <w:pStyle w:val="normal"/>
              <w:spacing w:before="120"/>
              <w:jc w:val="both"/>
              <w:rPr>
                <w:lang w:val="uk-UA"/>
              </w:rPr>
            </w:pPr>
            <w:r w:rsidRPr="003F6460">
              <w:rPr>
                <w:lang w:val="uk-UA"/>
              </w:rPr>
              <w:t xml:space="preserve">6. У разі визнання погодженої сторонами в договорі ціни такою, що порушує вимоги антимонопольно-конкурентного законодавства, антимонопольний орган має право вимагати від сторін зміни умови договору щодо ціни. </w:t>
            </w:r>
          </w:p>
        </w:tc>
        <w:tc>
          <w:tcPr>
            <w:tcW w:w="3969" w:type="dxa"/>
            <w:tcBorders>
              <w:top w:val="single" w:sz="4" w:space="0" w:color="auto"/>
              <w:bottom w:val="single" w:sz="4" w:space="0" w:color="auto"/>
            </w:tcBorders>
            <w:shd w:val="clear" w:color="auto" w:fill="auto"/>
          </w:tcPr>
          <w:p w:rsidR="002B0C68" w:rsidRDefault="002B0C68" w:rsidP="00351DF6">
            <w:pPr>
              <w:pStyle w:val="normal"/>
              <w:spacing w:before="120"/>
              <w:jc w:val="both"/>
              <w:rPr>
                <w:lang w:val="uk-UA"/>
              </w:rPr>
            </w:pPr>
            <w:r>
              <w:rPr>
                <w:lang w:val="uk-UA"/>
              </w:rPr>
              <w:t>Положення відсутнє у ЦК.</w:t>
            </w:r>
          </w:p>
          <w:p w:rsidR="002B0C68" w:rsidRDefault="002B0C68" w:rsidP="00351DF6">
            <w:pPr>
              <w:pStyle w:val="normal"/>
              <w:spacing w:before="120"/>
              <w:jc w:val="both"/>
              <w:rPr>
                <w:lang w:val="uk-UA"/>
              </w:rPr>
            </w:pPr>
            <w:r>
              <w:rPr>
                <w:lang w:val="uk-UA"/>
              </w:rPr>
              <w:t>Ч.2 ст. 632 ЦКУ визначає, що з</w:t>
            </w:r>
            <w:r w:rsidRPr="00351DF6">
              <w:rPr>
                <w:lang w:val="uk-UA"/>
              </w:rPr>
              <w:t>міна ціни після укладення договору допускається лише у випадках і на умовах, встановлених договором або законом.</w:t>
            </w:r>
          </w:p>
          <w:p w:rsidR="002B0C68" w:rsidRPr="003F6460" w:rsidRDefault="002B0C68" w:rsidP="00351DF6">
            <w:pPr>
              <w:pStyle w:val="normal"/>
              <w:spacing w:before="120"/>
              <w:jc w:val="both"/>
              <w:rPr>
                <w:lang w:val="uk-UA"/>
              </w:rPr>
            </w:pPr>
          </w:p>
        </w:tc>
        <w:tc>
          <w:tcPr>
            <w:tcW w:w="2268" w:type="dxa"/>
            <w:tcBorders>
              <w:top w:val="single" w:sz="4" w:space="0" w:color="auto"/>
              <w:bottom w:val="single" w:sz="4" w:space="0" w:color="auto"/>
            </w:tcBorders>
            <w:shd w:val="clear" w:color="auto" w:fill="auto"/>
          </w:tcPr>
          <w:p w:rsidR="002B0C68" w:rsidRPr="003F6460" w:rsidRDefault="002B0C68" w:rsidP="002B0C68">
            <w:pPr>
              <w:pStyle w:val="normal"/>
              <w:spacing w:before="120"/>
              <w:jc w:val="both"/>
              <w:rPr>
                <w:lang w:val="uk-UA"/>
              </w:rPr>
            </w:pPr>
            <w:r>
              <w:rPr>
                <w:lang w:val="uk-UA"/>
              </w:rPr>
              <w:t>Жодних посилань на судову практику</w:t>
            </w:r>
          </w:p>
        </w:tc>
        <w:tc>
          <w:tcPr>
            <w:tcW w:w="2126" w:type="dxa"/>
            <w:tcBorders>
              <w:top w:val="single" w:sz="4" w:space="0" w:color="auto"/>
              <w:bottom w:val="single" w:sz="4" w:space="0" w:color="auto"/>
            </w:tcBorders>
            <w:shd w:val="clear" w:color="auto" w:fill="auto"/>
          </w:tcPr>
          <w:p w:rsidR="002B0C68" w:rsidRDefault="002B0C68" w:rsidP="0014784C">
            <w:pPr>
              <w:pStyle w:val="normal"/>
              <w:spacing w:before="120"/>
              <w:jc w:val="both"/>
              <w:rPr>
                <w:lang w:val="uk-UA"/>
              </w:rPr>
            </w:pPr>
            <w:r>
              <w:rPr>
                <w:lang w:val="uk-UA"/>
              </w:rPr>
              <w:t>Перенести до ст. 632, конкретизувавши, що це положення розповсюджується на суб’єктів господарювання – сторону договору.</w:t>
            </w:r>
          </w:p>
          <w:p w:rsidR="002B0C68" w:rsidRDefault="002B0C68" w:rsidP="0014784C">
            <w:pPr>
              <w:pStyle w:val="normal"/>
              <w:spacing w:before="120"/>
              <w:jc w:val="both"/>
              <w:rPr>
                <w:lang w:val="uk-UA"/>
              </w:rPr>
            </w:pPr>
          </w:p>
          <w:p w:rsidR="002B0C68" w:rsidRPr="003F6460" w:rsidRDefault="002B0C68" w:rsidP="0014784C">
            <w:pPr>
              <w:pStyle w:val="normal"/>
              <w:spacing w:before="120"/>
              <w:jc w:val="both"/>
              <w:rPr>
                <w:lang w:val="uk-UA"/>
              </w:rPr>
            </w:pPr>
            <w:r>
              <w:rPr>
                <w:lang w:val="uk-UA"/>
              </w:rPr>
              <w:t>Передбачити положення у ЗУ «Про ціни та ціноутворення</w:t>
            </w:r>
          </w:p>
        </w:tc>
        <w:tc>
          <w:tcPr>
            <w:tcW w:w="2835" w:type="dxa"/>
            <w:tcBorders>
              <w:top w:val="single" w:sz="4" w:space="0" w:color="auto"/>
              <w:bottom w:val="single" w:sz="4" w:space="0" w:color="auto"/>
            </w:tcBorders>
            <w:shd w:val="clear" w:color="auto" w:fill="auto"/>
          </w:tcPr>
          <w:p w:rsidR="002B0C68" w:rsidRPr="003F6460" w:rsidRDefault="002B0C68" w:rsidP="0014784C">
            <w:pPr>
              <w:pStyle w:val="normal"/>
              <w:spacing w:before="120"/>
              <w:jc w:val="both"/>
              <w:rPr>
                <w:lang w:val="uk-UA"/>
              </w:rPr>
            </w:pPr>
          </w:p>
        </w:tc>
      </w:tr>
      <w:tr w:rsidR="002B0C68" w:rsidRPr="003F6460" w:rsidTr="00F200D0">
        <w:trPr>
          <w:trHeight w:val="4804"/>
        </w:trPr>
        <w:tc>
          <w:tcPr>
            <w:tcW w:w="568" w:type="dxa"/>
            <w:vMerge/>
            <w:shd w:val="clear" w:color="auto" w:fill="auto"/>
          </w:tcPr>
          <w:p w:rsidR="002B0C68" w:rsidRPr="003F6460" w:rsidRDefault="002B0C68" w:rsidP="0014784C">
            <w:pPr>
              <w:pStyle w:val="normal"/>
              <w:spacing w:before="120"/>
              <w:jc w:val="both"/>
              <w:rPr>
                <w:lang w:val="uk-UA"/>
              </w:rPr>
            </w:pPr>
          </w:p>
        </w:tc>
        <w:tc>
          <w:tcPr>
            <w:tcW w:w="3942" w:type="dxa"/>
            <w:tcBorders>
              <w:top w:val="single" w:sz="4" w:space="0" w:color="auto"/>
            </w:tcBorders>
            <w:shd w:val="clear" w:color="auto" w:fill="auto"/>
          </w:tcPr>
          <w:p w:rsidR="002B0C68" w:rsidRPr="003F6460" w:rsidRDefault="002B0C68" w:rsidP="005F35A4">
            <w:pPr>
              <w:pStyle w:val="normal"/>
              <w:spacing w:before="120"/>
              <w:jc w:val="both"/>
              <w:rPr>
                <w:lang w:val="uk-UA"/>
              </w:rPr>
            </w:pPr>
            <w:r w:rsidRPr="003F6460">
              <w:rPr>
                <w:lang w:val="uk-UA"/>
              </w:rPr>
              <w:t>7. Строком дії господарського договору є час, впродовж якого існують господарські зобов'язання сторін, що виникли на основі цього договору. 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Закінчення строку дії господарського договору не звільняє сторони від відповідальності за його порушення, що мало місце під час дії договору.</w:t>
            </w:r>
          </w:p>
        </w:tc>
        <w:tc>
          <w:tcPr>
            <w:tcW w:w="3969" w:type="dxa"/>
            <w:tcBorders>
              <w:top w:val="single" w:sz="4" w:space="0" w:color="auto"/>
            </w:tcBorders>
            <w:shd w:val="clear" w:color="auto" w:fill="auto"/>
          </w:tcPr>
          <w:p w:rsidR="002B0C68" w:rsidRPr="003F6460" w:rsidRDefault="002B0C68" w:rsidP="00B1001E">
            <w:pPr>
              <w:pStyle w:val="normal"/>
              <w:spacing w:before="120"/>
              <w:jc w:val="both"/>
              <w:rPr>
                <w:lang w:val="uk-UA"/>
              </w:rPr>
            </w:pPr>
            <w:r>
              <w:rPr>
                <w:lang w:val="uk-UA"/>
              </w:rPr>
              <w:t>Ч.7 дублює положення ст. 631 ЦКУ</w:t>
            </w:r>
          </w:p>
        </w:tc>
        <w:tc>
          <w:tcPr>
            <w:tcW w:w="2268" w:type="dxa"/>
            <w:tcBorders>
              <w:top w:val="single" w:sz="4" w:space="0" w:color="auto"/>
            </w:tcBorders>
            <w:shd w:val="clear" w:color="auto" w:fill="auto"/>
          </w:tcPr>
          <w:p w:rsidR="002B0C68" w:rsidRPr="003F6460" w:rsidRDefault="002B0C68" w:rsidP="0014784C">
            <w:pPr>
              <w:pStyle w:val="normal"/>
              <w:spacing w:before="120"/>
              <w:jc w:val="both"/>
              <w:rPr>
                <w:lang w:val="uk-UA"/>
              </w:rPr>
            </w:pPr>
            <w:r>
              <w:rPr>
                <w:lang w:val="uk-UA"/>
              </w:rPr>
              <w:t>11 посилань на судову практику</w:t>
            </w:r>
          </w:p>
        </w:tc>
        <w:tc>
          <w:tcPr>
            <w:tcW w:w="2126" w:type="dxa"/>
            <w:tcBorders>
              <w:top w:val="single" w:sz="4" w:space="0" w:color="auto"/>
            </w:tcBorders>
            <w:shd w:val="clear" w:color="auto" w:fill="auto"/>
          </w:tcPr>
          <w:p w:rsidR="002B0C68" w:rsidRPr="003F6460" w:rsidRDefault="002B0C68" w:rsidP="0014784C">
            <w:pPr>
              <w:pStyle w:val="normal"/>
              <w:spacing w:before="120"/>
              <w:jc w:val="both"/>
              <w:rPr>
                <w:lang w:val="uk-UA"/>
              </w:rPr>
            </w:pPr>
            <w:r>
              <w:rPr>
                <w:lang w:val="uk-UA"/>
              </w:rPr>
              <w:t>Вилучити</w:t>
            </w:r>
          </w:p>
        </w:tc>
        <w:tc>
          <w:tcPr>
            <w:tcW w:w="2835" w:type="dxa"/>
            <w:tcBorders>
              <w:top w:val="single" w:sz="4" w:space="0" w:color="auto"/>
            </w:tcBorders>
            <w:shd w:val="clear" w:color="auto" w:fill="auto"/>
          </w:tcPr>
          <w:p w:rsidR="002B0C68" w:rsidRPr="003F6460" w:rsidRDefault="002B0C68" w:rsidP="0014784C">
            <w:pPr>
              <w:pStyle w:val="normal"/>
              <w:spacing w:before="120"/>
              <w:jc w:val="both"/>
              <w:rPr>
                <w:lang w:val="uk-UA"/>
              </w:rPr>
            </w:pPr>
            <w:r>
              <w:rPr>
                <w:lang w:val="uk-UA"/>
              </w:rPr>
              <w:t>Вилучити з метою уникнення дублювання</w:t>
            </w:r>
          </w:p>
        </w:tc>
      </w:tr>
      <w:tr w:rsidR="002B0C68" w:rsidRPr="003F6460" w:rsidTr="00F200D0">
        <w:trPr>
          <w:trHeight w:val="5706"/>
        </w:trPr>
        <w:tc>
          <w:tcPr>
            <w:tcW w:w="568" w:type="dxa"/>
            <w:vMerge w:val="restart"/>
            <w:shd w:val="clear" w:color="auto" w:fill="auto"/>
          </w:tcPr>
          <w:p w:rsidR="002B0C68" w:rsidRPr="003F6460" w:rsidRDefault="002B0C68" w:rsidP="0014784C">
            <w:pPr>
              <w:pStyle w:val="normal"/>
              <w:spacing w:before="120"/>
              <w:jc w:val="both"/>
              <w:rPr>
                <w:lang w:val="uk-UA"/>
              </w:rPr>
            </w:pPr>
          </w:p>
        </w:tc>
        <w:tc>
          <w:tcPr>
            <w:tcW w:w="3942" w:type="dxa"/>
            <w:shd w:val="clear" w:color="auto" w:fill="auto"/>
          </w:tcPr>
          <w:p w:rsidR="002B0C68" w:rsidRPr="003F6460" w:rsidRDefault="002B0C68" w:rsidP="005F35A4">
            <w:pPr>
              <w:pStyle w:val="normal"/>
              <w:spacing w:before="120"/>
              <w:jc w:val="both"/>
              <w:rPr>
                <w:b/>
                <w:lang w:val="uk-UA"/>
              </w:rPr>
            </w:pPr>
            <w:r w:rsidRPr="003F6460">
              <w:rPr>
                <w:b/>
                <w:lang w:val="uk-UA"/>
              </w:rPr>
              <w:t xml:space="preserve">Стаття 181. Загальний порядок укладання господарських договорів </w:t>
            </w:r>
          </w:p>
          <w:p w:rsidR="002B0C68" w:rsidRPr="003F6460" w:rsidRDefault="002B0C68" w:rsidP="008F25C1">
            <w:pPr>
              <w:pStyle w:val="normal"/>
              <w:spacing w:before="120"/>
              <w:jc w:val="both"/>
              <w:rPr>
                <w:lang w:val="uk-UA"/>
              </w:rPr>
            </w:pPr>
            <w:r w:rsidRPr="003F6460">
              <w:rPr>
                <w:lang w:val="uk-UA"/>
              </w:rPr>
              <w:t xml:space="preserve">1. Господарський договір за загальним правилом викладається у формі єдиного документа, підписаного сторонами. Допускається укладення господарських договорів у спрощений спосіб, тобто шляхом обміну листами, факсограмами, телеграмами, телефонограмами тощо, а також шляхом підтвердження прийняття до виконання замовлень, якщо законом не встановлено спеціальні вимоги до форми та порядку укладення даного виду договорів. </w:t>
            </w:r>
          </w:p>
        </w:tc>
        <w:tc>
          <w:tcPr>
            <w:tcW w:w="3969" w:type="dxa"/>
            <w:shd w:val="clear" w:color="auto" w:fill="auto"/>
          </w:tcPr>
          <w:p w:rsidR="002B0C68" w:rsidRPr="003F6460" w:rsidRDefault="002B0C68" w:rsidP="0014784C">
            <w:pPr>
              <w:pStyle w:val="normal"/>
              <w:spacing w:before="120"/>
              <w:jc w:val="both"/>
              <w:rPr>
                <w:lang w:val="uk-UA"/>
              </w:rPr>
            </w:pPr>
            <w:r>
              <w:rPr>
                <w:lang w:val="uk-UA"/>
              </w:rPr>
              <w:t xml:space="preserve">Частково дублює положення ст. 639 ЦК </w:t>
            </w:r>
          </w:p>
        </w:tc>
        <w:tc>
          <w:tcPr>
            <w:tcW w:w="2268" w:type="dxa"/>
            <w:shd w:val="clear" w:color="auto" w:fill="auto"/>
          </w:tcPr>
          <w:p w:rsidR="002B0C68" w:rsidRPr="003F6460" w:rsidRDefault="008336D9" w:rsidP="0014784C">
            <w:pPr>
              <w:pStyle w:val="normal"/>
              <w:spacing w:before="120"/>
              <w:jc w:val="both"/>
              <w:rPr>
                <w:lang w:val="uk-UA"/>
              </w:rPr>
            </w:pPr>
            <w:r>
              <w:rPr>
                <w:lang w:val="uk-UA"/>
              </w:rPr>
              <w:t>70 посилань на судову практику</w:t>
            </w:r>
          </w:p>
        </w:tc>
        <w:tc>
          <w:tcPr>
            <w:tcW w:w="2126" w:type="dxa"/>
            <w:shd w:val="clear" w:color="auto" w:fill="auto"/>
          </w:tcPr>
          <w:p w:rsidR="002B0C68" w:rsidRPr="003F6460" w:rsidRDefault="002B0C68" w:rsidP="0014784C">
            <w:pPr>
              <w:pStyle w:val="normal"/>
              <w:spacing w:before="120"/>
              <w:jc w:val="both"/>
              <w:rPr>
                <w:lang w:val="uk-UA"/>
              </w:rPr>
            </w:pPr>
            <w:r>
              <w:rPr>
                <w:lang w:val="uk-UA"/>
              </w:rPr>
              <w:t>Визначити у ЦК нюанси що таке спрощений порядок укладення договору</w:t>
            </w:r>
          </w:p>
        </w:tc>
        <w:tc>
          <w:tcPr>
            <w:tcW w:w="2835" w:type="dxa"/>
            <w:shd w:val="clear" w:color="auto" w:fill="auto"/>
          </w:tcPr>
          <w:p w:rsidR="002B0C68" w:rsidRPr="003F6460" w:rsidRDefault="002B0C68" w:rsidP="0014784C">
            <w:pPr>
              <w:pStyle w:val="normal"/>
              <w:spacing w:before="120"/>
              <w:jc w:val="both"/>
              <w:rPr>
                <w:lang w:val="uk-UA"/>
              </w:rPr>
            </w:pPr>
          </w:p>
        </w:tc>
      </w:tr>
      <w:tr w:rsidR="002B0C68" w:rsidRPr="003F6460" w:rsidTr="00F200D0">
        <w:trPr>
          <w:trHeight w:val="1842"/>
        </w:trPr>
        <w:tc>
          <w:tcPr>
            <w:tcW w:w="568" w:type="dxa"/>
            <w:vMerge/>
            <w:shd w:val="clear" w:color="auto" w:fill="auto"/>
          </w:tcPr>
          <w:p w:rsidR="002B0C68" w:rsidRPr="003F6460" w:rsidRDefault="002B0C68" w:rsidP="0014784C">
            <w:pPr>
              <w:pStyle w:val="normal"/>
              <w:spacing w:before="120"/>
              <w:jc w:val="both"/>
              <w:rPr>
                <w:lang w:val="uk-UA"/>
              </w:rPr>
            </w:pPr>
          </w:p>
        </w:tc>
        <w:tc>
          <w:tcPr>
            <w:tcW w:w="3942" w:type="dxa"/>
            <w:tcBorders>
              <w:top w:val="single" w:sz="4" w:space="0" w:color="auto"/>
              <w:bottom w:val="single" w:sz="4" w:space="0" w:color="auto"/>
            </w:tcBorders>
            <w:shd w:val="clear" w:color="auto" w:fill="auto"/>
          </w:tcPr>
          <w:p w:rsidR="002B0C68" w:rsidRPr="003F6460" w:rsidRDefault="002B0C68" w:rsidP="005F35A4">
            <w:pPr>
              <w:pStyle w:val="normal"/>
              <w:spacing w:before="120"/>
              <w:jc w:val="both"/>
              <w:rPr>
                <w:lang w:val="uk-UA"/>
              </w:rPr>
            </w:pPr>
            <w:r w:rsidRPr="003F6460">
              <w:rPr>
                <w:lang w:val="uk-UA"/>
              </w:rPr>
              <w:t xml:space="preserve">2. Проект договору може бути запропонований будь-якою з сторін. У разі якщо проект договору викладено як єдиний документ, він надається другій стороні у двох примірниках. </w:t>
            </w:r>
          </w:p>
        </w:tc>
        <w:tc>
          <w:tcPr>
            <w:tcW w:w="3969" w:type="dxa"/>
            <w:tcBorders>
              <w:top w:val="single" w:sz="4" w:space="0" w:color="auto"/>
              <w:bottom w:val="single" w:sz="4" w:space="0" w:color="auto"/>
            </w:tcBorders>
            <w:shd w:val="clear" w:color="auto" w:fill="auto"/>
          </w:tcPr>
          <w:p w:rsidR="002B0C68" w:rsidRPr="003F6460" w:rsidRDefault="008336D9" w:rsidP="008336D9">
            <w:pPr>
              <w:pStyle w:val="normal"/>
              <w:spacing w:before="120"/>
              <w:jc w:val="both"/>
              <w:rPr>
                <w:lang w:val="uk-UA"/>
              </w:rPr>
            </w:pPr>
            <w:r>
              <w:rPr>
                <w:lang w:val="uk-UA"/>
              </w:rPr>
              <w:t>дублює положення ч</w:t>
            </w:r>
            <w:r w:rsidR="002B0C68">
              <w:rPr>
                <w:lang w:val="uk-UA"/>
              </w:rPr>
              <w:t>. 1 ст. 641 ЦКУ</w:t>
            </w:r>
          </w:p>
        </w:tc>
        <w:tc>
          <w:tcPr>
            <w:tcW w:w="2268" w:type="dxa"/>
            <w:tcBorders>
              <w:top w:val="single" w:sz="4" w:space="0" w:color="auto"/>
              <w:bottom w:val="single" w:sz="4" w:space="0" w:color="auto"/>
            </w:tcBorders>
            <w:shd w:val="clear" w:color="auto" w:fill="auto"/>
          </w:tcPr>
          <w:p w:rsidR="002B0C68" w:rsidRPr="003F6460" w:rsidRDefault="008336D9" w:rsidP="0014784C">
            <w:pPr>
              <w:pStyle w:val="normal"/>
              <w:spacing w:before="120"/>
              <w:jc w:val="both"/>
              <w:rPr>
                <w:lang w:val="uk-UA"/>
              </w:rPr>
            </w:pPr>
            <w:r>
              <w:rPr>
                <w:lang w:val="uk-UA"/>
              </w:rPr>
              <w:t>14 посилань на судову практику</w:t>
            </w:r>
          </w:p>
        </w:tc>
        <w:tc>
          <w:tcPr>
            <w:tcW w:w="2126" w:type="dxa"/>
            <w:tcBorders>
              <w:top w:val="single" w:sz="4" w:space="0" w:color="auto"/>
              <w:bottom w:val="single" w:sz="4" w:space="0" w:color="auto"/>
            </w:tcBorders>
            <w:shd w:val="clear" w:color="auto" w:fill="auto"/>
          </w:tcPr>
          <w:p w:rsidR="002B0C68" w:rsidRPr="003F6460" w:rsidRDefault="002B0C68" w:rsidP="0014784C">
            <w:pPr>
              <w:pStyle w:val="normal"/>
              <w:spacing w:before="120"/>
              <w:jc w:val="both"/>
              <w:rPr>
                <w:lang w:val="uk-UA"/>
              </w:rPr>
            </w:pPr>
          </w:p>
        </w:tc>
        <w:tc>
          <w:tcPr>
            <w:tcW w:w="2835" w:type="dxa"/>
            <w:tcBorders>
              <w:top w:val="single" w:sz="4" w:space="0" w:color="auto"/>
              <w:bottom w:val="single" w:sz="4" w:space="0" w:color="auto"/>
            </w:tcBorders>
            <w:shd w:val="clear" w:color="auto" w:fill="auto"/>
          </w:tcPr>
          <w:p w:rsidR="002B0C68" w:rsidRPr="003F6460" w:rsidRDefault="002B0C68" w:rsidP="0014784C">
            <w:pPr>
              <w:pStyle w:val="normal"/>
              <w:spacing w:before="120"/>
              <w:jc w:val="both"/>
              <w:rPr>
                <w:lang w:val="uk-UA"/>
              </w:rPr>
            </w:pPr>
          </w:p>
        </w:tc>
      </w:tr>
      <w:tr w:rsidR="002B0C68" w:rsidRPr="003F6460" w:rsidTr="00F200D0">
        <w:trPr>
          <w:trHeight w:val="9535"/>
        </w:trPr>
        <w:tc>
          <w:tcPr>
            <w:tcW w:w="568" w:type="dxa"/>
            <w:vMerge/>
            <w:shd w:val="clear" w:color="auto" w:fill="auto"/>
          </w:tcPr>
          <w:p w:rsidR="002B0C68" w:rsidRPr="003F6460" w:rsidRDefault="002B0C68" w:rsidP="0014784C">
            <w:pPr>
              <w:pStyle w:val="normal"/>
              <w:spacing w:before="120"/>
              <w:jc w:val="both"/>
              <w:rPr>
                <w:lang w:val="uk-UA"/>
              </w:rPr>
            </w:pPr>
          </w:p>
        </w:tc>
        <w:tc>
          <w:tcPr>
            <w:tcW w:w="3942" w:type="dxa"/>
            <w:tcBorders>
              <w:top w:val="single" w:sz="4" w:space="0" w:color="auto"/>
            </w:tcBorders>
            <w:shd w:val="clear" w:color="auto" w:fill="auto"/>
          </w:tcPr>
          <w:p w:rsidR="002B0C68" w:rsidRPr="003F6460" w:rsidRDefault="002B0C68" w:rsidP="005F35A4">
            <w:pPr>
              <w:pStyle w:val="normal"/>
              <w:spacing w:before="120"/>
              <w:jc w:val="both"/>
              <w:rPr>
                <w:lang w:val="uk-UA"/>
              </w:rPr>
            </w:pPr>
            <w:r w:rsidRPr="003F6460">
              <w:rPr>
                <w:lang w:val="uk-UA"/>
              </w:rPr>
              <w:t xml:space="preserve">3. Сторона, яка одержала проект договору, у разі згоди з його умовами оформляє договір відповідно до вимог частини першої цієї статті і повертає один примірник договору другій стороні або надсилає відповідь на лист, факсограму тощо у двадцятиденний строк після одержання договору. </w:t>
            </w:r>
          </w:p>
          <w:p w:rsidR="002B0C68" w:rsidRPr="003F6460" w:rsidRDefault="002B0C68" w:rsidP="008F25C1">
            <w:pPr>
              <w:pStyle w:val="normal"/>
              <w:spacing w:before="120"/>
              <w:jc w:val="both"/>
              <w:rPr>
                <w:lang w:val="uk-UA"/>
              </w:rPr>
            </w:pPr>
            <w:r w:rsidRPr="003F6460">
              <w:rPr>
                <w:lang w:val="uk-UA"/>
              </w:rPr>
              <w:t xml:space="preserve">4. За наявності заперечень щодо окремих умов договору сторона, яка одержала проект договору, складає протокол розбіжностей, про що робиться застереження у договорі, та у двадцятиденний строк надсилає другій стороні два примірники протоколу розбіжностей разом з підписаним договором. </w:t>
            </w:r>
          </w:p>
          <w:p w:rsidR="002B0C68" w:rsidRPr="003F6460" w:rsidRDefault="002B0C68" w:rsidP="005F35A4">
            <w:pPr>
              <w:pStyle w:val="normal"/>
              <w:spacing w:before="120"/>
              <w:jc w:val="both"/>
              <w:rPr>
                <w:lang w:val="uk-UA"/>
              </w:rPr>
            </w:pPr>
            <w:r w:rsidRPr="003F6460">
              <w:rPr>
                <w:lang w:val="uk-UA"/>
              </w:rPr>
              <w:t xml:space="preserve">5. Сторона, яка одержала протокол розбіжностей до договору, зобов'язана протягом двадцяти днів розглянути його, в цей же строк вжити заходів для врегулювання розбіжностей з другою стороною та включити до договору всі прийняті пропозиції, а ті розбіжності, що залишились неврегульованими, передати в цей же строк до суду, якщо на це є згода другої сторони. </w:t>
            </w:r>
          </w:p>
        </w:tc>
        <w:tc>
          <w:tcPr>
            <w:tcW w:w="3969" w:type="dxa"/>
            <w:tcBorders>
              <w:top w:val="single" w:sz="4" w:space="0" w:color="auto"/>
            </w:tcBorders>
            <w:shd w:val="clear" w:color="auto" w:fill="auto"/>
          </w:tcPr>
          <w:p w:rsidR="002B0C68" w:rsidRPr="003F6460" w:rsidRDefault="002B0C68" w:rsidP="00624C1A">
            <w:pPr>
              <w:pStyle w:val="normal"/>
              <w:spacing w:before="120"/>
              <w:jc w:val="both"/>
              <w:rPr>
                <w:lang w:val="uk-UA"/>
              </w:rPr>
            </w:pPr>
            <w:proofErr w:type="spellStart"/>
            <w:r>
              <w:rPr>
                <w:lang w:val="uk-UA"/>
              </w:rPr>
              <w:t>Ч.ч</w:t>
            </w:r>
            <w:proofErr w:type="spellEnd"/>
            <w:r>
              <w:rPr>
                <w:lang w:val="uk-UA"/>
              </w:rPr>
              <w:t>. 3-8 статті частково кореспондуються із ст..</w:t>
            </w:r>
            <w:proofErr w:type="spellStart"/>
            <w:r>
              <w:rPr>
                <w:lang w:val="uk-UA"/>
              </w:rPr>
              <w:t>ст</w:t>
            </w:r>
            <w:proofErr w:type="spellEnd"/>
            <w:r>
              <w:rPr>
                <w:lang w:val="uk-UA"/>
              </w:rPr>
              <w:t xml:space="preserve"> 641, 643, 649 ЦКУ, проте водночас визначає більш детальний та «покроковий» механізм укладення договору, врегулювання розбіжностей.</w:t>
            </w:r>
          </w:p>
        </w:tc>
        <w:tc>
          <w:tcPr>
            <w:tcW w:w="2268" w:type="dxa"/>
            <w:tcBorders>
              <w:top w:val="single" w:sz="4" w:space="0" w:color="auto"/>
            </w:tcBorders>
            <w:shd w:val="clear" w:color="auto" w:fill="auto"/>
          </w:tcPr>
          <w:p w:rsidR="002B0C68" w:rsidRDefault="008336D9" w:rsidP="0014784C">
            <w:pPr>
              <w:pStyle w:val="normal"/>
              <w:spacing w:before="120"/>
              <w:jc w:val="both"/>
              <w:rPr>
                <w:lang w:val="uk-UA"/>
              </w:rPr>
            </w:pPr>
            <w:r>
              <w:rPr>
                <w:lang w:val="uk-UA"/>
              </w:rPr>
              <w:t>Ч. 3 – 25 посилань на судову практику</w:t>
            </w:r>
          </w:p>
          <w:p w:rsidR="008336D9" w:rsidRDefault="008336D9" w:rsidP="0014784C">
            <w:pPr>
              <w:pStyle w:val="normal"/>
              <w:spacing w:before="120"/>
              <w:jc w:val="both"/>
              <w:rPr>
                <w:lang w:val="uk-UA"/>
              </w:rPr>
            </w:pPr>
            <w:r>
              <w:rPr>
                <w:lang w:val="uk-UA"/>
              </w:rPr>
              <w:t>Ч. 4 – 19 посилань на судову практику</w:t>
            </w:r>
          </w:p>
          <w:p w:rsidR="008336D9" w:rsidRDefault="008336D9" w:rsidP="0014784C">
            <w:pPr>
              <w:pStyle w:val="normal"/>
              <w:spacing w:before="120"/>
              <w:jc w:val="both"/>
              <w:rPr>
                <w:lang w:val="uk-UA"/>
              </w:rPr>
            </w:pPr>
            <w:r>
              <w:rPr>
                <w:lang w:val="uk-UA"/>
              </w:rPr>
              <w:t>Ч. 5 – 28 посилань на судову практику</w:t>
            </w:r>
          </w:p>
          <w:p w:rsidR="008336D9" w:rsidRDefault="008336D9" w:rsidP="0014784C">
            <w:pPr>
              <w:pStyle w:val="normal"/>
              <w:spacing w:before="120"/>
              <w:jc w:val="both"/>
              <w:rPr>
                <w:lang w:val="uk-UA"/>
              </w:rPr>
            </w:pPr>
            <w:r>
              <w:rPr>
                <w:lang w:val="uk-UA"/>
              </w:rPr>
              <w:t>Ч. 6 – 3 посилання на судову практику</w:t>
            </w:r>
          </w:p>
          <w:p w:rsidR="008336D9" w:rsidRDefault="008336D9" w:rsidP="0014784C">
            <w:pPr>
              <w:pStyle w:val="normal"/>
              <w:spacing w:before="120"/>
              <w:jc w:val="both"/>
              <w:rPr>
                <w:lang w:val="uk-UA"/>
              </w:rPr>
            </w:pPr>
            <w:r>
              <w:rPr>
                <w:lang w:val="uk-UA"/>
              </w:rPr>
              <w:t>Ч. 7 – 20 посилань на судову практику</w:t>
            </w:r>
          </w:p>
          <w:p w:rsidR="008336D9" w:rsidRPr="003F6460" w:rsidRDefault="008336D9" w:rsidP="0014784C">
            <w:pPr>
              <w:pStyle w:val="normal"/>
              <w:spacing w:before="120"/>
              <w:jc w:val="both"/>
              <w:rPr>
                <w:lang w:val="uk-UA"/>
              </w:rPr>
            </w:pPr>
            <w:r>
              <w:rPr>
                <w:lang w:val="uk-UA"/>
              </w:rPr>
              <w:t>Ч. 8 – 59 посилань на судову практику</w:t>
            </w:r>
          </w:p>
        </w:tc>
        <w:tc>
          <w:tcPr>
            <w:tcW w:w="2126" w:type="dxa"/>
            <w:tcBorders>
              <w:top w:val="single" w:sz="4" w:space="0" w:color="auto"/>
            </w:tcBorders>
            <w:shd w:val="clear" w:color="auto" w:fill="auto"/>
          </w:tcPr>
          <w:p w:rsidR="002B0C68" w:rsidRPr="003F6460" w:rsidRDefault="002B0C68" w:rsidP="0014784C">
            <w:pPr>
              <w:pStyle w:val="normal"/>
              <w:spacing w:before="120"/>
              <w:jc w:val="both"/>
              <w:rPr>
                <w:lang w:val="uk-UA"/>
              </w:rPr>
            </w:pPr>
            <w:r>
              <w:rPr>
                <w:lang w:val="uk-UA"/>
              </w:rPr>
              <w:t xml:space="preserve">Частково перенести у ЦКУ, конкретизувавши, що це положення розповсюджується на суб’єктів господарювання – сторону договору. </w:t>
            </w:r>
          </w:p>
        </w:tc>
        <w:tc>
          <w:tcPr>
            <w:tcW w:w="2835"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r>
      <w:tr w:rsidR="002B0C68" w:rsidRPr="003F6460" w:rsidTr="00F200D0">
        <w:trPr>
          <w:trHeight w:val="1261"/>
        </w:trPr>
        <w:tc>
          <w:tcPr>
            <w:tcW w:w="568" w:type="dxa"/>
            <w:vMerge/>
            <w:shd w:val="clear" w:color="auto" w:fill="auto"/>
          </w:tcPr>
          <w:p w:rsidR="002B0C68" w:rsidRPr="003F6460" w:rsidRDefault="002B0C68" w:rsidP="0014784C">
            <w:pPr>
              <w:pStyle w:val="normal"/>
              <w:spacing w:before="120"/>
              <w:jc w:val="both"/>
              <w:rPr>
                <w:lang w:val="uk-UA"/>
              </w:rPr>
            </w:pPr>
          </w:p>
        </w:tc>
        <w:tc>
          <w:tcPr>
            <w:tcW w:w="3942" w:type="dxa"/>
            <w:tcBorders>
              <w:top w:val="single" w:sz="4" w:space="0" w:color="auto"/>
            </w:tcBorders>
            <w:shd w:val="clear" w:color="auto" w:fill="auto"/>
          </w:tcPr>
          <w:p w:rsidR="002B0C68" w:rsidRPr="003F6460" w:rsidRDefault="002B0C68" w:rsidP="005F35A4">
            <w:pPr>
              <w:pStyle w:val="normal"/>
              <w:spacing w:before="120"/>
              <w:jc w:val="both"/>
              <w:rPr>
                <w:lang w:val="uk-UA"/>
              </w:rPr>
            </w:pPr>
            <w:r w:rsidRPr="003F6460">
              <w:rPr>
                <w:lang w:val="uk-UA"/>
              </w:rPr>
              <w:t xml:space="preserve">6.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телетайпограмами тощо). </w:t>
            </w:r>
          </w:p>
          <w:p w:rsidR="002B0C68" w:rsidRPr="003F6460" w:rsidRDefault="002B0C68" w:rsidP="005F35A4">
            <w:pPr>
              <w:pStyle w:val="normal"/>
              <w:spacing w:before="120"/>
              <w:jc w:val="both"/>
              <w:rPr>
                <w:lang w:val="uk-UA"/>
              </w:rPr>
            </w:pPr>
            <w:r w:rsidRPr="003F6460">
              <w:rPr>
                <w:lang w:val="uk-UA"/>
              </w:rPr>
              <w:t xml:space="preserve">7. Якщо сторона, яка одержала протокол розбіжностей щодо умов договору, заснованого на державному замовленні або такого, укладення якого є обов'язковим для сторін на підставі закону, або сторона - виконавець за договором, що в установленому порядку визнаний монополістом на певному ринку товарів (робіт, послуг), яка одержала протокол розбіжностей, не передасть у зазначений двадцятиденний строк до суду розбіжності, що залишилися неврегульованими, то пропозиції другої сторони вважаються прийнятими. </w:t>
            </w:r>
          </w:p>
          <w:p w:rsidR="002B0C68" w:rsidRPr="003F6460" w:rsidRDefault="002B0C68" w:rsidP="005F35A4">
            <w:pPr>
              <w:pStyle w:val="normal"/>
              <w:spacing w:before="120"/>
              <w:jc w:val="both"/>
              <w:rPr>
                <w:lang w:val="uk-UA"/>
              </w:rPr>
            </w:pPr>
            <w:r w:rsidRPr="003F6460">
              <w:rPr>
                <w:lang w:val="uk-UA"/>
              </w:rPr>
              <w:t xml:space="preserve">8. У разі якщо сторони не досягли згоди з усіх істотних умов господарського договору, такий договір вважається неукладеним (таким, що не відбувся). Якщо одна із сторін здійснила фактичні </w:t>
            </w:r>
            <w:r w:rsidRPr="003F6460">
              <w:rPr>
                <w:lang w:val="uk-UA"/>
              </w:rPr>
              <w:lastRenderedPageBreak/>
              <w:t>дії щодо його виконання, правові наслідки таких дій визначаються нормами Цивільного кодексу України.</w:t>
            </w:r>
          </w:p>
        </w:tc>
        <w:tc>
          <w:tcPr>
            <w:tcW w:w="3969"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268"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126"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835"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r>
      <w:tr w:rsidR="002B0C68" w:rsidRPr="003F6460" w:rsidTr="00F200D0">
        <w:trPr>
          <w:trHeight w:val="6269"/>
        </w:trPr>
        <w:tc>
          <w:tcPr>
            <w:tcW w:w="568" w:type="dxa"/>
            <w:vMerge w:val="restart"/>
            <w:shd w:val="clear" w:color="auto" w:fill="auto"/>
          </w:tcPr>
          <w:p w:rsidR="002B0C68" w:rsidRPr="003F6460" w:rsidRDefault="002B0C68" w:rsidP="0014784C">
            <w:pPr>
              <w:pStyle w:val="normal"/>
              <w:spacing w:before="120"/>
              <w:jc w:val="both"/>
              <w:rPr>
                <w:lang w:val="uk-UA"/>
              </w:rPr>
            </w:pPr>
          </w:p>
        </w:tc>
        <w:tc>
          <w:tcPr>
            <w:tcW w:w="3942" w:type="dxa"/>
            <w:shd w:val="clear" w:color="auto" w:fill="auto"/>
          </w:tcPr>
          <w:p w:rsidR="002B0C68" w:rsidRPr="003F6460" w:rsidRDefault="002B0C68" w:rsidP="005F35A4">
            <w:pPr>
              <w:pStyle w:val="normal"/>
              <w:spacing w:before="120"/>
              <w:jc w:val="both"/>
              <w:rPr>
                <w:b/>
                <w:lang w:val="uk-UA"/>
              </w:rPr>
            </w:pPr>
            <w:r w:rsidRPr="003F6460">
              <w:rPr>
                <w:b/>
                <w:lang w:val="uk-UA"/>
              </w:rPr>
              <w:t xml:space="preserve">Стаття 182. Особливості укладання попередніх договорів </w:t>
            </w:r>
          </w:p>
          <w:p w:rsidR="002B0C68" w:rsidRPr="003F6460" w:rsidRDefault="002B0C68" w:rsidP="005F35A4">
            <w:pPr>
              <w:pStyle w:val="normal"/>
              <w:spacing w:before="120"/>
              <w:jc w:val="both"/>
              <w:rPr>
                <w:lang w:val="uk-UA"/>
              </w:rPr>
            </w:pPr>
            <w:r w:rsidRPr="003F6460">
              <w:rPr>
                <w:lang w:val="uk-UA"/>
              </w:rPr>
              <w:t xml:space="preserve">1. За попереднім договором суб'єкт господарювання зобов'язується у певний строк, але не пізніше одного року з моменту укладення попереднього договору, укласти основний господарський договір на умовах, передбачених попереднім договором. </w:t>
            </w:r>
          </w:p>
          <w:p w:rsidR="002B0C68" w:rsidRPr="003F6460" w:rsidRDefault="002B0C68" w:rsidP="005F35A4">
            <w:pPr>
              <w:pStyle w:val="normal"/>
              <w:spacing w:before="120"/>
              <w:jc w:val="both"/>
              <w:rPr>
                <w:lang w:val="uk-UA"/>
              </w:rPr>
            </w:pPr>
            <w:r w:rsidRPr="003F6460">
              <w:rPr>
                <w:lang w:val="uk-UA"/>
              </w:rPr>
              <w:t xml:space="preserve">2. Попередній договір повинен містити умови, що дозволяють визначити предмет, а також інші істотні умови основного договору. До укладення попередніх договорів не застосовується загальний порядок укладення господарських договорів. </w:t>
            </w:r>
          </w:p>
        </w:tc>
        <w:tc>
          <w:tcPr>
            <w:tcW w:w="3969" w:type="dxa"/>
            <w:shd w:val="clear" w:color="auto" w:fill="auto"/>
          </w:tcPr>
          <w:p w:rsidR="002B0C68" w:rsidRDefault="002B0C68" w:rsidP="0014784C">
            <w:pPr>
              <w:pStyle w:val="normal"/>
              <w:spacing w:before="120"/>
              <w:jc w:val="both"/>
              <w:rPr>
                <w:lang w:val="uk-UA"/>
              </w:rPr>
            </w:pPr>
            <w:r>
              <w:rPr>
                <w:lang w:val="uk-UA"/>
              </w:rPr>
              <w:t>Стаття дублює положення ст. 635 ЦКУ.</w:t>
            </w:r>
          </w:p>
          <w:p w:rsidR="002B0C68" w:rsidRDefault="002B0C68" w:rsidP="0014784C">
            <w:pPr>
              <w:pStyle w:val="normal"/>
              <w:spacing w:before="120"/>
              <w:jc w:val="both"/>
              <w:rPr>
                <w:lang w:val="uk-UA"/>
              </w:rPr>
            </w:pPr>
            <w:r>
              <w:rPr>
                <w:lang w:val="uk-UA"/>
              </w:rPr>
              <w:t>Однак, відмінність у правовому регулюванні укладення попереднього договору полягає у тому, що ГК чітко встановлено строк не пізніше якого основний договір має бути укладений (1 рік).</w:t>
            </w:r>
          </w:p>
          <w:p w:rsidR="002B0C68" w:rsidRPr="00A064AF" w:rsidRDefault="002B0C68" w:rsidP="00A064AF">
            <w:pPr>
              <w:pStyle w:val="normal"/>
              <w:spacing w:before="120"/>
              <w:jc w:val="both"/>
              <w:rPr>
                <w:lang w:val="ru-RU"/>
              </w:rPr>
            </w:pPr>
            <w:r>
              <w:rPr>
                <w:lang w:val="uk-UA"/>
              </w:rPr>
              <w:t xml:space="preserve">Крім того ГК визначає, що у попередньому договорі мають бути визначені усі істотні умови основного договору, в свою чергу ч. 1 ст. 635 ЦКУ істотні умови, що </w:t>
            </w:r>
            <w:r w:rsidRPr="00A064AF">
              <w:rPr>
                <w:lang w:val="ru-RU"/>
              </w:rPr>
              <w:t xml:space="preserve">не </w:t>
            </w:r>
            <w:proofErr w:type="spellStart"/>
            <w:r w:rsidRPr="00A064AF">
              <w:rPr>
                <w:lang w:val="ru-RU"/>
              </w:rPr>
              <w:t>встановлені</w:t>
            </w:r>
            <w:proofErr w:type="spellEnd"/>
            <w:r w:rsidRPr="00A064AF">
              <w:rPr>
                <w:lang w:val="ru-RU"/>
              </w:rPr>
              <w:t xml:space="preserve"> </w:t>
            </w:r>
            <w:proofErr w:type="spellStart"/>
            <w:r w:rsidRPr="00A064AF">
              <w:rPr>
                <w:lang w:val="ru-RU"/>
              </w:rPr>
              <w:t>попереднім</w:t>
            </w:r>
            <w:proofErr w:type="spellEnd"/>
            <w:r w:rsidRPr="00A064AF">
              <w:rPr>
                <w:lang w:val="ru-RU"/>
              </w:rPr>
              <w:t xml:space="preserve"> договором, </w:t>
            </w:r>
            <w:proofErr w:type="spellStart"/>
            <w:r w:rsidRPr="00A064AF">
              <w:rPr>
                <w:lang w:val="ru-RU"/>
              </w:rPr>
              <w:t>погоджуються</w:t>
            </w:r>
            <w:proofErr w:type="spellEnd"/>
            <w:r w:rsidRPr="00A064AF">
              <w:rPr>
                <w:lang w:val="ru-RU"/>
              </w:rPr>
              <w:t xml:space="preserve"> у порядку, </w:t>
            </w:r>
            <w:proofErr w:type="spellStart"/>
            <w:r w:rsidRPr="00A064AF">
              <w:rPr>
                <w:lang w:val="ru-RU"/>
              </w:rPr>
              <w:t>встановленому</w:t>
            </w:r>
            <w:proofErr w:type="spellEnd"/>
            <w:r w:rsidRPr="00A064AF">
              <w:rPr>
                <w:lang w:val="ru-RU"/>
              </w:rPr>
              <w:t xml:space="preserve"> сторонами у </w:t>
            </w:r>
            <w:proofErr w:type="spellStart"/>
            <w:r w:rsidRPr="00A064AF">
              <w:rPr>
                <w:lang w:val="ru-RU"/>
              </w:rPr>
              <w:t>попередньому</w:t>
            </w:r>
            <w:proofErr w:type="spellEnd"/>
            <w:r w:rsidRPr="00A064AF">
              <w:rPr>
                <w:lang w:val="ru-RU"/>
              </w:rPr>
              <w:t xml:space="preserve"> </w:t>
            </w:r>
            <w:proofErr w:type="spellStart"/>
            <w:r w:rsidRPr="00A064AF">
              <w:rPr>
                <w:lang w:val="ru-RU"/>
              </w:rPr>
              <w:t>договорі</w:t>
            </w:r>
            <w:proofErr w:type="spellEnd"/>
            <w:r>
              <w:rPr>
                <w:lang w:val="ru-RU"/>
              </w:rPr>
              <w:t>.</w:t>
            </w:r>
          </w:p>
        </w:tc>
        <w:tc>
          <w:tcPr>
            <w:tcW w:w="2268" w:type="dxa"/>
            <w:shd w:val="clear" w:color="auto" w:fill="auto"/>
          </w:tcPr>
          <w:p w:rsidR="002B0C68" w:rsidRPr="003F6460" w:rsidRDefault="008336D9" w:rsidP="0014784C">
            <w:pPr>
              <w:pStyle w:val="normal"/>
              <w:spacing w:before="120"/>
              <w:jc w:val="both"/>
              <w:rPr>
                <w:lang w:val="uk-UA"/>
              </w:rPr>
            </w:pPr>
            <w:r>
              <w:rPr>
                <w:lang w:val="uk-UA"/>
              </w:rPr>
              <w:t>19 посилань на судову практику</w:t>
            </w:r>
          </w:p>
        </w:tc>
        <w:tc>
          <w:tcPr>
            <w:tcW w:w="2126" w:type="dxa"/>
            <w:shd w:val="clear" w:color="auto" w:fill="auto"/>
          </w:tcPr>
          <w:p w:rsidR="002B0C68" w:rsidRPr="003F6460" w:rsidRDefault="002B0C68" w:rsidP="0014784C">
            <w:pPr>
              <w:pStyle w:val="normal"/>
              <w:spacing w:before="120"/>
              <w:jc w:val="both"/>
              <w:rPr>
                <w:lang w:val="uk-UA"/>
              </w:rPr>
            </w:pPr>
            <w:r>
              <w:rPr>
                <w:lang w:val="uk-UA"/>
              </w:rPr>
              <w:t>Визначитися із позицію щодо розбіжностей та внести відповідні зміни до ст.. 635 ЦК</w:t>
            </w:r>
          </w:p>
        </w:tc>
        <w:tc>
          <w:tcPr>
            <w:tcW w:w="2835" w:type="dxa"/>
            <w:shd w:val="clear" w:color="auto" w:fill="auto"/>
          </w:tcPr>
          <w:p w:rsidR="002B0C68" w:rsidRPr="003F6460" w:rsidRDefault="002B0C68" w:rsidP="0014784C">
            <w:pPr>
              <w:pStyle w:val="normal"/>
              <w:spacing w:before="120"/>
              <w:jc w:val="both"/>
              <w:rPr>
                <w:lang w:val="uk-UA"/>
              </w:rPr>
            </w:pPr>
            <w:r>
              <w:rPr>
                <w:lang w:val="uk-UA"/>
              </w:rPr>
              <w:t>Ст. 182 регулює відмінності у регулюванні укладення попереднього договору, які без їх врахування можуть істотно вплинути такі відносини.</w:t>
            </w:r>
          </w:p>
        </w:tc>
      </w:tr>
      <w:tr w:rsidR="002B0C68" w:rsidRPr="003F6460" w:rsidTr="00F200D0">
        <w:trPr>
          <w:trHeight w:val="8457"/>
        </w:trPr>
        <w:tc>
          <w:tcPr>
            <w:tcW w:w="568" w:type="dxa"/>
            <w:vMerge/>
            <w:shd w:val="clear" w:color="auto" w:fill="auto"/>
          </w:tcPr>
          <w:p w:rsidR="002B0C68" w:rsidRPr="003F6460" w:rsidRDefault="002B0C68" w:rsidP="0014784C">
            <w:pPr>
              <w:pStyle w:val="normal"/>
              <w:spacing w:before="120"/>
              <w:jc w:val="both"/>
              <w:rPr>
                <w:lang w:val="uk-UA"/>
              </w:rPr>
            </w:pPr>
          </w:p>
        </w:tc>
        <w:tc>
          <w:tcPr>
            <w:tcW w:w="3942" w:type="dxa"/>
            <w:tcBorders>
              <w:top w:val="single" w:sz="4" w:space="0" w:color="auto"/>
            </w:tcBorders>
            <w:shd w:val="clear" w:color="auto" w:fill="auto"/>
          </w:tcPr>
          <w:p w:rsidR="002B0C68" w:rsidRPr="003F6460" w:rsidRDefault="002B0C68" w:rsidP="005F35A4">
            <w:pPr>
              <w:pStyle w:val="normal"/>
              <w:spacing w:before="120"/>
              <w:jc w:val="both"/>
              <w:rPr>
                <w:lang w:val="uk-UA"/>
              </w:rPr>
            </w:pPr>
            <w:r w:rsidRPr="003F6460">
              <w:rPr>
                <w:lang w:val="uk-UA"/>
              </w:rPr>
              <w:t xml:space="preserve">3. У разі якщо сторона, яка уклала попередній договір, одержавши проект договору від іншої сторони, ухиляється від укладення основного договору, друга сторона має право вимагати укладення такого договору в судовому порядку. </w:t>
            </w:r>
          </w:p>
          <w:p w:rsidR="002B0C68" w:rsidRPr="003F6460" w:rsidRDefault="002B0C68" w:rsidP="005F35A4">
            <w:pPr>
              <w:pStyle w:val="normal"/>
              <w:spacing w:before="120"/>
              <w:jc w:val="both"/>
              <w:rPr>
                <w:lang w:val="uk-UA"/>
              </w:rPr>
            </w:pPr>
            <w:r w:rsidRPr="003F6460">
              <w:rPr>
                <w:lang w:val="uk-UA"/>
              </w:rPr>
              <w:t xml:space="preserve">4. Зобов'язання укласти основний договір, передбачене попереднім договором, припиняється, якщо до закінчення строку, в який сторони мають укласти основний договір, одна із сторін не надішле проект такого договору другій стороні. </w:t>
            </w:r>
          </w:p>
          <w:p w:rsidR="002B0C68" w:rsidRPr="003F6460" w:rsidRDefault="002B0C68" w:rsidP="005F35A4">
            <w:pPr>
              <w:pStyle w:val="normal"/>
              <w:spacing w:before="120"/>
              <w:jc w:val="both"/>
              <w:rPr>
                <w:lang w:val="uk-UA"/>
              </w:rPr>
            </w:pPr>
            <w:r w:rsidRPr="003F6460">
              <w:rPr>
                <w:lang w:val="uk-UA"/>
              </w:rPr>
              <w:t xml:space="preserve">5. Відносини щодо укладення попередніх договорів регулюються Цивільним кодексом України з урахуванням особливостей, передбачених цим Кодексом. </w:t>
            </w:r>
          </w:p>
          <w:p w:rsidR="002B0C68" w:rsidRPr="003F6460" w:rsidRDefault="002B0C68" w:rsidP="005F35A4">
            <w:pPr>
              <w:pStyle w:val="normal"/>
              <w:spacing w:before="120"/>
              <w:jc w:val="both"/>
              <w:rPr>
                <w:lang w:val="uk-UA"/>
              </w:rPr>
            </w:pPr>
            <w:r w:rsidRPr="003F6460">
              <w:rPr>
                <w:lang w:val="uk-UA"/>
              </w:rPr>
              <w:t>6. Угода сторін про наміри (протокол про наміри тощо) не визнається попереднім договором і не породжує юридичних наслідків.</w:t>
            </w:r>
          </w:p>
        </w:tc>
        <w:tc>
          <w:tcPr>
            <w:tcW w:w="3969"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268"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126"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835"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r>
      <w:tr w:rsidR="002B0C68" w:rsidRPr="003F6460" w:rsidTr="00F200D0">
        <w:trPr>
          <w:trHeight w:val="15277"/>
        </w:trPr>
        <w:tc>
          <w:tcPr>
            <w:tcW w:w="568" w:type="dxa"/>
            <w:vMerge w:val="restart"/>
            <w:shd w:val="clear" w:color="auto" w:fill="auto"/>
          </w:tcPr>
          <w:p w:rsidR="002B0C68" w:rsidRPr="003F6460" w:rsidRDefault="002B0C68" w:rsidP="0014784C">
            <w:pPr>
              <w:pStyle w:val="normal"/>
              <w:spacing w:before="120"/>
              <w:jc w:val="both"/>
              <w:rPr>
                <w:lang w:val="uk-UA"/>
              </w:rPr>
            </w:pPr>
          </w:p>
        </w:tc>
        <w:tc>
          <w:tcPr>
            <w:tcW w:w="3942" w:type="dxa"/>
            <w:vMerge w:val="restart"/>
            <w:shd w:val="clear" w:color="auto" w:fill="auto"/>
          </w:tcPr>
          <w:p w:rsidR="002B0C68" w:rsidRPr="003F6460" w:rsidRDefault="002B0C68" w:rsidP="005F35A4">
            <w:pPr>
              <w:pStyle w:val="normal"/>
              <w:tabs>
                <w:tab w:val="left" w:pos="2847"/>
              </w:tabs>
              <w:spacing w:before="120"/>
              <w:jc w:val="both"/>
              <w:rPr>
                <w:b/>
                <w:lang w:val="uk-UA"/>
              </w:rPr>
            </w:pPr>
            <w:r w:rsidRPr="003F6460">
              <w:rPr>
                <w:b/>
                <w:lang w:val="uk-UA"/>
              </w:rPr>
              <w:t xml:space="preserve">Стаття 183. Особливості укладання господарських договорів за державним замовленням </w:t>
            </w:r>
          </w:p>
          <w:p w:rsidR="002B0C68" w:rsidRPr="003F6460" w:rsidRDefault="002B0C68" w:rsidP="008F25C1">
            <w:pPr>
              <w:pStyle w:val="normal"/>
              <w:tabs>
                <w:tab w:val="left" w:pos="2847"/>
              </w:tabs>
              <w:spacing w:before="120"/>
              <w:jc w:val="both"/>
              <w:rPr>
                <w:lang w:val="uk-UA"/>
              </w:rPr>
            </w:pPr>
            <w:r w:rsidRPr="003F6460">
              <w:rPr>
                <w:lang w:val="uk-UA"/>
              </w:rPr>
              <w:t xml:space="preserve">1. Договори за державним замовленням укладаються між визначеними законом суб'єктами господарювання - виконавцями державного замовлення та державними замовниками, що уповноважені від імені держави укладати договори (державні контракти), в яких визначаються господарські зобов'язання сторін та регулюються відносини замовника з виконавцем щодо виконання державного замовлення. </w:t>
            </w:r>
          </w:p>
          <w:p w:rsidR="002B0C68" w:rsidRPr="003F6460" w:rsidRDefault="002B0C68" w:rsidP="005F35A4">
            <w:pPr>
              <w:pStyle w:val="normal"/>
              <w:tabs>
                <w:tab w:val="left" w:pos="2847"/>
              </w:tabs>
              <w:spacing w:before="120"/>
              <w:jc w:val="both"/>
              <w:rPr>
                <w:lang w:val="uk-UA"/>
              </w:rPr>
            </w:pPr>
            <w:r w:rsidRPr="003F6460">
              <w:rPr>
                <w:lang w:val="uk-UA"/>
              </w:rPr>
              <w:t xml:space="preserve">2. Держава в особі Кабінету Міністрів України виступає гарантом за зобов'язаннями державних замовників. </w:t>
            </w:r>
          </w:p>
          <w:p w:rsidR="002B0C68" w:rsidRPr="003F6460" w:rsidRDefault="002B0C68" w:rsidP="005F35A4">
            <w:pPr>
              <w:pStyle w:val="normal"/>
              <w:tabs>
                <w:tab w:val="left" w:pos="2847"/>
              </w:tabs>
              <w:spacing w:before="120"/>
              <w:jc w:val="both"/>
              <w:rPr>
                <w:lang w:val="uk-UA"/>
              </w:rPr>
            </w:pPr>
            <w:r w:rsidRPr="003F6460">
              <w:rPr>
                <w:lang w:val="uk-UA"/>
              </w:rPr>
              <w:t xml:space="preserve">3. Укладення сторонами договору за державним замовленням (державного контракту) здійснюється в порядку, передбаченому статтею 181 цього Кодексу, з урахуванням особливостей, передбачених законодавством. Державний контракт укладається шляхом підписання сторонами єдиного </w:t>
            </w:r>
            <w:r w:rsidRPr="003F6460">
              <w:rPr>
                <w:lang w:val="uk-UA"/>
              </w:rPr>
              <w:lastRenderedPageBreak/>
              <w:t xml:space="preserve">документа. </w:t>
            </w:r>
          </w:p>
          <w:p w:rsidR="002B0C68" w:rsidRPr="003F6460" w:rsidRDefault="002B0C68" w:rsidP="00447F98">
            <w:pPr>
              <w:pStyle w:val="normal"/>
              <w:tabs>
                <w:tab w:val="left" w:pos="2847"/>
              </w:tabs>
              <w:spacing w:before="120"/>
              <w:jc w:val="both"/>
              <w:rPr>
                <w:lang w:val="uk-UA"/>
              </w:rPr>
            </w:pPr>
            <w:r w:rsidRPr="003F6460">
              <w:rPr>
                <w:lang w:val="uk-UA"/>
              </w:rPr>
              <w:t xml:space="preserve">4. Ухилення від укладення договору за державним замовленням є порушенням господарського законодавства і тягне за собою відповідальність, передбачену цим Кодексом та іншими законами. Спори, пов'язані з укладенням договору за державним замовленням, в тому числі при ухиленні від укладення договору однієї або обох сторін, вирішуються в судовому порядку. </w:t>
            </w:r>
          </w:p>
          <w:p w:rsidR="002B0C68" w:rsidRPr="003F6460" w:rsidRDefault="002B0C68" w:rsidP="008F25C1">
            <w:pPr>
              <w:pStyle w:val="normal"/>
              <w:tabs>
                <w:tab w:val="left" w:pos="2847"/>
              </w:tabs>
              <w:spacing w:before="120"/>
              <w:jc w:val="both"/>
              <w:rPr>
                <w:lang w:val="uk-UA"/>
              </w:rPr>
            </w:pPr>
            <w:r w:rsidRPr="003F6460">
              <w:rPr>
                <w:lang w:val="uk-UA"/>
              </w:rPr>
              <w:t>5. Виконавець державного замовлення звільняється від обов'язку укладення державного контракту на умовах, визначених державним замовленням, у разі визнання в судовому порядку державного замовлення недійсним.</w:t>
            </w:r>
          </w:p>
        </w:tc>
        <w:tc>
          <w:tcPr>
            <w:tcW w:w="3969" w:type="dxa"/>
            <w:shd w:val="clear" w:color="auto" w:fill="auto"/>
          </w:tcPr>
          <w:p w:rsidR="002B0C68" w:rsidRPr="003F6460" w:rsidRDefault="002B0C68" w:rsidP="0014784C">
            <w:pPr>
              <w:pStyle w:val="normal"/>
              <w:spacing w:before="120"/>
              <w:jc w:val="both"/>
              <w:rPr>
                <w:lang w:val="uk-UA"/>
              </w:rPr>
            </w:pPr>
            <w:r>
              <w:rPr>
                <w:lang w:val="uk-UA"/>
              </w:rPr>
              <w:lastRenderedPageBreak/>
              <w:t xml:space="preserve">Стаття не дублює положень законодавчих актів </w:t>
            </w:r>
          </w:p>
        </w:tc>
        <w:tc>
          <w:tcPr>
            <w:tcW w:w="2268" w:type="dxa"/>
            <w:shd w:val="clear" w:color="auto" w:fill="auto"/>
          </w:tcPr>
          <w:p w:rsidR="002B0C68" w:rsidRPr="003F6460" w:rsidRDefault="008336D9" w:rsidP="0014784C">
            <w:pPr>
              <w:pStyle w:val="normal"/>
              <w:spacing w:before="120"/>
              <w:jc w:val="both"/>
              <w:rPr>
                <w:lang w:val="uk-UA"/>
              </w:rPr>
            </w:pPr>
            <w:r>
              <w:rPr>
                <w:lang w:val="uk-UA"/>
              </w:rPr>
              <w:t>8 посилань на судову практику</w:t>
            </w:r>
          </w:p>
        </w:tc>
        <w:tc>
          <w:tcPr>
            <w:tcW w:w="2126" w:type="dxa"/>
            <w:shd w:val="clear" w:color="auto" w:fill="auto"/>
          </w:tcPr>
          <w:p w:rsidR="002B0C68" w:rsidRPr="003F6460" w:rsidRDefault="002B0C68" w:rsidP="0014784C">
            <w:pPr>
              <w:pStyle w:val="normal"/>
              <w:spacing w:before="120"/>
              <w:jc w:val="both"/>
              <w:rPr>
                <w:lang w:val="uk-UA"/>
              </w:rPr>
            </w:pPr>
            <w:r>
              <w:rPr>
                <w:lang w:val="uk-UA"/>
              </w:rPr>
              <w:t>Перенести в ЦК</w:t>
            </w:r>
          </w:p>
        </w:tc>
        <w:tc>
          <w:tcPr>
            <w:tcW w:w="2835" w:type="dxa"/>
            <w:shd w:val="clear" w:color="auto" w:fill="auto"/>
          </w:tcPr>
          <w:p w:rsidR="002B0C68" w:rsidRPr="003F6460" w:rsidRDefault="002B0C68" w:rsidP="00447F98">
            <w:pPr>
              <w:pStyle w:val="normal"/>
              <w:spacing w:before="120"/>
              <w:jc w:val="both"/>
              <w:rPr>
                <w:lang w:val="uk-UA"/>
              </w:rPr>
            </w:pPr>
            <w:r>
              <w:rPr>
                <w:lang w:val="uk-UA"/>
              </w:rPr>
              <w:t>Врегулювання відносин, пов’язаних із укладення договорів за державним замовленням необхідно проводити із врахуванням змін стосовно с.3 ст. 179</w:t>
            </w:r>
          </w:p>
        </w:tc>
      </w:tr>
      <w:tr w:rsidR="002B0C68" w:rsidRPr="003F6460" w:rsidTr="00F200D0">
        <w:trPr>
          <w:trHeight w:val="6296"/>
        </w:trPr>
        <w:tc>
          <w:tcPr>
            <w:tcW w:w="568" w:type="dxa"/>
            <w:vMerge/>
            <w:shd w:val="clear" w:color="auto" w:fill="auto"/>
          </w:tcPr>
          <w:p w:rsidR="002B0C68" w:rsidRPr="003F6460" w:rsidRDefault="002B0C68" w:rsidP="0014784C">
            <w:pPr>
              <w:pStyle w:val="normal"/>
              <w:spacing w:before="120"/>
              <w:jc w:val="both"/>
              <w:rPr>
                <w:lang w:val="uk-UA"/>
              </w:rPr>
            </w:pPr>
          </w:p>
        </w:tc>
        <w:tc>
          <w:tcPr>
            <w:tcW w:w="3942" w:type="dxa"/>
            <w:vMerge/>
            <w:shd w:val="clear" w:color="auto" w:fill="auto"/>
          </w:tcPr>
          <w:p w:rsidR="002B0C68" w:rsidRPr="003F6460" w:rsidRDefault="002B0C68" w:rsidP="005F35A4">
            <w:pPr>
              <w:pStyle w:val="normal"/>
              <w:tabs>
                <w:tab w:val="left" w:pos="2847"/>
              </w:tabs>
              <w:spacing w:before="120"/>
              <w:jc w:val="both"/>
              <w:rPr>
                <w:lang w:val="uk-UA"/>
              </w:rPr>
            </w:pPr>
          </w:p>
        </w:tc>
        <w:tc>
          <w:tcPr>
            <w:tcW w:w="3969"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268"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126"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835"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r>
      <w:tr w:rsidR="002B0C68" w:rsidRPr="003F6460" w:rsidTr="00F200D0">
        <w:trPr>
          <w:trHeight w:val="1119"/>
        </w:trPr>
        <w:tc>
          <w:tcPr>
            <w:tcW w:w="568" w:type="dxa"/>
            <w:shd w:val="clear" w:color="auto" w:fill="auto"/>
          </w:tcPr>
          <w:p w:rsidR="002B0C68" w:rsidRPr="003F6460" w:rsidRDefault="002B0C68" w:rsidP="0014784C">
            <w:pPr>
              <w:pStyle w:val="normal"/>
              <w:spacing w:before="120"/>
              <w:jc w:val="both"/>
              <w:rPr>
                <w:lang w:val="uk-UA"/>
              </w:rPr>
            </w:pPr>
          </w:p>
        </w:tc>
        <w:tc>
          <w:tcPr>
            <w:tcW w:w="3942" w:type="dxa"/>
            <w:shd w:val="clear" w:color="auto" w:fill="auto"/>
          </w:tcPr>
          <w:p w:rsidR="002B0C68" w:rsidRPr="003F6460" w:rsidRDefault="002B0C68" w:rsidP="005F35A4">
            <w:pPr>
              <w:pStyle w:val="normal"/>
              <w:spacing w:before="120"/>
              <w:jc w:val="both"/>
              <w:rPr>
                <w:b/>
                <w:lang w:val="uk-UA"/>
              </w:rPr>
            </w:pPr>
            <w:r w:rsidRPr="003F6460">
              <w:rPr>
                <w:b/>
                <w:lang w:val="uk-UA"/>
              </w:rPr>
              <w:t xml:space="preserve">Стаття 184. Особливості укладання господарських договорів на основі вільного волевиявлення сторін, примірних і типових договорів </w:t>
            </w:r>
          </w:p>
          <w:p w:rsidR="002B0C68" w:rsidRPr="003F6460" w:rsidRDefault="002B0C68" w:rsidP="005F35A4">
            <w:pPr>
              <w:pStyle w:val="normal"/>
              <w:spacing w:before="120"/>
              <w:jc w:val="both"/>
              <w:rPr>
                <w:lang w:val="uk-UA"/>
              </w:rPr>
            </w:pPr>
            <w:r w:rsidRPr="003F6460">
              <w:rPr>
                <w:lang w:val="uk-UA"/>
              </w:rPr>
              <w:t xml:space="preserve">1. При укладенні господарського договору на основі вільного волевиявлення сторін проект договору може бути розроблений за ініціативою будь-якої із сторін </w:t>
            </w:r>
            <w:r w:rsidRPr="003F6460">
              <w:rPr>
                <w:lang w:val="uk-UA"/>
              </w:rPr>
              <w:lastRenderedPageBreak/>
              <w:t xml:space="preserve">у строки, погоджені самими сторонами. </w:t>
            </w:r>
          </w:p>
          <w:p w:rsidR="002B0C68" w:rsidRPr="003F6460" w:rsidRDefault="002B0C68" w:rsidP="005F35A4">
            <w:pPr>
              <w:pStyle w:val="normal"/>
              <w:spacing w:before="120"/>
              <w:jc w:val="both"/>
              <w:rPr>
                <w:lang w:val="uk-UA"/>
              </w:rPr>
            </w:pPr>
            <w:r w:rsidRPr="003F6460">
              <w:rPr>
                <w:lang w:val="uk-UA"/>
              </w:rPr>
              <w:t xml:space="preserve">2. Укладення договору на основі вільного волевиявлення сторін може відбуватися у спрощений спосіб або у формі єдиного документа, з додержанням загального порядку укладення договорів, встановленого статтею 181 цього Кодексу. </w:t>
            </w:r>
          </w:p>
          <w:p w:rsidR="002B0C68" w:rsidRPr="003F6460" w:rsidRDefault="002B0C68" w:rsidP="005F35A4">
            <w:pPr>
              <w:pStyle w:val="normal"/>
              <w:spacing w:before="120"/>
              <w:jc w:val="both"/>
              <w:rPr>
                <w:lang w:val="uk-UA"/>
              </w:rPr>
            </w:pPr>
            <w:r w:rsidRPr="003F6460">
              <w:rPr>
                <w:lang w:val="uk-UA"/>
              </w:rPr>
              <w:t>3. Укладення господарських договорів на основі примірних і типових договорів повинно здійснюватися з додержанням умов, передбачених статтею 179 цього Кодексу, не інакше як шляхом викладення договору у вигляді єдиного документа, оформленого згідно з вимогами статті 181 цього Кодексу та відповідно до правил, встановлених нормативно-правовими актами щодо застосування примірного або типового договору.</w:t>
            </w:r>
          </w:p>
        </w:tc>
        <w:tc>
          <w:tcPr>
            <w:tcW w:w="3969" w:type="dxa"/>
            <w:shd w:val="clear" w:color="auto" w:fill="auto"/>
          </w:tcPr>
          <w:p w:rsidR="002B0C68" w:rsidRDefault="002B0C68" w:rsidP="00447F98">
            <w:pPr>
              <w:pStyle w:val="normal"/>
              <w:spacing w:before="120"/>
              <w:jc w:val="both"/>
              <w:rPr>
                <w:lang w:val="uk-UA"/>
              </w:rPr>
            </w:pPr>
            <w:r>
              <w:rPr>
                <w:lang w:val="uk-UA"/>
              </w:rPr>
              <w:lastRenderedPageBreak/>
              <w:t xml:space="preserve">Ст. 184 </w:t>
            </w:r>
            <w:r w:rsidR="008336D9">
              <w:rPr>
                <w:lang w:val="uk-UA"/>
              </w:rPr>
              <w:t>кореспондується</w:t>
            </w:r>
            <w:r>
              <w:rPr>
                <w:lang w:val="uk-UA"/>
              </w:rPr>
              <w:t xml:space="preserve"> із ч.4 ст. 179, яка частково кореспондується із ст. 627 ЦКУ щодо свободу договору, 630 (типові договори) та 634 щодо договору приєднання.</w:t>
            </w:r>
          </w:p>
          <w:p w:rsidR="002B0C68" w:rsidRDefault="002B0C68" w:rsidP="00447F98">
            <w:pPr>
              <w:pStyle w:val="normal"/>
              <w:spacing w:before="120"/>
              <w:jc w:val="both"/>
              <w:rPr>
                <w:lang w:val="uk-UA"/>
              </w:rPr>
            </w:pPr>
          </w:p>
          <w:p w:rsidR="002B0C68" w:rsidRDefault="002B0C68" w:rsidP="00447F98">
            <w:pPr>
              <w:pStyle w:val="normal"/>
              <w:spacing w:before="120"/>
              <w:jc w:val="both"/>
              <w:rPr>
                <w:lang w:val="uk-UA"/>
              </w:rPr>
            </w:pPr>
            <w:proofErr w:type="spellStart"/>
            <w:r>
              <w:rPr>
                <w:lang w:val="uk-UA"/>
              </w:rPr>
              <w:t>Ст</w:t>
            </w:r>
            <w:proofErr w:type="spellEnd"/>
            <w:r>
              <w:rPr>
                <w:lang w:val="uk-UA"/>
              </w:rPr>
              <w:t xml:space="preserve"> 627 ЦКУ</w:t>
            </w:r>
          </w:p>
          <w:p w:rsidR="002B0C68" w:rsidRPr="00E4044D" w:rsidRDefault="002B0C68" w:rsidP="00447F98">
            <w:pPr>
              <w:pStyle w:val="normal"/>
              <w:spacing w:before="120"/>
              <w:jc w:val="both"/>
              <w:rPr>
                <w:lang w:val="uk-UA"/>
              </w:rPr>
            </w:pPr>
            <w:r w:rsidRPr="00E4044D">
              <w:rPr>
                <w:lang w:val="uk-UA"/>
              </w:rPr>
              <w:t xml:space="preserve">Відповідно до статті 6 цього Кодексу сторони є вільними в </w:t>
            </w:r>
            <w:r w:rsidRPr="00E4044D">
              <w:rPr>
                <w:lang w:val="uk-UA"/>
              </w:rPr>
              <w:lastRenderedPageBreak/>
              <w:t>укладенні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p>
          <w:p w:rsidR="002B0C68" w:rsidRDefault="002B0C68" w:rsidP="00447F98">
            <w:pPr>
              <w:pStyle w:val="normal"/>
              <w:spacing w:before="120"/>
              <w:jc w:val="both"/>
              <w:rPr>
                <w:lang w:val="uk-UA"/>
              </w:rPr>
            </w:pPr>
            <w:r>
              <w:rPr>
                <w:lang w:val="uk-UA"/>
              </w:rPr>
              <w:t xml:space="preserve">Ст. 634 </w:t>
            </w:r>
          </w:p>
          <w:p w:rsidR="002B0C68" w:rsidRPr="003F6460" w:rsidRDefault="002B0C68" w:rsidP="00447F98">
            <w:pPr>
              <w:pStyle w:val="normal"/>
              <w:spacing w:before="120"/>
              <w:jc w:val="both"/>
              <w:rPr>
                <w:lang w:val="uk-UA"/>
              </w:rPr>
            </w:pPr>
            <w:r w:rsidRPr="00E4044D">
              <w:rPr>
                <w:lang w:val="uk-UA"/>
              </w:rPr>
              <w:t>Договором приєднання є договір, умови якого встановлені однією із сторін у формулярах або інших стандартних формах, який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tc>
        <w:tc>
          <w:tcPr>
            <w:tcW w:w="2268" w:type="dxa"/>
            <w:shd w:val="clear" w:color="auto" w:fill="auto"/>
          </w:tcPr>
          <w:p w:rsidR="002B0C68" w:rsidRPr="003F6460" w:rsidRDefault="008336D9" w:rsidP="008336D9">
            <w:pPr>
              <w:pStyle w:val="normal"/>
              <w:spacing w:before="120"/>
              <w:jc w:val="both"/>
              <w:rPr>
                <w:lang w:val="uk-UA"/>
              </w:rPr>
            </w:pPr>
            <w:r>
              <w:rPr>
                <w:lang w:val="uk-UA"/>
              </w:rPr>
              <w:lastRenderedPageBreak/>
              <w:t>24 посилання на судову практику</w:t>
            </w:r>
          </w:p>
        </w:tc>
        <w:tc>
          <w:tcPr>
            <w:tcW w:w="2126" w:type="dxa"/>
            <w:shd w:val="clear" w:color="auto" w:fill="auto"/>
          </w:tcPr>
          <w:p w:rsidR="002B0C68" w:rsidRPr="003F6460" w:rsidRDefault="002B0C68" w:rsidP="00447F98">
            <w:pPr>
              <w:pStyle w:val="normal"/>
              <w:spacing w:before="120"/>
              <w:jc w:val="both"/>
              <w:rPr>
                <w:lang w:val="uk-UA"/>
              </w:rPr>
            </w:pPr>
            <w:r>
              <w:rPr>
                <w:lang w:val="uk-UA"/>
              </w:rPr>
              <w:t>Вилучити</w:t>
            </w:r>
          </w:p>
        </w:tc>
        <w:tc>
          <w:tcPr>
            <w:tcW w:w="2835" w:type="dxa"/>
            <w:shd w:val="clear" w:color="auto" w:fill="auto"/>
          </w:tcPr>
          <w:p w:rsidR="002B0C68" w:rsidRPr="003F6460" w:rsidRDefault="002B0C68" w:rsidP="00447F98">
            <w:pPr>
              <w:pStyle w:val="normal"/>
              <w:spacing w:before="120"/>
              <w:jc w:val="both"/>
              <w:rPr>
                <w:lang w:val="uk-UA"/>
              </w:rPr>
            </w:pPr>
            <w:r>
              <w:rPr>
                <w:lang w:val="uk-UA"/>
              </w:rPr>
              <w:t xml:space="preserve">Положення </w:t>
            </w:r>
            <w:r w:rsidRPr="003F6460">
              <w:rPr>
                <w:lang w:val="uk-UA"/>
              </w:rPr>
              <w:t>не містить суттєвого правового навантаження</w:t>
            </w:r>
          </w:p>
          <w:p w:rsidR="002B0C68" w:rsidRPr="003F6460" w:rsidRDefault="002B0C68" w:rsidP="00447F98">
            <w:pPr>
              <w:pStyle w:val="normal"/>
              <w:spacing w:before="120"/>
              <w:jc w:val="both"/>
              <w:rPr>
                <w:lang w:val="uk-UA"/>
              </w:rPr>
            </w:pPr>
          </w:p>
        </w:tc>
      </w:tr>
      <w:tr w:rsidR="002B0C68" w:rsidRPr="003F6460" w:rsidTr="00F200D0">
        <w:tc>
          <w:tcPr>
            <w:tcW w:w="568" w:type="dxa"/>
            <w:shd w:val="clear" w:color="auto" w:fill="auto"/>
          </w:tcPr>
          <w:p w:rsidR="002B0C68" w:rsidRPr="003F6460" w:rsidRDefault="002B0C68" w:rsidP="0014784C">
            <w:pPr>
              <w:pStyle w:val="normal"/>
              <w:spacing w:before="120"/>
              <w:jc w:val="both"/>
              <w:rPr>
                <w:lang w:val="uk-UA"/>
              </w:rPr>
            </w:pPr>
          </w:p>
        </w:tc>
        <w:tc>
          <w:tcPr>
            <w:tcW w:w="3942" w:type="dxa"/>
            <w:shd w:val="clear" w:color="auto" w:fill="auto"/>
          </w:tcPr>
          <w:p w:rsidR="002B0C68" w:rsidRPr="003F6460" w:rsidRDefault="002B0C68" w:rsidP="005F35A4">
            <w:pPr>
              <w:pStyle w:val="normal"/>
              <w:spacing w:before="120"/>
              <w:jc w:val="both"/>
              <w:rPr>
                <w:b/>
                <w:lang w:val="uk-UA"/>
              </w:rPr>
            </w:pPr>
            <w:r w:rsidRPr="003F6460">
              <w:rPr>
                <w:b/>
                <w:lang w:val="uk-UA"/>
              </w:rPr>
              <w:t xml:space="preserve">Стаття 185. Особливості укладання господарських договорів на біржах, ярмарках та публічних торгах </w:t>
            </w:r>
          </w:p>
          <w:p w:rsidR="002B0C68" w:rsidRPr="003F6460" w:rsidRDefault="002B0C68" w:rsidP="005F35A4">
            <w:pPr>
              <w:pStyle w:val="normal"/>
              <w:spacing w:before="120"/>
              <w:jc w:val="both"/>
              <w:rPr>
                <w:lang w:val="uk-UA"/>
              </w:rPr>
            </w:pPr>
            <w:r w:rsidRPr="003F6460">
              <w:rPr>
                <w:lang w:val="uk-UA"/>
              </w:rPr>
              <w:t xml:space="preserve">1. До укладення господарських договорів на біржах, оптових ярмарках, публічних торгах </w:t>
            </w:r>
            <w:r w:rsidRPr="003F6460">
              <w:rPr>
                <w:lang w:val="uk-UA"/>
              </w:rPr>
              <w:lastRenderedPageBreak/>
              <w:t>застосовуються загальні правила укладення договорів на основі вільного волевиявлення, з урахуванням нормативно-правових актів, якими регулюється діяльність відповідних бірж, ярмарків та публічних торгів.</w:t>
            </w:r>
          </w:p>
        </w:tc>
        <w:tc>
          <w:tcPr>
            <w:tcW w:w="3969" w:type="dxa"/>
            <w:shd w:val="clear" w:color="auto" w:fill="auto"/>
          </w:tcPr>
          <w:p w:rsidR="002B0C68" w:rsidRPr="003F6460" w:rsidRDefault="002B0C68" w:rsidP="00F200D0">
            <w:pPr>
              <w:pStyle w:val="normal"/>
              <w:spacing w:before="120"/>
              <w:jc w:val="both"/>
              <w:rPr>
                <w:lang w:val="uk-UA"/>
              </w:rPr>
            </w:pPr>
            <w:r>
              <w:rPr>
                <w:lang w:val="uk-UA"/>
              </w:rPr>
              <w:lastRenderedPageBreak/>
              <w:t xml:space="preserve">Стаття не визначає особливостей правового регулювання, </w:t>
            </w:r>
          </w:p>
        </w:tc>
        <w:tc>
          <w:tcPr>
            <w:tcW w:w="2268" w:type="dxa"/>
            <w:shd w:val="clear" w:color="auto" w:fill="auto"/>
          </w:tcPr>
          <w:p w:rsidR="002B0C68" w:rsidRPr="003F6460" w:rsidRDefault="008336D9" w:rsidP="0014784C">
            <w:pPr>
              <w:pStyle w:val="normal"/>
              <w:spacing w:before="120"/>
              <w:jc w:val="both"/>
              <w:rPr>
                <w:lang w:val="uk-UA"/>
              </w:rPr>
            </w:pPr>
            <w:r>
              <w:rPr>
                <w:lang w:val="uk-UA"/>
              </w:rPr>
              <w:t>5 посилань на судову практику</w:t>
            </w:r>
          </w:p>
        </w:tc>
        <w:tc>
          <w:tcPr>
            <w:tcW w:w="2126" w:type="dxa"/>
            <w:shd w:val="clear" w:color="auto" w:fill="auto"/>
          </w:tcPr>
          <w:p w:rsidR="002B0C68" w:rsidRPr="003F6460" w:rsidRDefault="002B0C68" w:rsidP="00F200D0">
            <w:pPr>
              <w:pStyle w:val="normal"/>
              <w:spacing w:before="120"/>
              <w:jc w:val="both"/>
              <w:rPr>
                <w:lang w:val="uk-UA"/>
              </w:rPr>
            </w:pPr>
            <w:r>
              <w:rPr>
                <w:lang w:val="uk-UA"/>
              </w:rPr>
              <w:t>Вилучити</w:t>
            </w:r>
          </w:p>
        </w:tc>
        <w:tc>
          <w:tcPr>
            <w:tcW w:w="2835" w:type="dxa"/>
            <w:shd w:val="clear" w:color="auto" w:fill="auto"/>
          </w:tcPr>
          <w:p w:rsidR="002B0C68" w:rsidRPr="003F6460" w:rsidRDefault="002B0C68" w:rsidP="00F200D0">
            <w:pPr>
              <w:pStyle w:val="normal"/>
              <w:spacing w:before="120"/>
              <w:jc w:val="both"/>
              <w:rPr>
                <w:lang w:val="uk-UA"/>
              </w:rPr>
            </w:pPr>
            <w:r>
              <w:rPr>
                <w:lang w:val="uk-UA"/>
              </w:rPr>
              <w:t xml:space="preserve">Положення </w:t>
            </w:r>
            <w:r w:rsidRPr="003F6460">
              <w:rPr>
                <w:lang w:val="uk-UA"/>
              </w:rPr>
              <w:t>не містить суттєвого правового навантаження</w:t>
            </w:r>
          </w:p>
          <w:p w:rsidR="002B0C68" w:rsidRPr="003F6460" w:rsidRDefault="002B0C68" w:rsidP="00F200D0">
            <w:pPr>
              <w:pStyle w:val="normal"/>
              <w:spacing w:before="120"/>
              <w:jc w:val="both"/>
              <w:rPr>
                <w:lang w:val="uk-UA"/>
              </w:rPr>
            </w:pPr>
          </w:p>
        </w:tc>
      </w:tr>
      <w:tr w:rsidR="002B0C68" w:rsidRPr="003F6460" w:rsidTr="00F200D0">
        <w:tc>
          <w:tcPr>
            <w:tcW w:w="568" w:type="dxa"/>
            <w:shd w:val="clear" w:color="auto" w:fill="auto"/>
          </w:tcPr>
          <w:p w:rsidR="002B0C68" w:rsidRPr="003F6460" w:rsidRDefault="002B0C68" w:rsidP="0014784C">
            <w:pPr>
              <w:pStyle w:val="normal"/>
              <w:spacing w:before="120"/>
              <w:jc w:val="both"/>
              <w:rPr>
                <w:lang w:val="uk-UA"/>
              </w:rPr>
            </w:pPr>
          </w:p>
        </w:tc>
        <w:tc>
          <w:tcPr>
            <w:tcW w:w="3942" w:type="dxa"/>
            <w:shd w:val="clear" w:color="auto" w:fill="auto"/>
          </w:tcPr>
          <w:p w:rsidR="002B0C68" w:rsidRPr="003F6460" w:rsidRDefault="002B0C68" w:rsidP="005F35A4">
            <w:pPr>
              <w:pStyle w:val="normal"/>
              <w:spacing w:before="120"/>
              <w:jc w:val="both"/>
              <w:rPr>
                <w:b/>
                <w:lang w:val="uk-UA"/>
              </w:rPr>
            </w:pPr>
            <w:r w:rsidRPr="003F6460">
              <w:rPr>
                <w:b/>
                <w:lang w:val="uk-UA"/>
              </w:rPr>
              <w:t xml:space="preserve">Стаття 186. Укладання організаційно-господарських договорів </w:t>
            </w:r>
          </w:p>
          <w:p w:rsidR="002B0C68" w:rsidRPr="003F6460" w:rsidRDefault="002B0C68" w:rsidP="005F35A4">
            <w:pPr>
              <w:pStyle w:val="normal"/>
              <w:spacing w:before="120"/>
              <w:jc w:val="both"/>
              <w:rPr>
                <w:lang w:val="uk-UA"/>
              </w:rPr>
            </w:pPr>
            <w:r w:rsidRPr="003F6460">
              <w:rPr>
                <w:lang w:val="uk-UA"/>
              </w:rPr>
              <w:t>1. Договірне оформлення організаційно-господарських зобов'язань може здійснюватися учасниками господарських відносин як на основі вільного волевиявлення сторін, так і на основі примірних договорів, якщо укладання таких договорів передбачено відповідними нормативно-правовими актами. Спрощений спосіб укладання організаційно-господарських договорів не допускається.</w:t>
            </w:r>
          </w:p>
        </w:tc>
        <w:tc>
          <w:tcPr>
            <w:tcW w:w="3969" w:type="dxa"/>
            <w:shd w:val="clear" w:color="auto" w:fill="auto"/>
          </w:tcPr>
          <w:p w:rsidR="002B0C68" w:rsidRPr="003F6460" w:rsidRDefault="002B0C68" w:rsidP="0014784C">
            <w:pPr>
              <w:pStyle w:val="normal"/>
              <w:spacing w:before="120"/>
              <w:jc w:val="both"/>
              <w:rPr>
                <w:lang w:val="uk-UA"/>
              </w:rPr>
            </w:pPr>
            <w:r>
              <w:rPr>
                <w:lang w:val="uk-UA"/>
              </w:rPr>
              <w:t>Положення не дублюється в інших законодавчих актах</w:t>
            </w:r>
          </w:p>
        </w:tc>
        <w:tc>
          <w:tcPr>
            <w:tcW w:w="2268" w:type="dxa"/>
            <w:shd w:val="clear" w:color="auto" w:fill="auto"/>
          </w:tcPr>
          <w:p w:rsidR="002B0C68" w:rsidRPr="003F6460" w:rsidRDefault="008336D9" w:rsidP="0014784C">
            <w:pPr>
              <w:pStyle w:val="normal"/>
              <w:spacing w:before="120"/>
              <w:jc w:val="both"/>
              <w:rPr>
                <w:lang w:val="uk-UA"/>
              </w:rPr>
            </w:pPr>
            <w:r>
              <w:rPr>
                <w:lang w:val="uk-UA"/>
              </w:rPr>
              <w:t>Жодних посилань на судову практику</w:t>
            </w:r>
          </w:p>
        </w:tc>
        <w:tc>
          <w:tcPr>
            <w:tcW w:w="2126" w:type="dxa"/>
            <w:shd w:val="clear" w:color="auto" w:fill="auto"/>
          </w:tcPr>
          <w:p w:rsidR="002B0C68" w:rsidRPr="003F6460" w:rsidRDefault="002B0C68" w:rsidP="0014784C">
            <w:pPr>
              <w:pStyle w:val="normal"/>
              <w:spacing w:before="120"/>
              <w:jc w:val="both"/>
              <w:rPr>
                <w:lang w:val="uk-UA"/>
              </w:rPr>
            </w:pPr>
            <w:r>
              <w:rPr>
                <w:lang w:val="uk-UA"/>
              </w:rPr>
              <w:t xml:space="preserve">Перенести в ЦК, визначивши що спрощений порядок укладення (ст.. 181 ГК) не поширюється на </w:t>
            </w:r>
            <w:r w:rsidRPr="003F6460">
              <w:rPr>
                <w:lang w:val="uk-UA"/>
              </w:rPr>
              <w:t>укладання організаційно-господарських договорів</w:t>
            </w:r>
          </w:p>
        </w:tc>
        <w:tc>
          <w:tcPr>
            <w:tcW w:w="2835" w:type="dxa"/>
            <w:shd w:val="clear" w:color="auto" w:fill="auto"/>
          </w:tcPr>
          <w:p w:rsidR="002B0C68" w:rsidRPr="003F6460" w:rsidRDefault="002B0C68" w:rsidP="0014784C">
            <w:pPr>
              <w:pStyle w:val="normal"/>
              <w:spacing w:before="120"/>
              <w:jc w:val="both"/>
              <w:rPr>
                <w:lang w:val="uk-UA"/>
              </w:rPr>
            </w:pPr>
          </w:p>
        </w:tc>
      </w:tr>
      <w:tr w:rsidR="002B0C68" w:rsidRPr="003F6460" w:rsidTr="00F200D0">
        <w:tc>
          <w:tcPr>
            <w:tcW w:w="568" w:type="dxa"/>
            <w:shd w:val="clear" w:color="auto" w:fill="auto"/>
          </w:tcPr>
          <w:p w:rsidR="002B0C68" w:rsidRPr="003F6460" w:rsidRDefault="002B0C68" w:rsidP="0014784C">
            <w:pPr>
              <w:pStyle w:val="normal"/>
              <w:spacing w:before="120"/>
              <w:jc w:val="both"/>
              <w:rPr>
                <w:lang w:val="uk-UA"/>
              </w:rPr>
            </w:pPr>
          </w:p>
        </w:tc>
        <w:tc>
          <w:tcPr>
            <w:tcW w:w="3942" w:type="dxa"/>
            <w:shd w:val="clear" w:color="auto" w:fill="auto"/>
          </w:tcPr>
          <w:p w:rsidR="002B0C68" w:rsidRPr="003F6460" w:rsidRDefault="002B0C68" w:rsidP="005F35A4">
            <w:pPr>
              <w:pStyle w:val="normal"/>
              <w:spacing w:before="120"/>
              <w:jc w:val="both"/>
              <w:rPr>
                <w:b/>
                <w:lang w:val="uk-UA"/>
              </w:rPr>
            </w:pPr>
            <w:r w:rsidRPr="003F6460">
              <w:rPr>
                <w:b/>
                <w:lang w:val="uk-UA"/>
              </w:rPr>
              <w:t xml:space="preserve">Стаття 187. Укладання господарських договорів за рішенням суду </w:t>
            </w:r>
          </w:p>
          <w:p w:rsidR="002B0C68" w:rsidRPr="003F6460" w:rsidRDefault="002B0C68" w:rsidP="005F35A4">
            <w:pPr>
              <w:pStyle w:val="normal"/>
              <w:spacing w:before="120"/>
              <w:jc w:val="both"/>
              <w:rPr>
                <w:lang w:val="uk-UA"/>
              </w:rPr>
            </w:pPr>
            <w:r w:rsidRPr="003F6460">
              <w:rPr>
                <w:lang w:val="uk-UA"/>
              </w:rPr>
              <w:t xml:space="preserve">1. Спори, що виникають при укладанні господарських договорів за державним замовленням, або договорів, укладення яких є обов'язковим </w:t>
            </w:r>
            <w:r w:rsidRPr="003F6460">
              <w:rPr>
                <w:lang w:val="uk-UA"/>
              </w:rPr>
              <w:lastRenderedPageBreak/>
              <w:t xml:space="preserve">на підставі закону та в інших випадках, встановлених законом, розглядаються судом. Інші переддоговірні спори можуть бути предметом розгляду суду у разі якщо це передбачено угодою сторін або якщо сторони зобов'язані укласти певний господарський договір на підставі укладеного між ними попереднього договору. </w:t>
            </w:r>
          </w:p>
          <w:p w:rsidR="002B0C68" w:rsidRPr="003F6460" w:rsidRDefault="002B0C68" w:rsidP="005F35A4">
            <w:pPr>
              <w:pStyle w:val="normal"/>
              <w:spacing w:before="120"/>
              <w:jc w:val="both"/>
              <w:rPr>
                <w:lang w:val="uk-UA"/>
              </w:rPr>
            </w:pPr>
            <w:r w:rsidRPr="003F6460">
              <w:rPr>
                <w:lang w:val="uk-UA"/>
              </w:rPr>
              <w:t>2. День набрання чинності рішенням суду, яким вирішено питання щодо переддоговірного спору, вважається днем укладення відповідного господарського договору, якщо рішенням суду не визначено інше.</w:t>
            </w:r>
          </w:p>
        </w:tc>
        <w:tc>
          <w:tcPr>
            <w:tcW w:w="3969" w:type="dxa"/>
            <w:shd w:val="clear" w:color="auto" w:fill="auto"/>
          </w:tcPr>
          <w:p w:rsidR="002B0C68" w:rsidRDefault="002B0C68" w:rsidP="00DC1F6E">
            <w:pPr>
              <w:pStyle w:val="normal"/>
              <w:spacing w:before="120"/>
              <w:jc w:val="both"/>
              <w:rPr>
                <w:lang w:val="uk-UA"/>
              </w:rPr>
            </w:pPr>
            <w:r>
              <w:rPr>
                <w:lang w:val="uk-UA"/>
              </w:rPr>
              <w:lastRenderedPageBreak/>
              <w:t>Частково врегульовано ст..649 ЦКУ</w:t>
            </w:r>
          </w:p>
          <w:p w:rsidR="002B0C68" w:rsidRPr="00DC1F6E" w:rsidRDefault="002B0C68" w:rsidP="00DC1F6E">
            <w:pPr>
              <w:pStyle w:val="normal"/>
              <w:spacing w:before="120"/>
              <w:jc w:val="both"/>
              <w:rPr>
                <w:lang w:val="uk-UA"/>
              </w:rPr>
            </w:pPr>
            <w:r>
              <w:rPr>
                <w:lang w:val="uk-UA"/>
              </w:rPr>
              <w:t xml:space="preserve">Стаття 649 ЦКУ </w:t>
            </w:r>
            <w:r w:rsidRPr="00DC1F6E">
              <w:rPr>
                <w:lang w:val="uk-UA"/>
              </w:rPr>
              <w:t xml:space="preserve">Розбіжності, що виникли між сторонами при укладенні договору на підставі правового акта органу державної влади, органу влади Автономної Республіки Крим, органу </w:t>
            </w:r>
            <w:r w:rsidRPr="00DC1F6E">
              <w:rPr>
                <w:lang w:val="uk-UA"/>
              </w:rPr>
              <w:lastRenderedPageBreak/>
              <w:t xml:space="preserve">місцевого самоврядування та в інших випадках, встановлених законом, вирішуються судом. </w:t>
            </w:r>
          </w:p>
          <w:p w:rsidR="002B0C68" w:rsidRDefault="002B0C68" w:rsidP="00DC1F6E">
            <w:pPr>
              <w:pStyle w:val="normal"/>
              <w:spacing w:before="120"/>
              <w:jc w:val="both"/>
              <w:rPr>
                <w:lang w:val="uk-UA"/>
              </w:rPr>
            </w:pPr>
            <w:r w:rsidRPr="00DC1F6E">
              <w:rPr>
                <w:lang w:val="uk-UA"/>
              </w:rPr>
              <w:t>Розбіжності, що виникли між сторонами при укладенні договору не на підставі правового акта органу державної влади, органу влади Автономної Республіки Крим, органу місцевого самоврядування, можуть бути вирішені судом у випадках, встановлених за домовленістю сторін або законом.</w:t>
            </w:r>
          </w:p>
          <w:p w:rsidR="002B0C68" w:rsidRPr="003F6460" w:rsidRDefault="002B0C68" w:rsidP="00DC1F6E">
            <w:pPr>
              <w:pStyle w:val="normal"/>
              <w:spacing w:before="120"/>
              <w:jc w:val="both"/>
              <w:rPr>
                <w:lang w:val="uk-UA"/>
              </w:rPr>
            </w:pPr>
            <w:r>
              <w:rPr>
                <w:lang w:val="uk-UA"/>
              </w:rPr>
              <w:t>Ч. 2 ст. 187 ЦК не містить суттєвого правового навантаження та стосується процесуального законодавства.</w:t>
            </w:r>
          </w:p>
        </w:tc>
        <w:tc>
          <w:tcPr>
            <w:tcW w:w="2268" w:type="dxa"/>
            <w:shd w:val="clear" w:color="auto" w:fill="auto"/>
          </w:tcPr>
          <w:p w:rsidR="002B0C68" w:rsidRPr="003F6460" w:rsidRDefault="008336D9" w:rsidP="0014784C">
            <w:pPr>
              <w:pStyle w:val="normal"/>
              <w:spacing w:before="120"/>
              <w:jc w:val="both"/>
              <w:rPr>
                <w:lang w:val="uk-UA"/>
              </w:rPr>
            </w:pPr>
            <w:r>
              <w:rPr>
                <w:lang w:val="uk-UA"/>
              </w:rPr>
              <w:lastRenderedPageBreak/>
              <w:t>65 посилань на судову практику</w:t>
            </w:r>
          </w:p>
        </w:tc>
        <w:tc>
          <w:tcPr>
            <w:tcW w:w="2126" w:type="dxa"/>
            <w:shd w:val="clear" w:color="auto" w:fill="auto"/>
          </w:tcPr>
          <w:p w:rsidR="002B0C68" w:rsidRPr="003F6460" w:rsidRDefault="002B0C68" w:rsidP="0014784C">
            <w:pPr>
              <w:pStyle w:val="normal"/>
              <w:spacing w:before="120"/>
              <w:jc w:val="both"/>
              <w:rPr>
                <w:lang w:val="uk-UA"/>
              </w:rPr>
            </w:pPr>
            <w:r>
              <w:rPr>
                <w:lang w:val="uk-UA"/>
              </w:rPr>
              <w:t>Вилучити</w:t>
            </w:r>
          </w:p>
        </w:tc>
        <w:tc>
          <w:tcPr>
            <w:tcW w:w="2835" w:type="dxa"/>
            <w:shd w:val="clear" w:color="auto" w:fill="auto"/>
          </w:tcPr>
          <w:p w:rsidR="002B0C68" w:rsidRPr="003F6460" w:rsidRDefault="002B0C68" w:rsidP="0014784C">
            <w:pPr>
              <w:pStyle w:val="normal"/>
              <w:spacing w:before="120"/>
              <w:jc w:val="both"/>
              <w:rPr>
                <w:lang w:val="uk-UA"/>
              </w:rPr>
            </w:pPr>
            <w:r>
              <w:rPr>
                <w:lang w:val="uk-UA"/>
              </w:rPr>
              <w:t>Вилучити з метою уникнення дублювання норм</w:t>
            </w:r>
          </w:p>
        </w:tc>
      </w:tr>
      <w:tr w:rsidR="002B0C68" w:rsidRPr="003F6460" w:rsidTr="002B0C68">
        <w:trPr>
          <w:trHeight w:val="2813"/>
        </w:trPr>
        <w:tc>
          <w:tcPr>
            <w:tcW w:w="568" w:type="dxa"/>
            <w:vMerge w:val="restart"/>
            <w:shd w:val="clear" w:color="auto" w:fill="auto"/>
          </w:tcPr>
          <w:p w:rsidR="002B0C68" w:rsidRPr="003F6460" w:rsidRDefault="002B0C68" w:rsidP="0014784C">
            <w:pPr>
              <w:pStyle w:val="normal"/>
              <w:spacing w:before="120"/>
              <w:jc w:val="both"/>
              <w:rPr>
                <w:lang w:val="uk-UA"/>
              </w:rPr>
            </w:pPr>
          </w:p>
        </w:tc>
        <w:tc>
          <w:tcPr>
            <w:tcW w:w="3942" w:type="dxa"/>
            <w:tcBorders>
              <w:bottom w:val="single" w:sz="4" w:space="0" w:color="auto"/>
            </w:tcBorders>
            <w:shd w:val="clear" w:color="auto" w:fill="auto"/>
          </w:tcPr>
          <w:p w:rsidR="002B0C68" w:rsidRPr="003F6460" w:rsidRDefault="002B0C68" w:rsidP="005F35A4">
            <w:pPr>
              <w:pStyle w:val="normal"/>
              <w:spacing w:before="120"/>
              <w:jc w:val="both"/>
              <w:rPr>
                <w:b/>
                <w:lang w:val="uk-UA"/>
              </w:rPr>
            </w:pPr>
            <w:r w:rsidRPr="003F6460">
              <w:rPr>
                <w:b/>
                <w:lang w:val="uk-UA"/>
              </w:rPr>
              <w:t xml:space="preserve">Стаття 188. Порядок зміни та розірвання господарських договорів </w:t>
            </w:r>
          </w:p>
          <w:p w:rsidR="002B0C68" w:rsidRPr="003F6460" w:rsidRDefault="002B0C68" w:rsidP="005F35A4">
            <w:pPr>
              <w:pStyle w:val="normal"/>
              <w:spacing w:before="120"/>
              <w:jc w:val="both"/>
              <w:rPr>
                <w:lang w:val="uk-UA"/>
              </w:rPr>
            </w:pPr>
            <w:r w:rsidRPr="003F6460">
              <w:rPr>
                <w:lang w:val="uk-UA"/>
              </w:rPr>
              <w:t xml:space="preserve">1. Зміна та розірвання господарських договорів в односторонньому порядку не допускаються, якщо інше не передбачено законом або договором. </w:t>
            </w:r>
          </w:p>
        </w:tc>
        <w:tc>
          <w:tcPr>
            <w:tcW w:w="3969" w:type="dxa"/>
            <w:vMerge w:val="restart"/>
            <w:shd w:val="clear" w:color="auto" w:fill="auto"/>
          </w:tcPr>
          <w:p w:rsidR="002B0C68" w:rsidRDefault="002B0C68" w:rsidP="00A52019">
            <w:pPr>
              <w:pStyle w:val="normal"/>
              <w:spacing w:before="120"/>
              <w:jc w:val="both"/>
              <w:rPr>
                <w:lang w:val="uk-UA"/>
              </w:rPr>
            </w:pPr>
            <w:r>
              <w:rPr>
                <w:lang w:val="uk-UA"/>
              </w:rPr>
              <w:t>Стаття визначає більш детальний та «покроковий» механізм зміни та розірвання договорів, натомість ст.ст. 651-654 ЦК визначає основні принципи та засади такої процедури.</w:t>
            </w:r>
          </w:p>
          <w:p w:rsidR="002B0C68" w:rsidRPr="00A52019" w:rsidRDefault="002B0C68" w:rsidP="00A52019">
            <w:pPr>
              <w:pStyle w:val="normal"/>
              <w:spacing w:before="120"/>
              <w:jc w:val="both"/>
              <w:rPr>
                <w:b/>
                <w:lang w:val="uk-UA"/>
              </w:rPr>
            </w:pPr>
          </w:p>
        </w:tc>
        <w:tc>
          <w:tcPr>
            <w:tcW w:w="2268" w:type="dxa"/>
            <w:vMerge w:val="restart"/>
            <w:shd w:val="clear" w:color="auto" w:fill="auto"/>
          </w:tcPr>
          <w:p w:rsidR="002B0C68" w:rsidRPr="003F6460" w:rsidRDefault="008336D9" w:rsidP="008336D9">
            <w:pPr>
              <w:pStyle w:val="normal"/>
              <w:spacing w:before="120"/>
              <w:jc w:val="both"/>
              <w:rPr>
                <w:lang w:val="uk-UA"/>
              </w:rPr>
            </w:pPr>
            <w:r>
              <w:rPr>
                <w:lang w:val="uk-UA"/>
              </w:rPr>
              <w:t>461 посилання на судову практику</w:t>
            </w:r>
          </w:p>
        </w:tc>
        <w:tc>
          <w:tcPr>
            <w:tcW w:w="2126" w:type="dxa"/>
            <w:vMerge w:val="restart"/>
            <w:shd w:val="clear" w:color="auto" w:fill="auto"/>
          </w:tcPr>
          <w:p w:rsidR="002B0C68" w:rsidRPr="003F6460" w:rsidRDefault="002B0C68" w:rsidP="0014784C">
            <w:pPr>
              <w:pStyle w:val="normal"/>
              <w:spacing w:before="120"/>
              <w:jc w:val="both"/>
              <w:rPr>
                <w:lang w:val="uk-UA"/>
              </w:rPr>
            </w:pPr>
            <w:r>
              <w:rPr>
                <w:lang w:val="uk-UA"/>
              </w:rPr>
              <w:t>Частково перенести у ЦК</w:t>
            </w:r>
          </w:p>
        </w:tc>
        <w:tc>
          <w:tcPr>
            <w:tcW w:w="2835" w:type="dxa"/>
            <w:vMerge w:val="restart"/>
            <w:shd w:val="clear" w:color="auto" w:fill="auto"/>
          </w:tcPr>
          <w:p w:rsidR="002B0C68" w:rsidRPr="003F6460" w:rsidRDefault="000551C9" w:rsidP="0014784C">
            <w:pPr>
              <w:pStyle w:val="normal"/>
              <w:spacing w:before="120"/>
              <w:jc w:val="both"/>
              <w:rPr>
                <w:lang w:val="uk-UA"/>
              </w:rPr>
            </w:pPr>
            <w:r>
              <w:rPr>
                <w:lang w:val="uk-UA"/>
              </w:rPr>
              <w:t xml:space="preserve">Враховуючи специфіку предмету та суб’єктного складу </w:t>
            </w:r>
            <w:r w:rsidR="007C69A3">
              <w:rPr>
                <w:lang w:val="uk-UA"/>
              </w:rPr>
              <w:t>господарських відносин необхідно передбачити у ЦК особливості зміни та розірвання договорів</w:t>
            </w:r>
          </w:p>
        </w:tc>
      </w:tr>
      <w:tr w:rsidR="002B0C68" w:rsidRPr="003F6460" w:rsidTr="002B0C68">
        <w:trPr>
          <w:trHeight w:val="6702"/>
        </w:trPr>
        <w:tc>
          <w:tcPr>
            <w:tcW w:w="568" w:type="dxa"/>
            <w:vMerge/>
            <w:shd w:val="clear" w:color="auto" w:fill="auto"/>
          </w:tcPr>
          <w:p w:rsidR="002B0C68" w:rsidRPr="003F6460" w:rsidRDefault="002B0C68" w:rsidP="0014784C">
            <w:pPr>
              <w:pStyle w:val="normal"/>
              <w:spacing w:before="120"/>
              <w:jc w:val="both"/>
              <w:rPr>
                <w:lang w:val="uk-UA"/>
              </w:rPr>
            </w:pPr>
          </w:p>
        </w:tc>
        <w:tc>
          <w:tcPr>
            <w:tcW w:w="3942" w:type="dxa"/>
            <w:tcBorders>
              <w:top w:val="nil"/>
            </w:tcBorders>
            <w:shd w:val="clear" w:color="auto" w:fill="auto"/>
          </w:tcPr>
          <w:p w:rsidR="002B0C68" w:rsidRPr="003F6460" w:rsidRDefault="002B0C68" w:rsidP="005F35A4">
            <w:pPr>
              <w:pStyle w:val="normal"/>
              <w:spacing w:before="120"/>
              <w:jc w:val="both"/>
              <w:rPr>
                <w:b/>
                <w:lang w:val="uk-UA"/>
              </w:rPr>
            </w:pPr>
            <w:r w:rsidRPr="003F6460">
              <w:rPr>
                <w:lang w:val="uk-UA"/>
              </w:rPr>
              <w:t xml:space="preserve">2. Сторона договору, яка вважає за необхідне змінити або розірвати договір, повинна надіслати пропозиції про це другій стороні за договором. </w:t>
            </w:r>
          </w:p>
          <w:p w:rsidR="002B0C68" w:rsidRPr="003F6460" w:rsidRDefault="002B0C68" w:rsidP="005F35A4">
            <w:pPr>
              <w:pStyle w:val="normal"/>
              <w:spacing w:before="120"/>
              <w:jc w:val="both"/>
              <w:rPr>
                <w:b/>
                <w:lang w:val="uk-UA"/>
              </w:rPr>
            </w:pPr>
            <w:r w:rsidRPr="003F6460">
              <w:rPr>
                <w:lang w:val="uk-UA"/>
              </w:rPr>
              <w:t xml:space="preserve">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2B0C68" w:rsidRPr="003F6460" w:rsidRDefault="002B0C68" w:rsidP="008F25C1">
            <w:pPr>
              <w:pStyle w:val="normal"/>
              <w:spacing w:before="120"/>
              <w:jc w:val="both"/>
              <w:rPr>
                <w:b/>
                <w:lang w:val="uk-UA"/>
              </w:rPr>
            </w:pPr>
            <w:r w:rsidRPr="003F6460">
              <w:rPr>
                <w:lang w:val="uk-UA"/>
              </w:rPr>
              <w:t xml:space="preserve">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tc>
        <w:tc>
          <w:tcPr>
            <w:tcW w:w="3969" w:type="dxa"/>
            <w:vMerge/>
            <w:shd w:val="clear" w:color="auto" w:fill="auto"/>
          </w:tcPr>
          <w:p w:rsidR="002B0C68" w:rsidRPr="003F6460" w:rsidRDefault="002B0C68" w:rsidP="0014784C">
            <w:pPr>
              <w:pStyle w:val="normal"/>
              <w:spacing w:before="120"/>
              <w:jc w:val="both"/>
              <w:rPr>
                <w:lang w:val="uk-UA"/>
              </w:rPr>
            </w:pPr>
          </w:p>
        </w:tc>
        <w:tc>
          <w:tcPr>
            <w:tcW w:w="2268" w:type="dxa"/>
            <w:vMerge/>
            <w:shd w:val="clear" w:color="auto" w:fill="auto"/>
          </w:tcPr>
          <w:p w:rsidR="002B0C68" w:rsidRPr="003F6460" w:rsidRDefault="002B0C68" w:rsidP="0014784C">
            <w:pPr>
              <w:pStyle w:val="normal"/>
              <w:spacing w:before="120"/>
              <w:jc w:val="both"/>
              <w:rPr>
                <w:lang w:val="uk-UA"/>
              </w:rPr>
            </w:pPr>
          </w:p>
        </w:tc>
        <w:tc>
          <w:tcPr>
            <w:tcW w:w="2126" w:type="dxa"/>
            <w:vMerge/>
            <w:shd w:val="clear" w:color="auto" w:fill="auto"/>
          </w:tcPr>
          <w:p w:rsidR="002B0C68" w:rsidRPr="003F6460" w:rsidRDefault="002B0C68" w:rsidP="0014784C">
            <w:pPr>
              <w:pStyle w:val="normal"/>
              <w:spacing w:before="120"/>
              <w:jc w:val="both"/>
              <w:rPr>
                <w:lang w:val="uk-UA"/>
              </w:rPr>
            </w:pPr>
          </w:p>
        </w:tc>
        <w:tc>
          <w:tcPr>
            <w:tcW w:w="2835" w:type="dxa"/>
            <w:vMerge/>
            <w:shd w:val="clear" w:color="auto" w:fill="auto"/>
          </w:tcPr>
          <w:p w:rsidR="002B0C68" w:rsidRPr="003F6460" w:rsidRDefault="002B0C68" w:rsidP="0014784C">
            <w:pPr>
              <w:pStyle w:val="normal"/>
              <w:spacing w:before="120"/>
              <w:jc w:val="both"/>
              <w:rPr>
                <w:lang w:val="uk-UA"/>
              </w:rPr>
            </w:pPr>
          </w:p>
        </w:tc>
      </w:tr>
      <w:tr w:rsidR="002B0C68" w:rsidRPr="003F6460" w:rsidTr="00F200D0">
        <w:trPr>
          <w:trHeight w:val="4353"/>
        </w:trPr>
        <w:tc>
          <w:tcPr>
            <w:tcW w:w="568" w:type="dxa"/>
            <w:vMerge/>
            <w:shd w:val="clear" w:color="auto" w:fill="auto"/>
          </w:tcPr>
          <w:p w:rsidR="002B0C68" w:rsidRPr="003F6460" w:rsidRDefault="002B0C68" w:rsidP="0014784C">
            <w:pPr>
              <w:pStyle w:val="normal"/>
              <w:spacing w:before="120"/>
              <w:jc w:val="both"/>
              <w:rPr>
                <w:lang w:val="uk-UA"/>
              </w:rPr>
            </w:pPr>
          </w:p>
        </w:tc>
        <w:tc>
          <w:tcPr>
            <w:tcW w:w="3942" w:type="dxa"/>
            <w:tcBorders>
              <w:top w:val="single" w:sz="4" w:space="0" w:color="auto"/>
            </w:tcBorders>
            <w:shd w:val="clear" w:color="auto" w:fill="auto"/>
          </w:tcPr>
          <w:p w:rsidR="002B0C68" w:rsidRPr="003F6460" w:rsidRDefault="002B0C68" w:rsidP="005F35A4">
            <w:pPr>
              <w:pStyle w:val="normal"/>
              <w:spacing w:before="120"/>
              <w:jc w:val="both"/>
              <w:rPr>
                <w:lang w:val="uk-UA"/>
              </w:rPr>
            </w:pPr>
            <w:r w:rsidRPr="003F6460">
              <w:rPr>
                <w:lang w:val="uk-UA"/>
              </w:rPr>
              <w:t>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tc>
        <w:tc>
          <w:tcPr>
            <w:tcW w:w="3969"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268"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126"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c>
          <w:tcPr>
            <w:tcW w:w="2835" w:type="dxa"/>
            <w:tcBorders>
              <w:top w:val="single" w:sz="4" w:space="0" w:color="auto"/>
            </w:tcBorders>
            <w:shd w:val="clear" w:color="auto" w:fill="auto"/>
          </w:tcPr>
          <w:p w:rsidR="002B0C68" w:rsidRPr="003F6460" w:rsidRDefault="002B0C68" w:rsidP="0014784C">
            <w:pPr>
              <w:pStyle w:val="normal"/>
              <w:spacing w:before="120"/>
              <w:jc w:val="both"/>
              <w:rPr>
                <w:lang w:val="uk-UA"/>
              </w:rPr>
            </w:pPr>
          </w:p>
        </w:tc>
      </w:tr>
      <w:tr w:rsidR="002B0C68" w:rsidRPr="003F6460" w:rsidTr="00F200D0">
        <w:tc>
          <w:tcPr>
            <w:tcW w:w="568" w:type="dxa"/>
            <w:tcBorders>
              <w:bottom w:val="single" w:sz="4" w:space="0" w:color="000000"/>
            </w:tcBorders>
            <w:shd w:val="clear" w:color="auto" w:fill="auto"/>
          </w:tcPr>
          <w:p w:rsidR="002B0C68" w:rsidRPr="003F6460" w:rsidRDefault="002B0C68" w:rsidP="0014784C">
            <w:pPr>
              <w:pStyle w:val="normal"/>
              <w:spacing w:before="120"/>
              <w:jc w:val="both"/>
              <w:rPr>
                <w:lang w:val="uk-UA"/>
              </w:rPr>
            </w:pPr>
          </w:p>
        </w:tc>
        <w:tc>
          <w:tcPr>
            <w:tcW w:w="3942" w:type="dxa"/>
            <w:tcBorders>
              <w:bottom w:val="single" w:sz="4" w:space="0" w:color="000000"/>
            </w:tcBorders>
            <w:shd w:val="clear" w:color="auto" w:fill="auto"/>
          </w:tcPr>
          <w:p w:rsidR="002B0C68" w:rsidRPr="003F6460" w:rsidRDefault="002B0C68" w:rsidP="005F35A4">
            <w:pPr>
              <w:pStyle w:val="normal"/>
              <w:spacing w:before="120"/>
              <w:jc w:val="both"/>
              <w:rPr>
                <w:lang w:val="uk-UA"/>
              </w:rPr>
            </w:pPr>
          </w:p>
        </w:tc>
        <w:tc>
          <w:tcPr>
            <w:tcW w:w="3969" w:type="dxa"/>
            <w:tcBorders>
              <w:bottom w:val="single" w:sz="4" w:space="0" w:color="000000"/>
            </w:tcBorders>
            <w:shd w:val="clear" w:color="auto" w:fill="auto"/>
          </w:tcPr>
          <w:p w:rsidR="002B0C68" w:rsidRPr="003F6460" w:rsidRDefault="002B0C68" w:rsidP="0014784C">
            <w:pPr>
              <w:pStyle w:val="normal"/>
              <w:spacing w:before="120"/>
              <w:jc w:val="both"/>
              <w:rPr>
                <w:lang w:val="uk-UA"/>
              </w:rPr>
            </w:pPr>
          </w:p>
        </w:tc>
        <w:tc>
          <w:tcPr>
            <w:tcW w:w="2268" w:type="dxa"/>
            <w:tcBorders>
              <w:bottom w:val="single" w:sz="4" w:space="0" w:color="000000"/>
            </w:tcBorders>
            <w:shd w:val="clear" w:color="auto" w:fill="auto"/>
          </w:tcPr>
          <w:p w:rsidR="002B0C68" w:rsidRPr="003F6460" w:rsidRDefault="002B0C68" w:rsidP="0014784C">
            <w:pPr>
              <w:pStyle w:val="normal"/>
              <w:spacing w:before="120"/>
              <w:jc w:val="both"/>
              <w:rPr>
                <w:lang w:val="uk-UA"/>
              </w:rPr>
            </w:pPr>
          </w:p>
        </w:tc>
        <w:tc>
          <w:tcPr>
            <w:tcW w:w="2126" w:type="dxa"/>
            <w:tcBorders>
              <w:bottom w:val="single" w:sz="4" w:space="0" w:color="000000"/>
            </w:tcBorders>
            <w:shd w:val="clear" w:color="auto" w:fill="auto"/>
          </w:tcPr>
          <w:p w:rsidR="002B0C68" w:rsidRPr="003F6460" w:rsidRDefault="002B0C68" w:rsidP="0014784C">
            <w:pPr>
              <w:pStyle w:val="normal"/>
              <w:spacing w:before="120"/>
              <w:jc w:val="both"/>
              <w:rPr>
                <w:lang w:val="uk-UA"/>
              </w:rPr>
            </w:pPr>
          </w:p>
        </w:tc>
        <w:tc>
          <w:tcPr>
            <w:tcW w:w="2835" w:type="dxa"/>
            <w:tcBorders>
              <w:bottom w:val="single" w:sz="4" w:space="0" w:color="000000"/>
            </w:tcBorders>
            <w:shd w:val="clear" w:color="auto" w:fill="auto"/>
          </w:tcPr>
          <w:p w:rsidR="002B0C68" w:rsidRPr="003F6460" w:rsidRDefault="002B0C68" w:rsidP="0014784C">
            <w:pPr>
              <w:pStyle w:val="normal"/>
              <w:spacing w:before="120"/>
              <w:jc w:val="both"/>
              <w:rPr>
                <w:lang w:val="uk-UA"/>
              </w:rPr>
            </w:pPr>
          </w:p>
        </w:tc>
      </w:tr>
    </w:tbl>
    <w:p w:rsidR="00D81969" w:rsidRDefault="00D81969">
      <w:pPr>
        <w:pStyle w:val="normal"/>
        <w:spacing w:before="120"/>
        <w:jc w:val="both"/>
        <w:rPr>
          <w:lang w:val="uk-UA"/>
        </w:rPr>
      </w:pPr>
    </w:p>
    <w:p w:rsidR="00D81969" w:rsidRDefault="00D81969">
      <w:pPr>
        <w:pStyle w:val="normal"/>
        <w:spacing w:before="120"/>
        <w:jc w:val="both"/>
        <w:rPr>
          <w:lang w:val="uk-UA"/>
        </w:rPr>
      </w:pPr>
    </w:p>
    <w:p w:rsidR="00D81969" w:rsidRDefault="00D81969">
      <w:pPr>
        <w:pStyle w:val="normal"/>
        <w:spacing w:before="120"/>
        <w:jc w:val="both"/>
        <w:rPr>
          <w:lang w:val="uk-UA"/>
        </w:rPr>
      </w:pPr>
    </w:p>
    <w:p w:rsidR="00D81969" w:rsidRDefault="00D81969">
      <w:pPr>
        <w:pStyle w:val="normal"/>
        <w:spacing w:before="120"/>
        <w:jc w:val="both"/>
        <w:rPr>
          <w:lang w:val="uk-UA"/>
        </w:rPr>
      </w:pPr>
    </w:p>
    <w:p w:rsidR="005F35A4" w:rsidRPr="003F6460" w:rsidRDefault="005F35A4">
      <w:pPr>
        <w:pStyle w:val="normal"/>
        <w:spacing w:before="120"/>
        <w:jc w:val="both"/>
        <w:rPr>
          <w:lang w:val="uk-UA"/>
        </w:rPr>
      </w:pPr>
    </w:p>
    <w:p w:rsidR="005F35A4" w:rsidRPr="003F6460" w:rsidRDefault="005F35A4">
      <w:pPr>
        <w:pStyle w:val="normal"/>
        <w:spacing w:before="120"/>
        <w:jc w:val="both"/>
        <w:rPr>
          <w:lang w:val="uk-UA"/>
        </w:rPr>
      </w:pPr>
    </w:p>
    <w:p w:rsidR="00811A01" w:rsidRPr="003F6460" w:rsidRDefault="00811A01">
      <w:pPr>
        <w:pStyle w:val="normal"/>
        <w:spacing w:before="120"/>
        <w:jc w:val="both"/>
        <w:rPr>
          <w:lang w:val="uk-UA"/>
        </w:rPr>
      </w:pPr>
    </w:p>
    <w:sectPr w:rsidR="00811A01" w:rsidRPr="003F6460" w:rsidSect="00160B24">
      <w:headerReference w:type="default" r:id="rId7"/>
      <w:pgSz w:w="16840" w:h="11900"/>
      <w:pgMar w:top="851" w:right="1134" w:bottom="850"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C9" w:rsidRDefault="000551C9" w:rsidP="00820492">
      <w:r>
        <w:separator/>
      </w:r>
    </w:p>
  </w:endnote>
  <w:endnote w:type="continuationSeparator" w:id="0">
    <w:p w:rsidR="000551C9" w:rsidRDefault="000551C9" w:rsidP="008204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C9" w:rsidRDefault="000551C9" w:rsidP="00820492">
      <w:r>
        <w:separator/>
      </w:r>
    </w:p>
  </w:footnote>
  <w:footnote w:type="continuationSeparator" w:id="0">
    <w:p w:rsidR="000551C9" w:rsidRDefault="000551C9" w:rsidP="00820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5577"/>
      <w:docPartObj>
        <w:docPartGallery w:val="Page Numbers (Top of Page)"/>
        <w:docPartUnique/>
      </w:docPartObj>
    </w:sdtPr>
    <w:sdtContent>
      <w:p w:rsidR="000551C9" w:rsidRDefault="000551C9">
        <w:pPr>
          <w:pStyle w:val="aa"/>
          <w:jc w:val="center"/>
        </w:pPr>
        <w:fldSimple w:instr=" PAGE   \* MERGEFORMAT ">
          <w:r w:rsidR="007C69A3">
            <w:rPr>
              <w:noProof/>
            </w:rPr>
            <w:t>18</w:t>
          </w:r>
        </w:fldSimple>
      </w:p>
    </w:sdtContent>
  </w:sdt>
  <w:p w:rsidR="000551C9" w:rsidRDefault="000551C9" w:rsidP="00160B24">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C29"/>
    <w:multiLevelType w:val="multilevel"/>
    <w:tmpl w:val="11FC46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11A01"/>
    <w:rsid w:val="000034C0"/>
    <w:rsid w:val="000551C9"/>
    <w:rsid w:val="00055825"/>
    <w:rsid w:val="0007129E"/>
    <w:rsid w:val="000B4033"/>
    <w:rsid w:val="00117B11"/>
    <w:rsid w:val="001310EE"/>
    <w:rsid w:val="00144319"/>
    <w:rsid w:val="0014784C"/>
    <w:rsid w:val="00160B24"/>
    <w:rsid w:val="00172414"/>
    <w:rsid w:val="001A34D3"/>
    <w:rsid w:val="002348E5"/>
    <w:rsid w:val="002B0C68"/>
    <w:rsid w:val="0031639B"/>
    <w:rsid w:val="00322717"/>
    <w:rsid w:val="00322F4D"/>
    <w:rsid w:val="00351DF6"/>
    <w:rsid w:val="00380C8B"/>
    <w:rsid w:val="003C2FF9"/>
    <w:rsid w:val="003F6460"/>
    <w:rsid w:val="00447F98"/>
    <w:rsid w:val="00461AD1"/>
    <w:rsid w:val="005B3D20"/>
    <w:rsid w:val="005F35A4"/>
    <w:rsid w:val="0061073F"/>
    <w:rsid w:val="006158E7"/>
    <w:rsid w:val="00624C1A"/>
    <w:rsid w:val="006727A2"/>
    <w:rsid w:val="006A1FB5"/>
    <w:rsid w:val="006C10CE"/>
    <w:rsid w:val="006E1749"/>
    <w:rsid w:val="006E7090"/>
    <w:rsid w:val="006F4B95"/>
    <w:rsid w:val="00732776"/>
    <w:rsid w:val="00747C27"/>
    <w:rsid w:val="007511C5"/>
    <w:rsid w:val="00776F54"/>
    <w:rsid w:val="00795FF1"/>
    <w:rsid w:val="007A0A6F"/>
    <w:rsid w:val="007C69A3"/>
    <w:rsid w:val="007E4484"/>
    <w:rsid w:val="00811A01"/>
    <w:rsid w:val="00820492"/>
    <w:rsid w:val="008336D9"/>
    <w:rsid w:val="00857DDB"/>
    <w:rsid w:val="00892694"/>
    <w:rsid w:val="008B158D"/>
    <w:rsid w:val="008B46A0"/>
    <w:rsid w:val="008B529C"/>
    <w:rsid w:val="008C43EB"/>
    <w:rsid w:val="008F25C1"/>
    <w:rsid w:val="0093594E"/>
    <w:rsid w:val="009A0599"/>
    <w:rsid w:val="009F0242"/>
    <w:rsid w:val="00A00646"/>
    <w:rsid w:val="00A00765"/>
    <w:rsid w:val="00A064AF"/>
    <w:rsid w:val="00A52019"/>
    <w:rsid w:val="00A54341"/>
    <w:rsid w:val="00AF2FEB"/>
    <w:rsid w:val="00B1001E"/>
    <w:rsid w:val="00B742CD"/>
    <w:rsid w:val="00BA00DA"/>
    <w:rsid w:val="00BB3425"/>
    <w:rsid w:val="00C00547"/>
    <w:rsid w:val="00C2279A"/>
    <w:rsid w:val="00CD4999"/>
    <w:rsid w:val="00CF6AFC"/>
    <w:rsid w:val="00D81969"/>
    <w:rsid w:val="00DC1F6E"/>
    <w:rsid w:val="00DE362B"/>
    <w:rsid w:val="00E4044D"/>
    <w:rsid w:val="00E7052A"/>
    <w:rsid w:val="00E75A75"/>
    <w:rsid w:val="00ED1B6B"/>
    <w:rsid w:val="00F03161"/>
    <w:rsid w:val="00F200D0"/>
    <w:rsid w:val="00F60DE5"/>
    <w:rsid w:val="00F775AD"/>
    <w:rsid w:val="00F8613A"/>
    <w:rsid w:val="00FF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2B"/>
  </w:style>
  <w:style w:type="paragraph" w:styleId="1">
    <w:name w:val="heading 1"/>
    <w:basedOn w:val="normal"/>
    <w:next w:val="normal"/>
    <w:rsid w:val="00DE362B"/>
    <w:pPr>
      <w:keepNext/>
      <w:keepLines/>
      <w:spacing w:before="480" w:after="120"/>
      <w:outlineLvl w:val="0"/>
    </w:pPr>
    <w:rPr>
      <w:b/>
      <w:sz w:val="48"/>
      <w:szCs w:val="48"/>
    </w:rPr>
  </w:style>
  <w:style w:type="paragraph" w:styleId="2">
    <w:name w:val="heading 2"/>
    <w:basedOn w:val="normal"/>
    <w:next w:val="normal"/>
    <w:rsid w:val="00DE362B"/>
    <w:pPr>
      <w:keepNext/>
      <w:keepLines/>
      <w:spacing w:before="360" w:after="80"/>
      <w:outlineLvl w:val="1"/>
    </w:pPr>
    <w:rPr>
      <w:b/>
      <w:sz w:val="36"/>
      <w:szCs w:val="36"/>
    </w:rPr>
  </w:style>
  <w:style w:type="paragraph" w:styleId="3">
    <w:name w:val="heading 3"/>
    <w:basedOn w:val="normal"/>
    <w:next w:val="normal"/>
    <w:rsid w:val="00DE362B"/>
    <w:pPr>
      <w:keepNext/>
      <w:keepLines/>
      <w:spacing w:before="280" w:after="80"/>
      <w:outlineLvl w:val="2"/>
    </w:pPr>
    <w:rPr>
      <w:b/>
      <w:sz w:val="28"/>
      <w:szCs w:val="28"/>
    </w:rPr>
  </w:style>
  <w:style w:type="paragraph" w:styleId="4">
    <w:name w:val="heading 4"/>
    <w:basedOn w:val="normal"/>
    <w:next w:val="normal"/>
    <w:rsid w:val="00DE362B"/>
    <w:pPr>
      <w:keepNext/>
      <w:keepLines/>
      <w:spacing w:before="240" w:after="40"/>
      <w:outlineLvl w:val="3"/>
    </w:pPr>
    <w:rPr>
      <w:b/>
    </w:rPr>
  </w:style>
  <w:style w:type="paragraph" w:styleId="5">
    <w:name w:val="heading 5"/>
    <w:basedOn w:val="normal"/>
    <w:next w:val="normal"/>
    <w:rsid w:val="00DE362B"/>
    <w:pPr>
      <w:keepNext/>
      <w:keepLines/>
      <w:spacing w:before="220" w:after="40"/>
      <w:outlineLvl w:val="4"/>
    </w:pPr>
    <w:rPr>
      <w:b/>
      <w:sz w:val="22"/>
      <w:szCs w:val="22"/>
    </w:rPr>
  </w:style>
  <w:style w:type="paragraph" w:styleId="6">
    <w:name w:val="heading 6"/>
    <w:basedOn w:val="normal"/>
    <w:next w:val="normal"/>
    <w:rsid w:val="00DE36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362B"/>
  </w:style>
  <w:style w:type="table" w:customStyle="1" w:styleId="TableNormal">
    <w:name w:val="Table Normal"/>
    <w:rsid w:val="00DE362B"/>
    <w:tblPr>
      <w:tblCellMar>
        <w:top w:w="0" w:type="dxa"/>
        <w:left w:w="0" w:type="dxa"/>
        <w:bottom w:w="0" w:type="dxa"/>
        <w:right w:w="0" w:type="dxa"/>
      </w:tblCellMar>
    </w:tblPr>
  </w:style>
  <w:style w:type="paragraph" w:styleId="a3">
    <w:name w:val="Title"/>
    <w:basedOn w:val="normal"/>
    <w:next w:val="normal"/>
    <w:rsid w:val="00DE362B"/>
    <w:pPr>
      <w:keepNext/>
      <w:keepLines/>
      <w:spacing w:before="480" w:after="120"/>
    </w:pPr>
    <w:rPr>
      <w:b/>
      <w:sz w:val="72"/>
      <w:szCs w:val="72"/>
    </w:rPr>
  </w:style>
  <w:style w:type="paragraph" w:styleId="a4">
    <w:name w:val="Subtitle"/>
    <w:basedOn w:val="normal"/>
    <w:next w:val="normal"/>
    <w:rsid w:val="00DE362B"/>
    <w:pPr>
      <w:keepNext/>
      <w:keepLines/>
      <w:spacing w:before="360" w:after="80"/>
    </w:pPr>
    <w:rPr>
      <w:rFonts w:ascii="Georgia" w:eastAsia="Georgia" w:hAnsi="Georgia" w:cs="Georgia"/>
      <w:i/>
      <w:color w:val="666666"/>
      <w:sz w:val="48"/>
      <w:szCs w:val="48"/>
    </w:rPr>
  </w:style>
  <w:style w:type="table" w:customStyle="1" w:styleId="a5">
    <w:basedOn w:val="TableNormal"/>
    <w:rsid w:val="00DE362B"/>
    <w:tblPr>
      <w:tblStyleRowBandSize w:val="1"/>
      <w:tblStyleColBandSize w:val="1"/>
      <w:tblCellMar>
        <w:top w:w="0" w:type="dxa"/>
        <w:left w:w="115" w:type="dxa"/>
        <w:bottom w:w="0" w:type="dxa"/>
        <w:right w:w="115" w:type="dxa"/>
      </w:tblCellMar>
    </w:tblPr>
  </w:style>
  <w:style w:type="table" w:customStyle="1" w:styleId="a6">
    <w:basedOn w:val="TableNormal"/>
    <w:rsid w:val="00DE362B"/>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виноски Знак"/>
    <w:basedOn w:val="a0"/>
    <w:link w:val="a7"/>
    <w:uiPriority w:val="99"/>
    <w:rsid w:val="00820492"/>
  </w:style>
  <w:style w:type="character" w:styleId="a9">
    <w:name w:val="footnote reference"/>
    <w:basedOn w:val="a0"/>
    <w:uiPriority w:val="99"/>
    <w:unhideWhenUsed/>
    <w:rsid w:val="00820492"/>
    <w:rPr>
      <w:vertAlign w:val="superscript"/>
    </w:rPr>
  </w:style>
  <w:style w:type="paragraph" w:styleId="aa">
    <w:name w:val="header"/>
    <w:basedOn w:val="a"/>
    <w:link w:val="ab"/>
    <w:uiPriority w:val="99"/>
    <w:unhideWhenUsed/>
    <w:rsid w:val="00160B24"/>
    <w:pPr>
      <w:tabs>
        <w:tab w:val="center" w:pos="4677"/>
        <w:tab w:val="right" w:pos="9355"/>
      </w:tabs>
    </w:pPr>
  </w:style>
  <w:style w:type="character" w:customStyle="1" w:styleId="ab">
    <w:name w:val="Верхній колонтитул Знак"/>
    <w:basedOn w:val="a0"/>
    <w:link w:val="aa"/>
    <w:uiPriority w:val="99"/>
    <w:rsid w:val="00160B24"/>
  </w:style>
  <w:style w:type="paragraph" w:styleId="ac">
    <w:name w:val="footer"/>
    <w:basedOn w:val="a"/>
    <w:link w:val="ad"/>
    <w:uiPriority w:val="99"/>
    <w:semiHidden/>
    <w:unhideWhenUsed/>
    <w:rsid w:val="00160B24"/>
    <w:pPr>
      <w:tabs>
        <w:tab w:val="center" w:pos="4677"/>
        <w:tab w:val="right" w:pos="9355"/>
      </w:tabs>
    </w:pPr>
  </w:style>
  <w:style w:type="character" w:customStyle="1" w:styleId="ad">
    <w:name w:val="Нижній колонтитул Знак"/>
    <w:basedOn w:val="a0"/>
    <w:link w:val="ac"/>
    <w:uiPriority w:val="99"/>
    <w:semiHidden/>
    <w:rsid w:val="00160B24"/>
  </w:style>
  <w:style w:type="paragraph" w:styleId="ae">
    <w:name w:val="No Spacing"/>
    <w:uiPriority w:val="1"/>
    <w:qFormat/>
    <w:rsid w:val="006158E7"/>
  </w:style>
  <w:style w:type="paragraph" w:styleId="af">
    <w:name w:val="Normal (Web)"/>
    <w:basedOn w:val="a"/>
    <w:uiPriority w:val="99"/>
    <w:unhideWhenUsed/>
    <w:rsid w:val="00055825"/>
    <w:pPr>
      <w:spacing w:before="100" w:beforeAutospacing="1" w:after="100" w:afterAutospacing="1"/>
    </w:pPr>
    <w:rPr>
      <w:rFonts w:ascii="Times New Roman" w:eastAsia="Times New Roman" w:hAnsi="Times New Roman" w:cs="Times New Roman"/>
      <w:color w:val="auto"/>
      <w:lang w:val="uk-UA"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сноски Знак"/>
    <w:basedOn w:val="a0"/>
    <w:link w:val="a7"/>
    <w:uiPriority w:val="99"/>
    <w:rsid w:val="00820492"/>
  </w:style>
  <w:style w:type="character" w:styleId="a9">
    <w:name w:val="footnote reference"/>
    <w:basedOn w:val="a0"/>
    <w:uiPriority w:val="99"/>
    <w:unhideWhenUsed/>
    <w:rsid w:val="00820492"/>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20</Pages>
  <Words>14590</Words>
  <Characters>8317</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Дмитренко</dc:creator>
  <cp:lastModifiedBy>Софія Прокопчук (RMJ-2109 - s.prokopchuk)</cp:lastModifiedBy>
  <cp:revision>13</cp:revision>
  <dcterms:created xsi:type="dcterms:W3CDTF">2016-03-25T10:06:00Z</dcterms:created>
  <dcterms:modified xsi:type="dcterms:W3CDTF">2016-03-25T15:46:00Z</dcterms:modified>
</cp:coreProperties>
</file>