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7E4AB4" w:rsidRDefault="00C21FDC" w:rsidP="00820492">
      <w:pPr>
        <w:pStyle w:val="normal"/>
        <w:spacing w:before="120"/>
        <w:jc w:val="center"/>
        <w:rPr>
          <w:rFonts w:ascii="Times New Roman" w:hAnsi="Times New Roman" w:cs="Times New Roman"/>
          <w:b/>
          <w:lang w:val="uk-UA"/>
        </w:rPr>
      </w:pPr>
      <w:r w:rsidRPr="007E4AB4">
        <w:rPr>
          <w:rFonts w:ascii="Times New Roman" w:hAnsi="Times New Roman" w:cs="Times New Roman"/>
          <w:b/>
          <w:lang w:val="uk-UA"/>
        </w:rPr>
        <w:t xml:space="preserve">Аналіз </w:t>
      </w:r>
      <w:proofErr w:type="spellStart"/>
      <w:r w:rsidRPr="007E4AB4">
        <w:rPr>
          <w:rFonts w:ascii="Times New Roman" w:hAnsi="Times New Roman" w:cs="Times New Roman"/>
          <w:b/>
          <w:lang w:val="uk-UA"/>
        </w:rPr>
        <w:t>статтей</w:t>
      </w:r>
      <w:proofErr w:type="spellEnd"/>
      <w:r w:rsidRPr="007E4AB4">
        <w:rPr>
          <w:rFonts w:ascii="Times New Roman" w:hAnsi="Times New Roman" w:cs="Times New Roman"/>
          <w:b/>
          <w:lang w:val="uk-UA"/>
        </w:rPr>
        <w:t xml:space="preserve"> глави 16</w:t>
      </w:r>
      <w:r w:rsidR="00820492" w:rsidRPr="007E4AB4">
        <w:rPr>
          <w:rFonts w:ascii="Times New Roman" w:hAnsi="Times New Roman" w:cs="Times New Roman"/>
          <w:b/>
          <w:lang w:val="uk-UA"/>
        </w:rPr>
        <w:t xml:space="preserve"> Господарського </w:t>
      </w:r>
      <w:r w:rsidR="003E1B43" w:rsidRPr="007E4AB4">
        <w:rPr>
          <w:rFonts w:ascii="Times New Roman" w:hAnsi="Times New Roman" w:cs="Times New Roman"/>
          <w:b/>
          <w:lang w:val="uk-UA"/>
        </w:rPr>
        <w:t>к</w:t>
      </w:r>
      <w:r w:rsidR="00820492" w:rsidRPr="007E4AB4">
        <w:rPr>
          <w:rFonts w:ascii="Times New Roman" w:hAnsi="Times New Roman" w:cs="Times New Roman"/>
          <w:b/>
          <w:lang w:val="uk-UA"/>
        </w:rPr>
        <w:t>одексу України</w:t>
      </w:r>
    </w:p>
    <w:p w:rsidR="00820492" w:rsidRPr="007E4AB4" w:rsidRDefault="00820492">
      <w:pPr>
        <w:pStyle w:val="normal"/>
        <w:spacing w:before="120"/>
        <w:rPr>
          <w:rFonts w:ascii="Times New Roman" w:hAnsi="Times New Roman" w:cs="Times New Roman"/>
          <w:lang w:val="uk-UA"/>
        </w:rPr>
      </w:pPr>
    </w:p>
    <w:tbl>
      <w:tblPr>
        <w:tblStyle w:val="a5"/>
        <w:tblW w:w="1528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233"/>
        <w:gridCol w:w="4253"/>
        <w:gridCol w:w="2268"/>
        <w:gridCol w:w="2127"/>
        <w:gridCol w:w="2834"/>
      </w:tblGrid>
      <w:tr w:rsidR="00811A01" w:rsidRPr="007E4AB4" w:rsidTr="00C21FDC">
        <w:tc>
          <w:tcPr>
            <w:tcW w:w="15283" w:type="dxa"/>
            <w:gridSpan w:val="6"/>
            <w:shd w:val="clear" w:color="auto" w:fill="B6D7A8"/>
          </w:tcPr>
          <w:p w:rsidR="00811A01" w:rsidRPr="007E4AB4" w:rsidRDefault="008C43EB">
            <w:pPr>
              <w:pStyle w:val="normal"/>
              <w:spacing w:before="120"/>
              <w:jc w:val="center"/>
              <w:rPr>
                <w:lang w:val="uk-UA"/>
              </w:rPr>
            </w:pPr>
            <w:r w:rsidRPr="007E4AB4">
              <w:rPr>
                <w:b/>
                <w:lang w:val="uk-UA"/>
              </w:rPr>
              <w:t>Господарський кодекс України</w:t>
            </w:r>
          </w:p>
          <w:p w:rsidR="00811A01" w:rsidRPr="007E4AB4" w:rsidRDefault="00C21FDC">
            <w:pPr>
              <w:pStyle w:val="normal"/>
              <w:spacing w:before="120"/>
              <w:jc w:val="center"/>
              <w:rPr>
                <w:lang w:val="uk-UA"/>
              </w:rPr>
            </w:pPr>
            <w:bookmarkStart w:id="0" w:name="h.gjdgxs" w:colFirst="0" w:colLast="0"/>
            <w:bookmarkEnd w:id="0"/>
            <w:r w:rsidRPr="007E4AB4">
              <w:rPr>
                <w:b/>
                <w:lang w:val="uk-UA"/>
              </w:rPr>
              <w:t>Глава 16</w:t>
            </w:r>
            <w:r w:rsidR="008C43EB" w:rsidRPr="007E4AB4">
              <w:rPr>
                <w:b/>
                <w:lang w:val="uk-UA"/>
              </w:rPr>
              <w:t>. </w:t>
            </w:r>
            <w:r w:rsidRPr="007E4AB4">
              <w:rPr>
                <w:b/>
                <w:lang w:val="uk-UA"/>
              </w:rPr>
              <w:t>ВИКОРИСТАННЯ У ГОСПОДАРСЬКІЙ ДІЯЛЬНОСТІ ПРАВ ІНТЕЛЕКТУАЛЬНОЇ ВЛАСНОСТІ</w:t>
            </w:r>
          </w:p>
          <w:p w:rsidR="00811A01" w:rsidRPr="007E4AB4" w:rsidRDefault="00811A01">
            <w:pPr>
              <w:pStyle w:val="normal"/>
              <w:spacing w:before="120"/>
              <w:rPr>
                <w:lang w:val="uk-UA"/>
              </w:rPr>
            </w:pPr>
          </w:p>
        </w:tc>
      </w:tr>
      <w:tr w:rsidR="00811A01" w:rsidRPr="007E4AB4" w:rsidTr="00C21FDC">
        <w:tc>
          <w:tcPr>
            <w:tcW w:w="568" w:type="dxa"/>
            <w:shd w:val="clear" w:color="auto" w:fill="C9DAF8"/>
          </w:tcPr>
          <w:p w:rsidR="00811A01" w:rsidRPr="007E4AB4" w:rsidRDefault="008C43EB">
            <w:pPr>
              <w:pStyle w:val="normal"/>
              <w:spacing w:before="120"/>
              <w:jc w:val="center"/>
              <w:rPr>
                <w:lang w:val="uk-UA"/>
              </w:rPr>
            </w:pPr>
            <w:r w:rsidRPr="007E4AB4">
              <w:rPr>
                <w:b/>
                <w:lang w:val="uk-UA"/>
              </w:rPr>
              <w:t>№</w:t>
            </w:r>
          </w:p>
        </w:tc>
        <w:tc>
          <w:tcPr>
            <w:tcW w:w="3233" w:type="dxa"/>
            <w:shd w:val="clear" w:color="auto" w:fill="C9DAF8"/>
          </w:tcPr>
          <w:p w:rsidR="00811A01" w:rsidRPr="007E4AB4" w:rsidRDefault="008C43EB">
            <w:pPr>
              <w:pStyle w:val="normal"/>
              <w:spacing w:before="120"/>
              <w:jc w:val="center"/>
              <w:rPr>
                <w:lang w:val="uk-UA"/>
              </w:rPr>
            </w:pPr>
            <w:r w:rsidRPr="007E4AB4">
              <w:rPr>
                <w:b/>
                <w:lang w:val="uk-UA"/>
              </w:rPr>
              <w:t>Норма діючого ГКУ</w:t>
            </w:r>
          </w:p>
        </w:tc>
        <w:tc>
          <w:tcPr>
            <w:tcW w:w="4253" w:type="dxa"/>
            <w:shd w:val="clear" w:color="auto" w:fill="C9DAF8"/>
          </w:tcPr>
          <w:p w:rsidR="00811A01" w:rsidRPr="007E4AB4" w:rsidRDefault="008C43EB">
            <w:pPr>
              <w:pStyle w:val="normal"/>
              <w:spacing w:before="120"/>
              <w:jc w:val="center"/>
              <w:rPr>
                <w:lang w:val="uk-UA"/>
              </w:rPr>
            </w:pPr>
            <w:r w:rsidRPr="007E4AB4">
              <w:rPr>
                <w:b/>
                <w:lang w:val="uk-UA"/>
              </w:rPr>
              <w:t>Чи дублює норма положення інших НПА/відсилає до них</w:t>
            </w:r>
          </w:p>
        </w:tc>
        <w:tc>
          <w:tcPr>
            <w:tcW w:w="2268" w:type="dxa"/>
            <w:shd w:val="clear" w:color="auto" w:fill="C9DAF8"/>
          </w:tcPr>
          <w:p w:rsidR="00811A01" w:rsidRPr="007E4AB4" w:rsidRDefault="008C43EB">
            <w:pPr>
              <w:pStyle w:val="normal"/>
              <w:spacing w:before="120"/>
              <w:jc w:val="center"/>
              <w:rPr>
                <w:lang w:val="uk-UA"/>
              </w:rPr>
            </w:pPr>
            <w:r w:rsidRPr="007E4AB4">
              <w:rPr>
                <w:b/>
                <w:lang w:val="uk-UA"/>
              </w:rPr>
              <w:t xml:space="preserve">Судова практика </w:t>
            </w:r>
          </w:p>
        </w:tc>
        <w:tc>
          <w:tcPr>
            <w:tcW w:w="2127" w:type="dxa"/>
            <w:shd w:val="clear" w:color="auto" w:fill="C9DAF8"/>
          </w:tcPr>
          <w:p w:rsidR="00811A01" w:rsidRPr="007E4AB4" w:rsidRDefault="008C43EB">
            <w:pPr>
              <w:pStyle w:val="normal"/>
              <w:spacing w:before="120"/>
              <w:jc w:val="center"/>
              <w:rPr>
                <w:lang w:val="uk-UA"/>
              </w:rPr>
            </w:pPr>
            <w:r w:rsidRPr="007E4AB4">
              <w:rPr>
                <w:b/>
                <w:lang w:val="uk-UA"/>
              </w:rPr>
              <w:t>Пропозиції щодо зміни формулювання / перенесення</w:t>
            </w:r>
          </w:p>
        </w:tc>
        <w:tc>
          <w:tcPr>
            <w:tcW w:w="2834" w:type="dxa"/>
            <w:shd w:val="clear" w:color="auto" w:fill="C9DAF8"/>
          </w:tcPr>
          <w:p w:rsidR="00811A01" w:rsidRPr="007E4AB4" w:rsidRDefault="008C43EB">
            <w:pPr>
              <w:pStyle w:val="normal"/>
              <w:spacing w:before="120"/>
              <w:jc w:val="center"/>
              <w:rPr>
                <w:lang w:val="uk-UA"/>
              </w:rPr>
            </w:pPr>
            <w:r w:rsidRPr="007E4AB4">
              <w:rPr>
                <w:b/>
                <w:lang w:val="uk-UA"/>
              </w:rPr>
              <w:t>Аргументація</w:t>
            </w:r>
          </w:p>
        </w:tc>
      </w:tr>
      <w:tr w:rsidR="00FE1A09" w:rsidRPr="007E4AB4" w:rsidTr="00C21FDC">
        <w:trPr>
          <w:trHeight w:val="1100"/>
        </w:trPr>
        <w:tc>
          <w:tcPr>
            <w:tcW w:w="568" w:type="dxa"/>
            <w:vMerge w:val="restart"/>
          </w:tcPr>
          <w:p w:rsidR="00FE1A09" w:rsidRPr="007E4AB4" w:rsidRDefault="00FE1A09">
            <w:pPr>
              <w:pStyle w:val="normal"/>
              <w:spacing w:before="120"/>
              <w:jc w:val="both"/>
              <w:rPr>
                <w:lang w:val="uk-UA"/>
              </w:rPr>
            </w:pPr>
            <w:r w:rsidRPr="007E4AB4">
              <w:rPr>
                <w:lang w:val="uk-UA"/>
              </w:rPr>
              <w:t>1.</w:t>
            </w:r>
          </w:p>
        </w:tc>
        <w:tc>
          <w:tcPr>
            <w:tcW w:w="3233" w:type="dxa"/>
          </w:tcPr>
          <w:p w:rsidR="00FE1A09" w:rsidRPr="007E4AB4" w:rsidRDefault="00FE1A09" w:rsidP="00C21FDC">
            <w:pPr>
              <w:pStyle w:val="normal"/>
              <w:jc w:val="both"/>
              <w:rPr>
                <w:b/>
                <w:lang w:val="uk-UA"/>
              </w:rPr>
            </w:pPr>
            <w:r w:rsidRPr="007E4AB4">
              <w:rPr>
                <w:b/>
                <w:lang w:val="uk-UA"/>
              </w:rPr>
              <w:t xml:space="preserve">Стаття 154. Регулювання відносин щодо використання у господарській діяльності прав інтелектуальної власності </w:t>
            </w:r>
          </w:p>
          <w:p w:rsidR="00FE1A09" w:rsidRPr="007E4AB4" w:rsidRDefault="00FE1A09" w:rsidP="00C21FDC">
            <w:pPr>
              <w:pStyle w:val="normal"/>
              <w:spacing w:before="120"/>
              <w:jc w:val="both"/>
              <w:rPr>
                <w:lang w:val="uk-UA"/>
              </w:rPr>
            </w:pPr>
            <w:r w:rsidRPr="007E4AB4">
              <w:rPr>
                <w:lang w:val="uk-UA"/>
              </w:rPr>
              <w:t xml:space="preserve">1. Відносини, пов'язані з використанням у господарській діяльності та охороною прав інтелектуальної власності, регулюються цим Кодексом та іншими законами. </w:t>
            </w:r>
          </w:p>
          <w:p w:rsidR="00FE1A09" w:rsidRPr="007E4AB4" w:rsidRDefault="00FE1A09" w:rsidP="00C21FDC">
            <w:pPr>
              <w:pStyle w:val="normal"/>
              <w:spacing w:before="120"/>
              <w:jc w:val="both"/>
              <w:rPr>
                <w:lang w:val="uk-UA"/>
              </w:rPr>
            </w:pPr>
            <w:r w:rsidRPr="007E4AB4">
              <w:rPr>
                <w:lang w:val="uk-UA"/>
              </w:rPr>
              <w:t xml:space="preserve">2. До відносин, пов'язаних з використанням у господарській діяльності прав інтелектуальної власності, застосовуються положення Цивільного кодексу України з урахуванням особливостей, </w:t>
            </w:r>
            <w:r w:rsidRPr="007E4AB4">
              <w:rPr>
                <w:lang w:val="uk-UA"/>
              </w:rPr>
              <w:lastRenderedPageBreak/>
              <w:t>передбачених цим Кодексом та іншими законами.</w:t>
            </w:r>
          </w:p>
        </w:tc>
        <w:tc>
          <w:tcPr>
            <w:tcW w:w="4253" w:type="dxa"/>
          </w:tcPr>
          <w:p w:rsidR="00FE1A09" w:rsidRPr="007E4AB4" w:rsidRDefault="00FE1A09" w:rsidP="002152DC">
            <w:pPr>
              <w:pStyle w:val="normal"/>
              <w:spacing w:before="120"/>
              <w:jc w:val="both"/>
              <w:rPr>
                <w:lang w:val="uk-UA"/>
              </w:rPr>
            </w:pPr>
            <w:r w:rsidRPr="007E4AB4">
              <w:rPr>
                <w:lang w:val="uk-UA"/>
              </w:rPr>
              <w:lastRenderedPageBreak/>
              <w:t xml:space="preserve">Стаття не дублює положення інших законодавчих актів. </w:t>
            </w:r>
          </w:p>
        </w:tc>
        <w:tc>
          <w:tcPr>
            <w:tcW w:w="2268" w:type="dxa"/>
          </w:tcPr>
          <w:p w:rsidR="00FE1A09" w:rsidRPr="007E4AB4" w:rsidRDefault="00FE1A09">
            <w:pPr>
              <w:pStyle w:val="normal"/>
              <w:spacing w:before="120"/>
              <w:jc w:val="both"/>
              <w:rPr>
                <w:lang w:val="uk-UA"/>
              </w:rPr>
            </w:pPr>
            <w:r w:rsidRPr="007E4AB4">
              <w:rPr>
                <w:lang w:val="uk-UA"/>
              </w:rPr>
              <w:t>Стаття 154 – 6 посилань на судову практику (2 – втратили чинність).</w:t>
            </w:r>
          </w:p>
          <w:p w:rsidR="00FE1A09" w:rsidRPr="007E4AB4" w:rsidRDefault="00FE1A09">
            <w:pPr>
              <w:pStyle w:val="normal"/>
              <w:spacing w:before="120"/>
              <w:jc w:val="both"/>
              <w:rPr>
                <w:lang w:val="uk-UA"/>
              </w:rPr>
            </w:pPr>
          </w:p>
          <w:p w:rsidR="00FE1A09" w:rsidRPr="007E4AB4" w:rsidRDefault="00FE1A09">
            <w:pPr>
              <w:pStyle w:val="normal"/>
              <w:spacing w:before="120"/>
              <w:jc w:val="both"/>
              <w:rPr>
                <w:lang w:val="uk-UA"/>
              </w:rPr>
            </w:pPr>
            <w:r w:rsidRPr="007E4AB4">
              <w:rPr>
                <w:lang w:val="uk-UA"/>
              </w:rPr>
              <w:t xml:space="preserve"> </w:t>
            </w:r>
          </w:p>
        </w:tc>
        <w:tc>
          <w:tcPr>
            <w:tcW w:w="2127" w:type="dxa"/>
          </w:tcPr>
          <w:p w:rsidR="00FE1A09" w:rsidRPr="007E4AB4" w:rsidRDefault="00FE1A09" w:rsidP="00E16583">
            <w:pPr>
              <w:pStyle w:val="normal"/>
              <w:spacing w:before="120"/>
              <w:jc w:val="both"/>
              <w:rPr>
                <w:lang w:val="uk-UA"/>
              </w:rPr>
            </w:pPr>
            <w:r w:rsidRPr="007E4AB4">
              <w:rPr>
                <w:lang w:val="uk-UA"/>
              </w:rPr>
              <w:t xml:space="preserve">Пропонуємо статтю </w:t>
            </w:r>
            <w:r w:rsidR="00AF7AD1" w:rsidRPr="007E4AB4">
              <w:rPr>
                <w:lang w:val="uk-UA"/>
              </w:rPr>
              <w:t xml:space="preserve">скасувати </w:t>
            </w:r>
            <w:r w:rsidRPr="007E4AB4">
              <w:rPr>
                <w:lang w:val="uk-UA"/>
              </w:rPr>
              <w:t>в цілому</w:t>
            </w:r>
          </w:p>
        </w:tc>
        <w:tc>
          <w:tcPr>
            <w:tcW w:w="2834" w:type="dxa"/>
          </w:tcPr>
          <w:p w:rsidR="00FE1A09" w:rsidRPr="007E4AB4" w:rsidRDefault="00FE1A09" w:rsidP="002152DC">
            <w:pPr>
              <w:pStyle w:val="normal"/>
              <w:spacing w:before="120"/>
              <w:jc w:val="both"/>
              <w:rPr>
                <w:lang w:val="uk-UA"/>
              </w:rPr>
            </w:pPr>
            <w:r w:rsidRPr="007E4AB4">
              <w:rPr>
                <w:lang w:val="uk-UA"/>
              </w:rPr>
              <w:t>Стаття є «вступною» та визначає коло нормативних актів, що застосовуються під час регулювання відносин права інтелектуальної власності між учасниками господарських відносин.</w:t>
            </w:r>
          </w:p>
          <w:p w:rsidR="00FE1A09" w:rsidRPr="007E4AB4" w:rsidRDefault="00FE1A09">
            <w:pPr>
              <w:pStyle w:val="normal"/>
              <w:spacing w:before="120"/>
              <w:jc w:val="both"/>
              <w:rPr>
                <w:lang w:val="uk-UA"/>
              </w:rPr>
            </w:pPr>
          </w:p>
        </w:tc>
      </w:tr>
      <w:tr w:rsidR="00FE1A09" w:rsidRPr="007E4AB4" w:rsidTr="000D15DC">
        <w:trPr>
          <w:trHeight w:val="7248"/>
        </w:trPr>
        <w:tc>
          <w:tcPr>
            <w:tcW w:w="568" w:type="dxa"/>
            <w:vMerge/>
          </w:tcPr>
          <w:p w:rsidR="00FE1A09" w:rsidRPr="007E4AB4" w:rsidRDefault="00FE1A09">
            <w:pPr>
              <w:pStyle w:val="normal"/>
              <w:spacing w:before="120"/>
              <w:jc w:val="both"/>
              <w:rPr>
                <w:lang w:val="uk-UA"/>
              </w:rPr>
            </w:pPr>
          </w:p>
        </w:tc>
        <w:tc>
          <w:tcPr>
            <w:tcW w:w="3233" w:type="dxa"/>
            <w:tcBorders>
              <w:bottom w:val="single" w:sz="4" w:space="0" w:color="auto"/>
            </w:tcBorders>
          </w:tcPr>
          <w:p w:rsidR="00FE1A09" w:rsidRPr="007E4AB4" w:rsidRDefault="00FE1A09" w:rsidP="007435B7">
            <w:pPr>
              <w:pStyle w:val="normal"/>
              <w:spacing w:before="120"/>
              <w:jc w:val="both"/>
              <w:rPr>
                <w:b/>
                <w:lang w:val="uk-UA"/>
              </w:rPr>
            </w:pPr>
            <w:r w:rsidRPr="007E4AB4">
              <w:rPr>
                <w:b/>
                <w:lang w:val="uk-UA"/>
              </w:rPr>
              <w:t xml:space="preserve">Стаття 155. Об'єкти прав інтелектуальної власності </w:t>
            </w:r>
          </w:p>
          <w:p w:rsidR="00FE1A09" w:rsidRPr="007E4AB4" w:rsidRDefault="00FE1A09" w:rsidP="007435B7">
            <w:pPr>
              <w:pStyle w:val="normal"/>
              <w:spacing w:before="120"/>
              <w:jc w:val="both"/>
              <w:rPr>
                <w:lang w:val="uk-UA"/>
              </w:rPr>
            </w:pPr>
            <w:r w:rsidRPr="007E4AB4">
              <w:rPr>
                <w:lang w:val="uk-UA"/>
              </w:rPr>
              <w:t xml:space="preserve">1. Об'єктами прав інтелектуальної власності у сфері господарювання визнаються: </w:t>
            </w:r>
          </w:p>
          <w:p w:rsidR="00FE1A09" w:rsidRPr="007E4AB4" w:rsidRDefault="00FE1A09" w:rsidP="007435B7">
            <w:pPr>
              <w:pStyle w:val="normal"/>
              <w:spacing w:before="120"/>
              <w:jc w:val="both"/>
              <w:rPr>
                <w:lang w:val="uk-UA"/>
              </w:rPr>
            </w:pPr>
            <w:r w:rsidRPr="007E4AB4">
              <w:rPr>
                <w:lang w:val="uk-UA"/>
              </w:rPr>
              <w:t xml:space="preserve">винаходи та корисні моделі; </w:t>
            </w:r>
          </w:p>
          <w:p w:rsidR="00FE1A09" w:rsidRPr="007E4AB4" w:rsidRDefault="00FE1A09" w:rsidP="007435B7">
            <w:pPr>
              <w:pStyle w:val="normal"/>
              <w:spacing w:before="120"/>
              <w:jc w:val="both"/>
              <w:rPr>
                <w:lang w:val="uk-UA"/>
              </w:rPr>
            </w:pPr>
            <w:r w:rsidRPr="007E4AB4">
              <w:rPr>
                <w:lang w:val="uk-UA"/>
              </w:rPr>
              <w:t xml:space="preserve">промислові зразки; </w:t>
            </w:r>
          </w:p>
          <w:p w:rsidR="00FE1A09" w:rsidRPr="007E4AB4" w:rsidRDefault="00FE1A09" w:rsidP="007435B7">
            <w:pPr>
              <w:pStyle w:val="normal"/>
              <w:spacing w:before="120"/>
              <w:jc w:val="both"/>
              <w:rPr>
                <w:lang w:val="uk-UA"/>
              </w:rPr>
            </w:pPr>
            <w:r w:rsidRPr="007E4AB4">
              <w:rPr>
                <w:lang w:val="uk-UA"/>
              </w:rPr>
              <w:t xml:space="preserve">сорти рослин та породи тварин; </w:t>
            </w:r>
          </w:p>
          <w:p w:rsidR="00FE1A09" w:rsidRPr="007E4AB4" w:rsidRDefault="00FE1A09" w:rsidP="007435B7">
            <w:pPr>
              <w:pStyle w:val="normal"/>
              <w:spacing w:before="120"/>
              <w:jc w:val="both"/>
              <w:rPr>
                <w:lang w:val="uk-UA"/>
              </w:rPr>
            </w:pPr>
            <w:r w:rsidRPr="007E4AB4">
              <w:rPr>
                <w:lang w:val="uk-UA"/>
              </w:rPr>
              <w:t xml:space="preserve">торговельні марки (знаки для товарів і послуг); </w:t>
            </w:r>
          </w:p>
          <w:p w:rsidR="00FE1A09" w:rsidRPr="007E4AB4" w:rsidRDefault="00FE1A09" w:rsidP="007435B7">
            <w:pPr>
              <w:pStyle w:val="normal"/>
              <w:spacing w:before="120"/>
              <w:jc w:val="both"/>
              <w:rPr>
                <w:lang w:val="uk-UA"/>
              </w:rPr>
            </w:pPr>
            <w:r w:rsidRPr="007E4AB4">
              <w:rPr>
                <w:lang w:val="uk-UA"/>
              </w:rPr>
              <w:t xml:space="preserve">комерційне (фірмове) найменування; </w:t>
            </w:r>
          </w:p>
          <w:p w:rsidR="00FE1A09" w:rsidRPr="007E4AB4" w:rsidRDefault="00FE1A09" w:rsidP="007435B7">
            <w:pPr>
              <w:pStyle w:val="normal"/>
              <w:spacing w:before="120"/>
              <w:jc w:val="both"/>
              <w:rPr>
                <w:lang w:val="uk-UA"/>
              </w:rPr>
            </w:pPr>
            <w:r w:rsidRPr="007E4AB4">
              <w:rPr>
                <w:lang w:val="uk-UA"/>
              </w:rPr>
              <w:t xml:space="preserve">географічне зазначення; </w:t>
            </w:r>
          </w:p>
          <w:p w:rsidR="00FE1A09" w:rsidRPr="007E4AB4" w:rsidRDefault="00FE1A09" w:rsidP="007435B7">
            <w:pPr>
              <w:pStyle w:val="normal"/>
              <w:spacing w:before="120"/>
              <w:jc w:val="both"/>
              <w:rPr>
                <w:lang w:val="uk-UA"/>
              </w:rPr>
            </w:pPr>
            <w:r w:rsidRPr="007E4AB4">
              <w:rPr>
                <w:lang w:val="uk-UA"/>
              </w:rPr>
              <w:t xml:space="preserve">комерційна таємниця; </w:t>
            </w:r>
          </w:p>
          <w:p w:rsidR="00FE1A09" w:rsidRPr="007E4AB4" w:rsidRDefault="00FE1A09" w:rsidP="007435B7">
            <w:pPr>
              <w:pStyle w:val="normal"/>
              <w:spacing w:before="120"/>
              <w:jc w:val="both"/>
              <w:rPr>
                <w:lang w:val="uk-UA"/>
              </w:rPr>
            </w:pPr>
            <w:r w:rsidRPr="007E4AB4">
              <w:rPr>
                <w:lang w:val="uk-UA"/>
              </w:rPr>
              <w:t xml:space="preserve">комп'ютерні програми; </w:t>
            </w:r>
          </w:p>
          <w:p w:rsidR="00FE1A09" w:rsidRPr="007E4AB4" w:rsidRDefault="00FE1A09" w:rsidP="007435B7">
            <w:pPr>
              <w:pStyle w:val="normal"/>
              <w:spacing w:before="120"/>
              <w:jc w:val="both"/>
              <w:rPr>
                <w:lang w:val="uk-UA"/>
              </w:rPr>
            </w:pPr>
            <w:r w:rsidRPr="007E4AB4">
              <w:rPr>
                <w:lang w:val="uk-UA"/>
              </w:rPr>
              <w:t xml:space="preserve">інші об'єкти, передбачені законом. </w:t>
            </w:r>
          </w:p>
        </w:tc>
        <w:tc>
          <w:tcPr>
            <w:tcW w:w="4253" w:type="dxa"/>
            <w:tcBorders>
              <w:top w:val="single" w:sz="4" w:space="0" w:color="auto"/>
              <w:bottom w:val="single" w:sz="4" w:space="0" w:color="auto"/>
            </w:tcBorders>
          </w:tcPr>
          <w:p w:rsidR="00FE1A09" w:rsidRPr="007E4AB4" w:rsidRDefault="00FE1A09">
            <w:pPr>
              <w:pStyle w:val="normal"/>
              <w:spacing w:before="120"/>
              <w:jc w:val="both"/>
              <w:rPr>
                <w:lang w:val="uk-UA"/>
              </w:rPr>
            </w:pPr>
            <w:r w:rsidRPr="007E4AB4">
              <w:rPr>
                <w:lang w:val="uk-UA"/>
              </w:rPr>
              <w:t>Стаття частково дублює положення частини першої статті 420 ЦК, якою визначено перелік об’єктів права інтелектуальної власності.</w:t>
            </w:r>
          </w:p>
        </w:tc>
        <w:tc>
          <w:tcPr>
            <w:tcW w:w="2268" w:type="dxa"/>
            <w:vMerge w:val="restart"/>
          </w:tcPr>
          <w:p w:rsidR="00FE1A09" w:rsidRPr="007E4AB4" w:rsidRDefault="00FE1A09" w:rsidP="000D15DC">
            <w:pPr>
              <w:pStyle w:val="normal"/>
              <w:spacing w:before="120"/>
              <w:jc w:val="both"/>
              <w:rPr>
                <w:lang w:val="uk-UA"/>
              </w:rPr>
            </w:pPr>
            <w:r w:rsidRPr="007E4AB4">
              <w:rPr>
                <w:lang w:val="uk-UA"/>
              </w:rPr>
              <w:t>Стаття 15</w:t>
            </w:r>
            <w:r w:rsidR="00E61B9F" w:rsidRPr="007E4AB4">
              <w:rPr>
                <w:lang w:val="uk-UA"/>
              </w:rPr>
              <w:t>5</w:t>
            </w:r>
            <w:r w:rsidRPr="007E4AB4">
              <w:rPr>
                <w:lang w:val="uk-UA"/>
              </w:rPr>
              <w:t xml:space="preserve"> – 6 посилань на судову практику (2 – втратили чинність).</w:t>
            </w:r>
          </w:p>
          <w:p w:rsidR="00FE1A09" w:rsidRPr="007E4AB4" w:rsidRDefault="00FE1A09" w:rsidP="000D15DC">
            <w:pPr>
              <w:pStyle w:val="normal"/>
              <w:spacing w:before="120"/>
              <w:jc w:val="both"/>
              <w:rPr>
                <w:lang w:val="uk-UA"/>
              </w:rPr>
            </w:pPr>
          </w:p>
          <w:p w:rsidR="00FE1A09" w:rsidRPr="007E4AB4" w:rsidRDefault="00FE1A09" w:rsidP="000D15DC">
            <w:pPr>
              <w:pStyle w:val="normal"/>
              <w:spacing w:before="120"/>
              <w:jc w:val="both"/>
              <w:rPr>
                <w:lang w:val="uk-UA"/>
              </w:rPr>
            </w:pPr>
            <w:r w:rsidRPr="007E4AB4">
              <w:rPr>
                <w:lang w:val="uk-UA"/>
              </w:rPr>
              <w:t xml:space="preserve"> </w:t>
            </w:r>
          </w:p>
        </w:tc>
        <w:tc>
          <w:tcPr>
            <w:tcW w:w="2127" w:type="dxa"/>
            <w:vMerge w:val="restart"/>
            <w:tcBorders>
              <w:top w:val="single" w:sz="4" w:space="0" w:color="auto"/>
            </w:tcBorders>
          </w:tcPr>
          <w:p w:rsidR="00FE1A09" w:rsidRPr="007E4AB4" w:rsidRDefault="00FE1A09" w:rsidP="00E16583">
            <w:pPr>
              <w:pStyle w:val="normal"/>
              <w:spacing w:before="120"/>
              <w:jc w:val="both"/>
              <w:rPr>
                <w:lang w:val="uk-UA"/>
              </w:rPr>
            </w:pPr>
            <w:r w:rsidRPr="007E4AB4">
              <w:rPr>
                <w:lang w:val="uk-UA"/>
              </w:rPr>
              <w:t xml:space="preserve">Пропонуємо статтю </w:t>
            </w:r>
            <w:r w:rsidR="00AF7AD1" w:rsidRPr="007E4AB4">
              <w:rPr>
                <w:lang w:val="uk-UA"/>
              </w:rPr>
              <w:t xml:space="preserve">скасувати </w:t>
            </w:r>
            <w:r w:rsidRPr="007E4AB4">
              <w:rPr>
                <w:lang w:val="uk-UA"/>
              </w:rPr>
              <w:t>в цілому</w:t>
            </w:r>
          </w:p>
        </w:tc>
        <w:tc>
          <w:tcPr>
            <w:tcW w:w="2834" w:type="dxa"/>
            <w:vMerge w:val="restart"/>
            <w:tcBorders>
              <w:top w:val="single" w:sz="4" w:space="0" w:color="auto"/>
            </w:tcBorders>
          </w:tcPr>
          <w:p w:rsidR="00FE1A09" w:rsidRPr="007E4AB4" w:rsidRDefault="00FE1A09">
            <w:pPr>
              <w:pStyle w:val="normal"/>
              <w:spacing w:before="120"/>
              <w:jc w:val="both"/>
              <w:rPr>
                <w:lang w:val="uk-UA"/>
              </w:rPr>
            </w:pPr>
            <w:r w:rsidRPr="007E4AB4">
              <w:rPr>
                <w:lang w:val="uk-UA"/>
              </w:rPr>
              <w:t xml:space="preserve">Відносини щодо визначення переліку об’єктів права інтелектуальної </w:t>
            </w:r>
            <w:proofErr w:type="spellStart"/>
            <w:r w:rsidRPr="007E4AB4">
              <w:rPr>
                <w:lang w:val="uk-UA"/>
              </w:rPr>
              <w:t>вланості</w:t>
            </w:r>
            <w:proofErr w:type="spellEnd"/>
            <w:r w:rsidRPr="007E4AB4">
              <w:rPr>
                <w:lang w:val="uk-UA"/>
              </w:rPr>
              <w:t xml:space="preserve"> цілком врегульовано ЦКУ</w:t>
            </w:r>
          </w:p>
        </w:tc>
      </w:tr>
      <w:tr w:rsidR="00FE1A09" w:rsidRPr="007E4AB4" w:rsidTr="000D15DC">
        <w:trPr>
          <w:trHeight w:val="1788"/>
        </w:trPr>
        <w:tc>
          <w:tcPr>
            <w:tcW w:w="568" w:type="dxa"/>
            <w:vMerge/>
          </w:tcPr>
          <w:p w:rsidR="00FE1A09" w:rsidRPr="007E4AB4" w:rsidRDefault="00FE1A09">
            <w:pPr>
              <w:pStyle w:val="normal"/>
              <w:spacing w:before="120"/>
              <w:jc w:val="both"/>
              <w:rPr>
                <w:lang w:val="uk-UA"/>
              </w:rPr>
            </w:pPr>
          </w:p>
        </w:tc>
        <w:tc>
          <w:tcPr>
            <w:tcW w:w="3233" w:type="dxa"/>
            <w:tcBorders>
              <w:top w:val="single" w:sz="4" w:space="0" w:color="auto"/>
            </w:tcBorders>
          </w:tcPr>
          <w:p w:rsidR="00FE1A09" w:rsidRPr="007E4AB4" w:rsidRDefault="00FE1A09" w:rsidP="007435B7">
            <w:pPr>
              <w:pStyle w:val="normal"/>
              <w:spacing w:before="120"/>
              <w:jc w:val="both"/>
              <w:rPr>
                <w:b/>
                <w:lang w:val="uk-UA"/>
              </w:rPr>
            </w:pPr>
            <w:r w:rsidRPr="007E4AB4">
              <w:rPr>
                <w:lang w:val="uk-UA"/>
              </w:rPr>
              <w:t>2. Загальні умови захисту прав інтелектуальної власності на об'єкти, зазначені у цій статті, визначаються Цивільним кодексом України.</w:t>
            </w:r>
          </w:p>
        </w:tc>
        <w:tc>
          <w:tcPr>
            <w:tcW w:w="4253" w:type="dxa"/>
            <w:tcBorders>
              <w:top w:val="single" w:sz="4" w:space="0" w:color="auto"/>
            </w:tcBorders>
          </w:tcPr>
          <w:p w:rsidR="00FE1A09" w:rsidRPr="007E4AB4" w:rsidRDefault="00FE1A09" w:rsidP="000D15DC">
            <w:pPr>
              <w:pStyle w:val="normal"/>
              <w:spacing w:before="120"/>
              <w:jc w:val="both"/>
              <w:rPr>
                <w:lang w:val="uk-UA"/>
              </w:rPr>
            </w:pPr>
            <w:r w:rsidRPr="007E4AB4">
              <w:rPr>
                <w:lang w:val="uk-UA"/>
              </w:rPr>
              <w:t xml:space="preserve">Стаття відсилає до ЦКУ та інших спеціальних Законів України що регулюють відносини щодо окремого об’єкта (об’єктів) права інтелектуальної </w:t>
            </w:r>
            <w:proofErr w:type="spellStart"/>
            <w:r w:rsidRPr="007E4AB4">
              <w:rPr>
                <w:lang w:val="uk-UA"/>
              </w:rPr>
              <w:t>вланості</w:t>
            </w:r>
            <w:proofErr w:type="spellEnd"/>
            <w:r w:rsidRPr="007E4AB4">
              <w:rPr>
                <w:lang w:val="uk-UA"/>
              </w:rPr>
              <w:t>.</w:t>
            </w:r>
          </w:p>
        </w:tc>
        <w:tc>
          <w:tcPr>
            <w:tcW w:w="2268" w:type="dxa"/>
            <w:vMerge/>
          </w:tcPr>
          <w:p w:rsidR="00FE1A09" w:rsidRPr="007E4AB4" w:rsidRDefault="00FE1A09">
            <w:pPr>
              <w:pStyle w:val="normal"/>
              <w:spacing w:before="120"/>
              <w:jc w:val="both"/>
              <w:rPr>
                <w:lang w:val="uk-UA"/>
              </w:rPr>
            </w:pPr>
          </w:p>
        </w:tc>
        <w:tc>
          <w:tcPr>
            <w:tcW w:w="2127" w:type="dxa"/>
            <w:vMerge/>
          </w:tcPr>
          <w:p w:rsidR="00FE1A09" w:rsidRPr="007E4AB4" w:rsidRDefault="00FE1A09">
            <w:pPr>
              <w:pStyle w:val="normal"/>
              <w:spacing w:before="120"/>
              <w:jc w:val="both"/>
              <w:rPr>
                <w:lang w:val="uk-UA"/>
              </w:rPr>
            </w:pPr>
          </w:p>
        </w:tc>
        <w:tc>
          <w:tcPr>
            <w:tcW w:w="2834" w:type="dxa"/>
            <w:vMerge/>
          </w:tcPr>
          <w:p w:rsidR="00FE1A09" w:rsidRPr="007E4AB4" w:rsidRDefault="00FE1A09">
            <w:pPr>
              <w:pStyle w:val="normal"/>
              <w:spacing w:before="120"/>
              <w:jc w:val="both"/>
              <w:rPr>
                <w:lang w:val="uk-UA"/>
              </w:rPr>
            </w:pPr>
          </w:p>
        </w:tc>
      </w:tr>
      <w:tr w:rsidR="00681678" w:rsidRPr="007E4AB4" w:rsidTr="00E16583">
        <w:trPr>
          <w:trHeight w:val="3636"/>
        </w:trPr>
        <w:tc>
          <w:tcPr>
            <w:tcW w:w="568" w:type="dxa"/>
            <w:vMerge/>
          </w:tcPr>
          <w:p w:rsidR="00681678" w:rsidRPr="007E4AB4" w:rsidRDefault="00681678">
            <w:pPr>
              <w:pStyle w:val="normal"/>
              <w:spacing w:before="120"/>
              <w:jc w:val="both"/>
              <w:rPr>
                <w:lang w:val="uk-UA"/>
              </w:rPr>
            </w:pPr>
          </w:p>
        </w:tc>
        <w:tc>
          <w:tcPr>
            <w:tcW w:w="3233" w:type="dxa"/>
            <w:tcBorders>
              <w:bottom w:val="single" w:sz="4" w:space="0" w:color="auto"/>
            </w:tcBorders>
          </w:tcPr>
          <w:p w:rsidR="00681678" w:rsidRPr="007E4AB4" w:rsidRDefault="00681678" w:rsidP="005A7013">
            <w:pPr>
              <w:pStyle w:val="normal"/>
              <w:spacing w:before="120"/>
              <w:jc w:val="both"/>
              <w:rPr>
                <w:b/>
                <w:lang w:val="uk-UA"/>
              </w:rPr>
            </w:pPr>
            <w:r w:rsidRPr="007E4AB4">
              <w:rPr>
                <w:b/>
                <w:lang w:val="uk-UA"/>
              </w:rPr>
              <w:t xml:space="preserve">Стаття 156. Правомочності щодо використання винаходу, корисної моделі та промислового зразка </w:t>
            </w:r>
          </w:p>
          <w:p w:rsidR="00681678" w:rsidRPr="007E4AB4" w:rsidRDefault="00681678" w:rsidP="005A7013">
            <w:pPr>
              <w:pStyle w:val="normal"/>
              <w:spacing w:before="120"/>
              <w:jc w:val="both"/>
              <w:rPr>
                <w:lang w:val="uk-UA"/>
              </w:rPr>
            </w:pPr>
            <w:r w:rsidRPr="007E4AB4">
              <w:rPr>
                <w:lang w:val="uk-UA"/>
              </w:rPr>
              <w:t xml:space="preserve">1. Право інтелектуальної власності на винахід, корисну модель, промисловий зразок відповідно до законодавства України засвідчується патентом. </w:t>
            </w:r>
          </w:p>
        </w:tc>
        <w:tc>
          <w:tcPr>
            <w:tcW w:w="4253" w:type="dxa"/>
            <w:tcBorders>
              <w:bottom w:val="single" w:sz="4" w:space="0" w:color="auto"/>
            </w:tcBorders>
          </w:tcPr>
          <w:p w:rsidR="00681678" w:rsidRPr="007E4AB4" w:rsidRDefault="00681678">
            <w:pPr>
              <w:pStyle w:val="normal"/>
              <w:spacing w:before="120"/>
              <w:jc w:val="both"/>
              <w:rPr>
                <w:lang w:val="uk-UA"/>
              </w:rPr>
            </w:pPr>
            <w:r w:rsidRPr="007E4AB4">
              <w:rPr>
                <w:lang w:val="uk-UA"/>
              </w:rPr>
              <w:t>Частина перша статті 156 дублює положення частини першої статті 462 ЦКУ</w:t>
            </w:r>
          </w:p>
        </w:tc>
        <w:tc>
          <w:tcPr>
            <w:tcW w:w="2268" w:type="dxa"/>
            <w:vMerge w:val="restart"/>
          </w:tcPr>
          <w:p w:rsidR="00681678" w:rsidRPr="007E4AB4" w:rsidRDefault="00681678" w:rsidP="00681678">
            <w:pPr>
              <w:pStyle w:val="normal"/>
              <w:spacing w:before="120"/>
              <w:jc w:val="both"/>
              <w:rPr>
                <w:lang w:val="uk-UA"/>
              </w:rPr>
            </w:pPr>
            <w:r w:rsidRPr="007E4AB4">
              <w:rPr>
                <w:lang w:val="uk-UA"/>
              </w:rPr>
              <w:t>Стаття 15</w:t>
            </w:r>
            <w:r w:rsidR="00E61B9F" w:rsidRPr="007E4AB4">
              <w:rPr>
                <w:lang w:val="uk-UA"/>
              </w:rPr>
              <w:t>6</w:t>
            </w:r>
            <w:r w:rsidRPr="007E4AB4">
              <w:rPr>
                <w:lang w:val="uk-UA"/>
              </w:rPr>
              <w:t xml:space="preserve"> – 1 посилання на судову практику.</w:t>
            </w:r>
          </w:p>
          <w:p w:rsidR="00681678" w:rsidRPr="007E4AB4" w:rsidRDefault="00681678">
            <w:pPr>
              <w:pStyle w:val="normal"/>
              <w:spacing w:before="120"/>
              <w:jc w:val="both"/>
              <w:rPr>
                <w:lang w:val="uk-UA"/>
              </w:rPr>
            </w:pPr>
          </w:p>
        </w:tc>
        <w:tc>
          <w:tcPr>
            <w:tcW w:w="2127" w:type="dxa"/>
            <w:vMerge w:val="restart"/>
          </w:tcPr>
          <w:p w:rsidR="00681678" w:rsidRPr="007E4AB4" w:rsidRDefault="00681678" w:rsidP="00AF7AD1">
            <w:pPr>
              <w:pStyle w:val="normal"/>
              <w:spacing w:before="120"/>
              <w:jc w:val="both"/>
              <w:rPr>
                <w:lang w:val="uk-UA"/>
              </w:rPr>
            </w:pPr>
            <w:r w:rsidRPr="007E4AB4">
              <w:rPr>
                <w:lang w:val="uk-UA"/>
              </w:rPr>
              <w:t xml:space="preserve">Пропонуємо статтю </w:t>
            </w:r>
            <w:r w:rsidR="00AF7AD1" w:rsidRPr="007E4AB4">
              <w:rPr>
                <w:lang w:val="uk-UA"/>
              </w:rPr>
              <w:t>скасувати</w:t>
            </w:r>
            <w:r w:rsidRPr="007E4AB4">
              <w:rPr>
                <w:lang w:val="uk-UA"/>
              </w:rPr>
              <w:t xml:space="preserve"> в цілому</w:t>
            </w:r>
          </w:p>
        </w:tc>
        <w:tc>
          <w:tcPr>
            <w:tcW w:w="2834" w:type="dxa"/>
            <w:vMerge w:val="restart"/>
          </w:tcPr>
          <w:p w:rsidR="00681678" w:rsidRPr="007E4AB4" w:rsidRDefault="00681678">
            <w:pPr>
              <w:pStyle w:val="normal"/>
              <w:spacing w:before="120"/>
              <w:jc w:val="both"/>
              <w:rPr>
                <w:lang w:val="uk-UA"/>
              </w:rPr>
            </w:pPr>
            <w:r w:rsidRPr="007E4AB4">
              <w:rPr>
                <w:lang w:val="uk-UA"/>
              </w:rPr>
              <w:t>Відносини, що регулює стаття 156, також врегульовуються відповідними статтями ЦКУ та спеціальними Законами України.</w:t>
            </w:r>
          </w:p>
          <w:p w:rsidR="00681678" w:rsidRPr="007E4AB4" w:rsidRDefault="00681678">
            <w:pPr>
              <w:pStyle w:val="normal"/>
              <w:spacing w:before="120"/>
              <w:jc w:val="both"/>
              <w:rPr>
                <w:lang w:val="uk-UA"/>
              </w:rPr>
            </w:pPr>
            <w:r w:rsidRPr="007E4AB4">
              <w:rPr>
                <w:lang w:val="uk-UA"/>
              </w:rPr>
              <w:t>Положення статті 156 не йдуть врозріз із вказаними законодавчими актами та не визначають жодних особливостей стосовно суб’єктів господарювання як суб’єктів прав на об’єкти інтелектуальної власності.</w:t>
            </w:r>
          </w:p>
        </w:tc>
      </w:tr>
      <w:tr w:rsidR="00681678" w:rsidRPr="007E4AB4" w:rsidTr="00E16583">
        <w:trPr>
          <w:trHeight w:val="4620"/>
        </w:trPr>
        <w:tc>
          <w:tcPr>
            <w:tcW w:w="568" w:type="dxa"/>
            <w:vMerge/>
          </w:tcPr>
          <w:p w:rsidR="00681678" w:rsidRPr="007E4AB4" w:rsidRDefault="00681678">
            <w:pPr>
              <w:pStyle w:val="normal"/>
              <w:spacing w:before="120"/>
              <w:jc w:val="both"/>
              <w:rPr>
                <w:lang w:val="uk-UA"/>
              </w:rPr>
            </w:pPr>
          </w:p>
        </w:tc>
        <w:tc>
          <w:tcPr>
            <w:tcW w:w="3233" w:type="dxa"/>
            <w:tcBorders>
              <w:top w:val="single" w:sz="4" w:space="0" w:color="auto"/>
              <w:bottom w:val="single" w:sz="4" w:space="0" w:color="auto"/>
            </w:tcBorders>
          </w:tcPr>
          <w:p w:rsidR="00681678" w:rsidRPr="007E4AB4" w:rsidRDefault="00681678" w:rsidP="005A7013">
            <w:pPr>
              <w:pStyle w:val="normal"/>
              <w:spacing w:before="120"/>
              <w:jc w:val="both"/>
              <w:rPr>
                <w:b/>
                <w:lang w:val="uk-UA"/>
              </w:rPr>
            </w:pPr>
            <w:r w:rsidRPr="007E4AB4">
              <w:rPr>
                <w:lang w:val="uk-UA"/>
              </w:rPr>
              <w:t xml:space="preserve">2. 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і права використання зазначених об'єктів інтелектуальної власності регулюються Цивільним кодексом України та іншими законами. </w:t>
            </w:r>
          </w:p>
        </w:tc>
        <w:tc>
          <w:tcPr>
            <w:tcW w:w="4253" w:type="dxa"/>
            <w:tcBorders>
              <w:top w:val="single" w:sz="4" w:space="0" w:color="auto"/>
              <w:bottom w:val="single" w:sz="4" w:space="0" w:color="auto"/>
            </w:tcBorders>
          </w:tcPr>
          <w:p w:rsidR="00681678" w:rsidRPr="007E4AB4" w:rsidRDefault="00681678" w:rsidP="00491C9B">
            <w:pPr>
              <w:pStyle w:val="normal"/>
              <w:spacing w:before="120"/>
              <w:jc w:val="both"/>
              <w:rPr>
                <w:lang w:val="uk-UA"/>
              </w:rPr>
            </w:pPr>
            <w:r w:rsidRPr="007E4AB4">
              <w:rPr>
                <w:lang w:val="uk-UA"/>
              </w:rPr>
              <w:t xml:space="preserve">Ч. 2 є </w:t>
            </w:r>
            <w:proofErr w:type="spellStart"/>
            <w:r w:rsidRPr="007E4AB4">
              <w:rPr>
                <w:lang w:val="uk-UA"/>
              </w:rPr>
              <w:t>відсилочною</w:t>
            </w:r>
            <w:proofErr w:type="spellEnd"/>
            <w:r w:rsidRPr="007E4AB4">
              <w:rPr>
                <w:lang w:val="uk-UA"/>
              </w:rPr>
              <w:t xml:space="preserve"> до ч. 2 статті 464 ЦКУ та ст.ст. 7, 8 Закону України «Про охорону прав на промислові зразки» та ст.ст. 8, 9 Закону </w:t>
            </w:r>
            <w:proofErr w:type="spellStart"/>
            <w:r w:rsidRPr="007E4AB4">
              <w:rPr>
                <w:lang w:val="uk-UA"/>
              </w:rPr>
              <w:t>Укрїни</w:t>
            </w:r>
            <w:proofErr w:type="spellEnd"/>
            <w:r w:rsidRPr="007E4AB4">
              <w:rPr>
                <w:lang w:val="uk-UA"/>
              </w:rPr>
              <w:t xml:space="preserve"> «Про охорону прав на винаходи і корисні моделі » та не містить змістовного регулювання.</w:t>
            </w:r>
          </w:p>
        </w:tc>
        <w:tc>
          <w:tcPr>
            <w:tcW w:w="2268" w:type="dxa"/>
            <w:vMerge/>
          </w:tcPr>
          <w:p w:rsidR="00681678" w:rsidRPr="007E4AB4" w:rsidRDefault="00681678">
            <w:pPr>
              <w:pStyle w:val="normal"/>
              <w:spacing w:before="120"/>
              <w:jc w:val="both"/>
              <w:rPr>
                <w:lang w:val="uk-UA"/>
              </w:rPr>
            </w:pPr>
          </w:p>
        </w:tc>
        <w:tc>
          <w:tcPr>
            <w:tcW w:w="2127" w:type="dxa"/>
            <w:vMerge/>
          </w:tcPr>
          <w:p w:rsidR="00681678" w:rsidRPr="007E4AB4" w:rsidRDefault="00681678">
            <w:pPr>
              <w:pStyle w:val="normal"/>
              <w:spacing w:before="120"/>
              <w:jc w:val="both"/>
              <w:rPr>
                <w:lang w:val="uk-UA"/>
              </w:rPr>
            </w:pPr>
          </w:p>
        </w:tc>
        <w:tc>
          <w:tcPr>
            <w:tcW w:w="2834" w:type="dxa"/>
            <w:vMerge/>
          </w:tcPr>
          <w:p w:rsidR="00681678" w:rsidRPr="007E4AB4" w:rsidRDefault="00681678">
            <w:pPr>
              <w:pStyle w:val="normal"/>
              <w:spacing w:before="120"/>
              <w:jc w:val="both"/>
              <w:rPr>
                <w:lang w:val="uk-UA"/>
              </w:rPr>
            </w:pPr>
          </w:p>
        </w:tc>
      </w:tr>
      <w:tr w:rsidR="00681678" w:rsidRPr="007E4AB4" w:rsidTr="00FE1A09">
        <w:trPr>
          <w:trHeight w:val="7225"/>
        </w:trPr>
        <w:tc>
          <w:tcPr>
            <w:tcW w:w="568" w:type="dxa"/>
            <w:vMerge/>
          </w:tcPr>
          <w:p w:rsidR="00681678" w:rsidRPr="007E4AB4" w:rsidRDefault="00681678">
            <w:pPr>
              <w:pStyle w:val="normal"/>
              <w:spacing w:before="120"/>
              <w:jc w:val="both"/>
              <w:rPr>
                <w:lang w:val="uk-UA"/>
              </w:rPr>
            </w:pPr>
          </w:p>
        </w:tc>
        <w:tc>
          <w:tcPr>
            <w:tcW w:w="3233" w:type="dxa"/>
            <w:tcBorders>
              <w:top w:val="single" w:sz="4" w:space="0" w:color="auto"/>
              <w:bottom w:val="single" w:sz="4" w:space="0" w:color="auto"/>
            </w:tcBorders>
          </w:tcPr>
          <w:p w:rsidR="00681678" w:rsidRPr="007E4AB4" w:rsidRDefault="00681678" w:rsidP="005A7013">
            <w:pPr>
              <w:pStyle w:val="normal"/>
              <w:spacing w:before="120"/>
              <w:jc w:val="both"/>
              <w:rPr>
                <w:lang w:val="uk-UA"/>
              </w:rPr>
            </w:pPr>
            <w:r w:rsidRPr="007E4AB4">
              <w:rPr>
                <w:lang w:val="uk-UA"/>
              </w:rPr>
              <w:t xml:space="preserve">3. Використанням винаходу, корисної моделі чи промислового зразка у сфері господарювання є: </w:t>
            </w:r>
          </w:p>
          <w:p w:rsidR="00681678" w:rsidRPr="007E4AB4" w:rsidRDefault="00681678" w:rsidP="005A7013">
            <w:pPr>
              <w:pStyle w:val="normal"/>
              <w:spacing w:before="120"/>
              <w:jc w:val="both"/>
              <w:rPr>
                <w:lang w:val="uk-UA"/>
              </w:rPr>
            </w:pPr>
            <w:r w:rsidRPr="007E4AB4">
              <w:rPr>
                <w:lang w:val="uk-UA"/>
              </w:rPr>
              <w:t xml:space="preserve">виготовлення, пропонування для продажу, запровадження в господарський (комерційний) обіг, застосування, ввезення чи зберігання з зазначеною метою продукту, що охороняється відповідно до закону; </w:t>
            </w:r>
          </w:p>
          <w:p w:rsidR="00681678" w:rsidRPr="007E4AB4" w:rsidRDefault="00681678" w:rsidP="005A7013">
            <w:pPr>
              <w:pStyle w:val="normal"/>
              <w:spacing w:before="120"/>
              <w:jc w:val="both"/>
              <w:rPr>
                <w:lang w:val="uk-UA"/>
              </w:rPr>
            </w:pPr>
            <w:r w:rsidRPr="007E4AB4">
              <w:rPr>
                <w:lang w:val="uk-UA"/>
              </w:rPr>
              <w:t>застосування способу, що охороняється відповідно до закону, або пропонування його для застосування в Україні за умов, передбачених Цивільним кодексом</w:t>
            </w:r>
          </w:p>
          <w:p w:rsidR="00681678" w:rsidRPr="007E4AB4" w:rsidRDefault="00681678" w:rsidP="005A7013">
            <w:pPr>
              <w:pStyle w:val="normal"/>
              <w:spacing w:before="120"/>
              <w:jc w:val="both"/>
              <w:rPr>
                <w:lang w:val="uk-UA"/>
              </w:rPr>
            </w:pPr>
            <w:r w:rsidRPr="007E4AB4">
              <w:rPr>
                <w:lang w:val="uk-UA"/>
              </w:rPr>
              <w:t xml:space="preserve"> України; </w:t>
            </w:r>
          </w:p>
          <w:p w:rsidR="00681678" w:rsidRPr="007E4AB4" w:rsidRDefault="00681678" w:rsidP="00FE1A09">
            <w:pPr>
              <w:pStyle w:val="normal"/>
              <w:spacing w:before="120"/>
              <w:jc w:val="both"/>
              <w:rPr>
                <w:lang w:val="uk-UA"/>
              </w:rPr>
            </w:pPr>
            <w:r w:rsidRPr="007E4AB4">
              <w:rPr>
                <w:lang w:val="uk-UA"/>
              </w:rPr>
              <w:t xml:space="preserve">пропонування для продажу, запровадження в господарський (комерційний) обіг, застосування, ввезення чи зберігання з зазначеною метою продукту, виготовленого безпосередньо способом, що охороняється відповідно до закону. </w:t>
            </w:r>
          </w:p>
        </w:tc>
        <w:tc>
          <w:tcPr>
            <w:tcW w:w="4253" w:type="dxa"/>
            <w:tcBorders>
              <w:top w:val="single" w:sz="4" w:space="0" w:color="auto"/>
            </w:tcBorders>
          </w:tcPr>
          <w:p w:rsidR="00681678" w:rsidRPr="007E4AB4" w:rsidRDefault="00681678" w:rsidP="00133C90">
            <w:pPr>
              <w:pStyle w:val="normal"/>
              <w:spacing w:before="120"/>
              <w:jc w:val="both"/>
              <w:rPr>
                <w:lang w:val="uk-UA"/>
              </w:rPr>
            </w:pPr>
            <w:r w:rsidRPr="007E4AB4">
              <w:rPr>
                <w:lang w:val="uk-UA"/>
              </w:rPr>
              <w:t xml:space="preserve">Ч.3 дублює положення ч. 2 статті 20 Закону України «Про охорону прав на промислові зразки та ч. 2 ст. 28 Закону </w:t>
            </w:r>
            <w:proofErr w:type="spellStart"/>
            <w:r w:rsidRPr="007E4AB4">
              <w:rPr>
                <w:lang w:val="uk-UA"/>
              </w:rPr>
              <w:t>Укрїни</w:t>
            </w:r>
            <w:proofErr w:type="spellEnd"/>
            <w:r w:rsidRPr="007E4AB4">
              <w:rPr>
                <w:lang w:val="uk-UA"/>
              </w:rPr>
              <w:t xml:space="preserve"> «Про охорону прав на винаходи і корисні моделі »</w:t>
            </w:r>
          </w:p>
        </w:tc>
        <w:tc>
          <w:tcPr>
            <w:tcW w:w="2268" w:type="dxa"/>
            <w:vMerge/>
          </w:tcPr>
          <w:p w:rsidR="00681678" w:rsidRPr="007E4AB4" w:rsidRDefault="00681678">
            <w:pPr>
              <w:pStyle w:val="normal"/>
              <w:spacing w:before="120"/>
              <w:jc w:val="both"/>
              <w:rPr>
                <w:lang w:val="uk-UA"/>
              </w:rPr>
            </w:pPr>
          </w:p>
        </w:tc>
        <w:tc>
          <w:tcPr>
            <w:tcW w:w="2127" w:type="dxa"/>
            <w:vMerge/>
          </w:tcPr>
          <w:p w:rsidR="00681678" w:rsidRPr="007E4AB4" w:rsidRDefault="00681678">
            <w:pPr>
              <w:pStyle w:val="normal"/>
              <w:spacing w:before="120"/>
              <w:jc w:val="both"/>
              <w:rPr>
                <w:lang w:val="uk-UA"/>
              </w:rPr>
            </w:pPr>
          </w:p>
        </w:tc>
        <w:tc>
          <w:tcPr>
            <w:tcW w:w="2834" w:type="dxa"/>
            <w:vMerge/>
          </w:tcPr>
          <w:p w:rsidR="00681678" w:rsidRPr="007E4AB4" w:rsidRDefault="00681678">
            <w:pPr>
              <w:pStyle w:val="normal"/>
              <w:spacing w:before="120"/>
              <w:jc w:val="both"/>
              <w:rPr>
                <w:lang w:val="uk-UA"/>
              </w:rPr>
            </w:pPr>
          </w:p>
        </w:tc>
      </w:tr>
      <w:tr w:rsidR="00681678" w:rsidRPr="007E4AB4" w:rsidTr="00FE1A09">
        <w:trPr>
          <w:trHeight w:val="2826"/>
        </w:trPr>
        <w:tc>
          <w:tcPr>
            <w:tcW w:w="568" w:type="dxa"/>
            <w:vMerge/>
          </w:tcPr>
          <w:p w:rsidR="00681678" w:rsidRPr="007E4AB4" w:rsidRDefault="00681678">
            <w:pPr>
              <w:pStyle w:val="normal"/>
              <w:spacing w:before="120"/>
              <w:jc w:val="both"/>
              <w:rPr>
                <w:lang w:val="uk-UA"/>
              </w:rPr>
            </w:pPr>
          </w:p>
        </w:tc>
        <w:tc>
          <w:tcPr>
            <w:tcW w:w="3233" w:type="dxa"/>
            <w:tcBorders>
              <w:top w:val="single" w:sz="4" w:space="0" w:color="auto"/>
              <w:bottom w:val="single" w:sz="4" w:space="0" w:color="auto"/>
            </w:tcBorders>
          </w:tcPr>
          <w:p w:rsidR="00681678" w:rsidRPr="007E4AB4" w:rsidRDefault="00681678" w:rsidP="005A7013">
            <w:pPr>
              <w:pStyle w:val="normal"/>
              <w:spacing w:before="120"/>
              <w:jc w:val="both"/>
              <w:rPr>
                <w:lang w:val="uk-UA"/>
              </w:rPr>
            </w:pPr>
            <w:r w:rsidRPr="007E4AB4">
              <w:rPr>
                <w:lang w:val="uk-UA"/>
              </w:rPr>
              <w:t>4. Суб'єктам господарювання належить право попереднього використання винаходу, корисної моделі чи промислового зразка за умов, передбачених Цивільним кодексом України.</w:t>
            </w:r>
          </w:p>
        </w:tc>
        <w:tc>
          <w:tcPr>
            <w:tcW w:w="4253" w:type="dxa"/>
            <w:tcBorders>
              <w:bottom w:val="single" w:sz="4" w:space="0" w:color="auto"/>
            </w:tcBorders>
          </w:tcPr>
          <w:p w:rsidR="00681678" w:rsidRPr="007E4AB4" w:rsidRDefault="00681678" w:rsidP="00133C90">
            <w:pPr>
              <w:pStyle w:val="normal"/>
              <w:spacing w:before="120"/>
              <w:jc w:val="both"/>
              <w:rPr>
                <w:lang w:val="uk-UA"/>
              </w:rPr>
            </w:pPr>
            <w:r w:rsidRPr="007E4AB4">
              <w:rPr>
                <w:lang w:val="uk-UA"/>
              </w:rPr>
              <w:t xml:space="preserve">Ч. 4 є </w:t>
            </w:r>
            <w:proofErr w:type="spellStart"/>
            <w:r w:rsidRPr="007E4AB4">
              <w:rPr>
                <w:lang w:val="uk-UA"/>
              </w:rPr>
              <w:t>відсилочною</w:t>
            </w:r>
            <w:proofErr w:type="spellEnd"/>
            <w:r w:rsidRPr="007E4AB4">
              <w:rPr>
                <w:lang w:val="uk-UA"/>
              </w:rPr>
              <w:t xml:space="preserve"> до статті 470 ЦКУ</w:t>
            </w:r>
          </w:p>
        </w:tc>
        <w:tc>
          <w:tcPr>
            <w:tcW w:w="2268" w:type="dxa"/>
            <w:vMerge/>
          </w:tcPr>
          <w:p w:rsidR="00681678" w:rsidRPr="007E4AB4" w:rsidRDefault="00681678">
            <w:pPr>
              <w:pStyle w:val="normal"/>
              <w:spacing w:before="120"/>
              <w:jc w:val="both"/>
              <w:rPr>
                <w:lang w:val="uk-UA"/>
              </w:rPr>
            </w:pPr>
          </w:p>
        </w:tc>
        <w:tc>
          <w:tcPr>
            <w:tcW w:w="2127" w:type="dxa"/>
            <w:vMerge/>
          </w:tcPr>
          <w:p w:rsidR="00681678" w:rsidRPr="007E4AB4" w:rsidRDefault="00681678">
            <w:pPr>
              <w:pStyle w:val="normal"/>
              <w:spacing w:before="120"/>
              <w:jc w:val="both"/>
              <w:rPr>
                <w:lang w:val="uk-UA"/>
              </w:rPr>
            </w:pPr>
          </w:p>
        </w:tc>
        <w:tc>
          <w:tcPr>
            <w:tcW w:w="2834" w:type="dxa"/>
            <w:vMerge/>
          </w:tcPr>
          <w:p w:rsidR="00681678" w:rsidRPr="007E4AB4" w:rsidRDefault="00681678">
            <w:pPr>
              <w:pStyle w:val="normal"/>
              <w:spacing w:before="120"/>
              <w:jc w:val="both"/>
              <w:rPr>
                <w:lang w:val="uk-UA"/>
              </w:rPr>
            </w:pPr>
          </w:p>
        </w:tc>
      </w:tr>
      <w:tr w:rsidR="00681678" w:rsidRPr="007E4AB4" w:rsidTr="00E16583">
        <w:trPr>
          <w:trHeight w:val="2112"/>
        </w:trPr>
        <w:tc>
          <w:tcPr>
            <w:tcW w:w="568" w:type="dxa"/>
            <w:vMerge/>
          </w:tcPr>
          <w:p w:rsidR="00681678" w:rsidRPr="007E4AB4" w:rsidRDefault="00681678">
            <w:pPr>
              <w:pStyle w:val="normal"/>
              <w:spacing w:before="120"/>
              <w:jc w:val="both"/>
              <w:rPr>
                <w:lang w:val="uk-UA"/>
              </w:rPr>
            </w:pPr>
          </w:p>
        </w:tc>
        <w:tc>
          <w:tcPr>
            <w:tcW w:w="3233" w:type="dxa"/>
            <w:tcBorders>
              <w:top w:val="single" w:sz="4" w:space="0" w:color="auto"/>
              <w:bottom w:val="single" w:sz="4" w:space="0" w:color="auto"/>
            </w:tcBorders>
          </w:tcPr>
          <w:p w:rsidR="00681678" w:rsidRPr="007E4AB4" w:rsidRDefault="00681678" w:rsidP="005A7013">
            <w:pPr>
              <w:pStyle w:val="normal"/>
              <w:spacing w:before="120"/>
              <w:jc w:val="both"/>
              <w:rPr>
                <w:lang w:val="uk-UA"/>
              </w:rPr>
            </w:pPr>
            <w:r w:rsidRPr="007E4AB4">
              <w:rPr>
                <w:lang w:val="uk-UA"/>
              </w:rPr>
              <w:t xml:space="preserve">5. Володілець патенту може передавати свої права щодо використання винаходу, корисної моделі чи промислового зразка як вклад у статутний капітал підприємства. </w:t>
            </w:r>
          </w:p>
        </w:tc>
        <w:tc>
          <w:tcPr>
            <w:tcW w:w="4253" w:type="dxa"/>
            <w:tcBorders>
              <w:top w:val="single" w:sz="4" w:space="0" w:color="auto"/>
              <w:bottom w:val="single" w:sz="4" w:space="0" w:color="auto"/>
            </w:tcBorders>
          </w:tcPr>
          <w:p w:rsidR="00681678" w:rsidRPr="007E4AB4" w:rsidRDefault="00681678" w:rsidP="00FE1A09">
            <w:pPr>
              <w:pStyle w:val="normal"/>
              <w:spacing w:before="120"/>
              <w:jc w:val="both"/>
              <w:rPr>
                <w:lang w:val="uk-UA"/>
              </w:rPr>
            </w:pPr>
            <w:r w:rsidRPr="007E4AB4">
              <w:rPr>
                <w:lang w:val="uk-UA"/>
              </w:rPr>
              <w:t>Ч.5 дублює положення ч. 3 статті 424 ЦКУ, що визнача</w:t>
            </w:r>
            <w:r w:rsidR="00CB637C" w:rsidRPr="007E4AB4">
              <w:rPr>
                <w:lang w:val="uk-UA"/>
              </w:rPr>
              <w:t>є</w:t>
            </w:r>
            <w:r w:rsidRPr="007E4AB4">
              <w:rPr>
                <w:lang w:val="uk-UA"/>
              </w:rPr>
              <w:t xml:space="preserve">, що майнові права інтелектуальної власності можуть відповідно до закону бути вкладом до статутного капіталу </w:t>
            </w:r>
            <w:r w:rsidRPr="007E4AB4">
              <w:rPr>
                <w:color w:val="auto"/>
                <w:lang w:val="uk-UA"/>
              </w:rPr>
              <w:t>юридичної особи</w:t>
            </w:r>
            <w:r w:rsidRPr="007E4AB4">
              <w:rPr>
                <w:lang w:val="uk-UA"/>
              </w:rPr>
              <w:t xml:space="preserve">, предметом договору застави та інших зобов'язань, а також використовуватися в інших цивільних відносинах </w:t>
            </w:r>
          </w:p>
          <w:p w:rsidR="00681678" w:rsidRPr="007E4AB4" w:rsidRDefault="00681678" w:rsidP="00FE1A09">
            <w:pPr>
              <w:pStyle w:val="normal"/>
              <w:spacing w:before="120"/>
              <w:jc w:val="both"/>
              <w:rPr>
                <w:lang w:val="uk-UA"/>
              </w:rPr>
            </w:pPr>
            <w:r w:rsidRPr="007E4AB4">
              <w:rPr>
                <w:lang w:val="uk-UA"/>
              </w:rPr>
              <w:t>Вказана стаття має дію щодо усіх об’єктів права інтелектуальної власності.</w:t>
            </w:r>
          </w:p>
          <w:p w:rsidR="00681678" w:rsidRPr="007E4AB4" w:rsidRDefault="00681678" w:rsidP="00FE1A09">
            <w:pPr>
              <w:pStyle w:val="normal"/>
              <w:spacing w:before="120"/>
              <w:jc w:val="both"/>
              <w:rPr>
                <w:lang w:val="uk-UA"/>
              </w:rPr>
            </w:pPr>
          </w:p>
        </w:tc>
        <w:tc>
          <w:tcPr>
            <w:tcW w:w="2268" w:type="dxa"/>
            <w:vMerge/>
          </w:tcPr>
          <w:p w:rsidR="00681678" w:rsidRPr="007E4AB4" w:rsidRDefault="00681678">
            <w:pPr>
              <w:pStyle w:val="normal"/>
              <w:spacing w:before="120"/>
              <w:jc w:val="both"/>
              <w:rPr>
                <w:lang w:val="uk-UA"/>
              </w:rPr>
            </w:pPr>
          </w:p>
        </w:tc>
        <w:tc>
          <w:tcPr>
            <w:tcW w:w="2127" w:type="dxa"/>
            <w:vMerge/>
          </w:tcPr>
          <w:p w:rsidR="00681678" w:rsidRPr="007E4AB4" w:rsidRDefault="00681678">
            <w:pPr>
              <w:pStyle w:val="normal"/>
              <w:spacing w:before="120"/>
              <w:jc w:val="both"/>
              <w:rPr>
                <w:lang w:val="uk-UA"/>
              </w:rPr>
            </w:pPr>
          </w:p>
        </w:tc>
        <w:tc>
          <w:tcPr>
            <w:tcW w:w="2834" w:type="dxa"/>
            <w:vMerge/>
          </w:tcPr>
          <w:p w:rsidR="00681678" w:rsidRPr="007E4AB4" w:rsidRDefault="00681678">
            <w:pPr>
              <w:pStyle w:val="normal"/>
              <w:spacing w:before="120"/>
              <w:jc w:val="both"/>
              <w:rPr>
                <w:lang w:val="uk-UA"/>
              </w:rPr>
            </w:pPr>
          </w:p>
        </w:tc>
      </w:tr>
      <w:tr w:rsidR="00681678" w:rsidRPr="007E4AB4" w:rsidTr="00E16583">
        <w:trPr>
          <w:trHeight w:val="2672"/>
        </w:trPr>
        <w:tc>
          <w:tcPr>
            <w:tcW w:w="568" w:type="dxa"/>
            <w:vMerge/>
          </w:tcPr>
          <w:p w:rsidR="00681678" w:rsidRPr="007E4AB4" w:rsidRDefault="00681678">
            <w:pPr>
              <w:pStyle w:val="normal"/>
              <w:spacing w:before="120"/>
              <w:jc w:val="both"/>
              <w:rPr>
                <w:lang w:val="uk-UA"/>
              </w:rPr>
            </w:pPr>
          </w:p>
        </w:tc>
        <w:tc>
          <w:tcPr>
            <w:tcW w:w="3233" w:type="dxa"/>
            <w:tcBorders>
              <w:top w:val="single" w:sz="4" w:space="0" w:color="auto"/>
            </w:tcBorders>
          </w:tcPr>
          <w:p w:rsidR="00681678" w:rsidRPr="007E4AB4" w:rsidRDefault="00681678" w:rsidP="005A7013">
            <w:pPr>
              <w:pStyle w:val="normal"/>
              <w:spacing w:before="120"/>
              <w:jc w:val="both"/>
              <w:rPr>
                <w:lang w:val="uk-UA"/>
              </w:rPr>
            </w:pPr>
            <w:r w:rsidRPr="007E4AB4">
              <w:rPr>
                <w:lang w:val="uk-UA"/>
              </w:rPr>
              <w:t>6. Правила цієї статті застосовуються також до регулювання відносин, що виникають у зв'язку з реалізацією у сфері господарювання прав на сорти рослин та породи тварин.</w:t>
            </w:r>
          </w:p>
        </w:tc>
        <w:tc>
          <w:tcPr>
            <w:tcW w:w="4253" w:type="dxa"/>
            <w:tcBorders>
              <w:top w:val="single" w:sz="4" w:space="0" w:color="auto"/>
            </w:tcBorders>
          </w:tcPr>
          <w:p w:rsidR="00681678" w:rsidRPr="007E4AB4" w:rsidRDefault="00681678" w:rsidP="0068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E4AB4">
              <w:rPr>
                <w:rFonts w:asciiTheme="minorHAnsi" w:eastAsia="Times New Roman" w:hAnsiTheme="minorHAnsi" w:cs="Courier New"/>
                <w:color w:val="auto"/>
                <w:lang w:val="uk-UA" w:eastAsia="uk-UA"/>
              </w:rPr>
              <w:t xml:space="preserve">Майнові і особисті немайнові відносини, що виникають у зв'язку з набуттям, здійсненням та захистом прав інтелектуальної власності на сорти рослин регулюються Главою 42 Право інтелектуальної власності на сорт рослин, породу тварин </w:t>
            </w:r>
            <w:proofErr w:type="spellStart"/>
            <w:r w:rsidRPr="007E4AB4">
              <w:rPr>
                <w:rFonts w:asciiTheme="minorHAnsi" w:eastAsia="Times New Roman" w:hAnsiTheme="minorHAnsi" w:cs="Courier New"/>
                <w:color w:val="auto"/>
                <w:lang w:val="uk-UA" w:eastAsia="uk-UA"/>
              </w:rPr>
              <w:t>Закономи</w:t>
            </w:r>
            <w:proofErr w:type="spellEnd"/>
            <w:r w:rsidRPr="007E4AB4">
              <w:rPr>
                <w:rFonts w:asciiTheme="minorHAnsi" w:eastAsia="Times New Roman" w:hAnsiTheme="minorHAnsi" w:cs="Courier New"/>
                <w:color w:val="auto"/>
                <w:lang w:val="uk-UA" w:eastAsia="uk-UA"/>
              </w:rPr>
              <w:t xml:space="preserve"> України «Про охорону правна сорти рослин»</w:t>
            </w:r>
          </w:p>
        </w:tc>
        <w:tc>
          <w:tcPr>
            <w:tcW w:w="2268" w:type="dxa"/>
            <w:vMerge/>
          </w:tcPr>
          <w:p w:rsidR="00681678" w:rsidRPr="007E4AB4" w:rsidRDefault="00681678">
            <w:pPr>
              <w:pStyle w:val="normal"/>
              <w:spacing w:before="120"/>
              <w:jc w:val="both"/>
              <w:rPr>
                <w:lang w:val="uk-UA"/>
              </w:rPr>
            </w:pPr>
          </w:p>
        </w:tc>
        <w:tc>
          <w:tcPr>
            <w:tcW w:w="2127" w:type="dxa"/>
            <w:vMerge/>
          </w:tcPr>
          <w:p w:rsidR="00681678" w:rsidRPr="007E4AB4" w:rsidRDefault="00681678">
            <w:pPr>
              <w:pStyle w:val="normal"/>
              <w:spacing w:before="120"/>
              <w:jc w:val="both"/>
              <w:rPr>
                <w:lang w:val="uk-UA"/>
              </w:rPr>
            </w:pPr>
          </w:p>
        </w:tc>
        <w:tc>
          <w:tcPr>
            <w:tcW w:w="2834" w:type="dxa"/>
            <w:vMerge/>
          </w:tcPr>
          <w:p w:rsidR="00681678" w:rsidRPr="007E4AB4" w:rsidRDefault="00681678">
            <w:pPr>
              <w:pStyle w:val="normal"/>
              <w:spacing w:before="120"/>
              <w:jc w:val="both"/>
              <w:rPr>
                <w:lang w:val="uk-UA"/>
              </w:rPr>
            </w:pPr>
          </w:p>
        </w:tc>
      </w:tr>
      <w:tr w:rsidR="00AF7AD1" w:rsidRPr="007E4AB4" w:rsidTr="00E61B9F">
        <w:trPr>
          <w:trHeight w:val="3097"/>
        </w:trPr>
        <w:tc>
          <w:tcPr>
            <w:tcW w:w="568" w:type="dxa"/>
            <w:vMerge w:val="restart"/>
          </w:tcPr>
          <w:p w:rsidR="00AF7AD1" w:rsidRPr="007E4AB4" w:rsidRDefault="00AF7AD1">
            <w:pPr>
              <w:pStyle w:val="normal"/>
              <w:spacing w:before="120"/>
              <w:jc w:val="both"/>
              <w:rPr>
                <w:lang w:val="uk-UA"/>
              </w:rPr>
            </w:pPr>
          </w:p>
        </w:tc>
        <w:tc>
          <w:tcPr>
            <w:tcW w:w="3233" w:type="dxa"/>
            <w:tcBorders>
              <w:bottom w:val="single" w:sz="4" w:space="0" w:color="auto"/>
            </w:tcBorders>
          </w:tcPr>
          <w:p w:rsidR="00AF7AD1" w:rsidRPr="007E4AB4" w:rsidRDefault="00AF7AD1" w:rsidP="005A7013">
            <w:pPr>
              <w:pStyle w:val="normal"/>
              <w:spacing w:before="120"/>
              <w:jc w:val="both"/>
              <w:rPr>
                <w:b/>
                <w:lang w:val="uk-UA"/>
              </w:rPr>
            </w:pPr>
            <w:r w:rsidRPr="007E4AB4">
              <w:rPr>
                <w:b/>
                <w:lang w:val="uk-UA"/>
              </w:rPr>
              <w:t xml:space="preserve">Стаття 157. Правомочності щодо використання торговельної марки </w:t>
            </w:r>
          </w:p>
          <w:p w:rsidR="00AF7AD1" w:rsidRPr="007E4AB4" w:rsidRDefault="00AF7AD1" w:rsidP="005A7013">
            <w:pPr>
              <w:pStyle w:val="normal"/>
              <w:spacing w:before="120"/>
              <w:jc w:val="both"/>
              <w:rPr>
                <w:lang w:val="uk-UA"/>
              </w:rPr>
            </w:pPr>
            <w:r w:rsidRPr="007E4AB4">
              <w:rPr>
                <w:lang w:val="uk-UA"/>
              </w:rPr>
              <w:t xml:space="preserve">1. Право інтелектуальної власності на торговельну марку засвідчується свідоцтвом у випадках і порядку, передбачених законом. </w:t>
            </w:r>
          </w:p>
        </w:tc>
        <w:tc>
          <w:tcPr>
            <w:tcW w:w="4253" w:type="dxa"/>
            <w:tcBorders>
              <w:bottom w:val="single" w:sz="4" w:space="0" w:color="auto"/>
            </w:tcBorders>
          </w:tcPr>
          <w:p w:rsidR="00AF7AD1" w:rsidRPr="007E4AB4" w:rsidRDefault="00AF7AD1" w:rsidP="0004097C">
            <w:pPr>
              <w:pStyle w:val="normal"/>
              <w:spacing w:before="120"/>
              <w:jc w:val="both"/>
              <w:rPr>
                <w:lang w:val="uk-UA"/>
              </w:rPr>
            </w:pPr>
            <w:r w:rsidRPr="007E4AB4">
              <w:rPr>
                <w:lang w:val="uk-UA"/>
              </w:rPr>
              <w:t>Ч.1 статті 157 дублює положення частини першої статті 494 ЦКУ та ч. 3 статті 5 Закону України «Про охорону прав на знаки для товарів та послуг»</w:t>
            </w:r>
          </w:p>
        </w:tc>
        <w:tc>
          <w:tcPr>
            <w:tcW w:w="2268" w:type="dxa"/>
            <w:vMerge w:val="restart"/>
          </w:tcPr>
          <w:p w:rsidR="00AF7AD1" w:rsidRPr="007E4AB4" w:rsidRDefault="00AF7AD1" w:rsidP="00AF7AD1">
            <w:pPr>
              <w:pStyle w:val="normal"/>
              <w:spacing w:before="120"/>
              <w:jc w:val="both"/>
              <w:rPr>
                <w:lang w:val="uk-UA"/>
              </w:rPr>
            </w:pPr>
            <w:r w:rsidRPr="007E4AB4">
              <w:rPr>
                <w:lang w:val="uk-UA"/>
              </w:rPr>
              <w:t xml:space="preserve">Стаття 157 – 10 посилань на судову практику </w:t>
            </w:r>
          </w:p>
        </w:tc>
        <w:tc>
          <w:tcPr>
            <w:tcW w:w="2127" w:type="dxa"/>
            <w:vMerge w:val="restart"/>
          </w:tcPr>
          <w:p w:rsidR="00AF7AD1" w:rsidRPr="007E4AB4" w:rsidRDefault="00AF7AD1" w:rsidP="00AF7AD1">
            <w:pPr>
              <w:pStyle w:val="normal"/>
              <w:spacing w:before="120"/>
              <w:jc w:val="both"/>
              <w:rPr>
                <w:lang w:val="uk-UA"/>
              </w:rPr>
            </w:pPr>
            <w:r w:rsidRPr="007E4AB4">
              <w:rPr>
                <w:lang w:val="uk-UA"/>
              </w:rPr>
              <w:t>Пропонуємо статтю 157 скасувати, крім ч. 7</w:t>
            </w:r>
          </w:p>
        </w:tc>
        <w:tc>
          <w:tcPr>
            <w:tcW w:w="2834" w:type="dxa"/>
            <w:vMerge w:val="restart"/>
          </w:tcPr>
          <w:p w:rsidR="00AF7AD1" w:rsidRPr="007E4AB4" w:rsidRDefault="00AF7AD1" w:rsidP="007E4AB4">
            <w:pPr>
              <w:pStyle w:val="normal"/>
              <w:spacing w:before="120"/>
              <w:jc w:val="both"/>
              <w:rPr>
                <w:lang w:val="uk-UA"/>
              </w:rPr>
            </w:pPr>
            <w:r w:rsidRPr="007E4AB4">
              <w:rPr>
                <w:lang w:val="uk-UA"/>
              </w:rPr>
              <w:t>Відносини, що регулює стаття 157, також врегульовуються відповідними статтями ЦКУ та спеціальними Законами України.</w:t>
            </w:r>
          </w:p>
          <w:p w:rsidR="00AF7AD1" w:rsidRPr="007E4AB4" w:rsidRDefault="00AF7AD1" w:rsidP="007E4AB4">
            <w:pPr>
              <w:pStyle w:val="normal"/>
              <w:spacing w:before="120"/>
              <w:jc w:val="both"/>
              <w:rPr>
                <w:lang w:val="uk-UA"/>
              </w:rPr>
            </w:pPr>
            <w:r w:rsidRPr="007E4AB4">
              <w:rPr>
                <w:lang w:val="uk-UA"/>
              </w:rPr>
              <w:t>Положення статті 156 не йдуть врозріз із вказаними законодавчими актами та не визначають жодних особливостей стосовно суб’єктів господарювання як суб’єктів прав на об’єкти інтелектуальної власності.</w:t>
            </w:r>
          </w:p>
        </w:tc>
      </w:tr>
      <w:tr w:rsidR="00E61B9F" w:rsidRPr="007E4AB4" w:rsidTr="00E61B9F">
        <w:trPr>
          <w:trHeight w:val="5760"/>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bottom w:val="single" w:sz="4" w:space="0" w:color="auto"/>
            </w:tcBorders>
          </w:tcPr>
          <w:p w:rsidR="00E61B9F" w:rsidRPr="007E4AB4" w:rsidRDefault="00E61B9F" w:rsidP="005A7013">
            <w:pPr>
              <w:pStyle w:val="normal"/>
              <w:spacing w:before="120"/>
              <w:jc w:val="both"/>
              <w:rPr>
                <w:b/>
                <w:lang w:val="uk-UA"/>
              </w:rPr>
            </w:pPr>
            <w:r w:rsidRPr="007E4AB4">
              <w:rPr>
                <w:lang w:val="uk-UA"/>
              </w:rPr>
              <w:t xml:space="preserve">2. 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 пов'язаній з впровадженням зазначених товарів і послуг у господарський (комерційний) обіг. </w:t>
            </w:r>
          </w:p>
        </w:tc>
        <w:tc>
          <w:tcPr>
            <w:tcW w:w="4253" w:type="dxa"/>
            <w:tcBorders>
              <w:top w:val="single" w:sz="4" w:space="0" w:color="auto"/>
              <w:bottom w:val="single" w:sz="4" w:space="0" w:color="auto"/>
            </w:tcBorders>
          </w:tcPr>
          <w:p w:rsidR="00E61B9F" w:rsidRPr="007E4AB4" w:rsidRDefault="00E61B9F" w:rsidP="0004097C">
            <w:pPr>
              <w:pStyle w:val="normal"/>
              <w:spacing w:before="120"/>
              <w:jc w:val="both"/>
              <w:rPr>
                <w:lang w:val="uk-UA"/>
              </w:rPr>
            </w:pPr>
            <w:r w:rsidRPr="007E4AB4">
              <w:rPr>
                <w:lang w:val="uk-UA"/>
              </w:rPr>
              <w:t>Ч.2 статті 157 дублює положення ч. 4 статті 16 Закону України «Про охорону прав на знаки для товарів та послуг»</w:t>
            </w:r>
          </w:p>
        </w:tc>
        <w:tc>
          <w:tcPr>
            <w:tcW w:w="2268" w:type="dxa"/>
            <w:vMerge/>
          </w:tcPr>
          <w:p w:rsidR="00E61B9F" w:rsidRPr="007E4AB4" w:rsidRDefault="00E61B9F">
            <w:pPr>
              <w:pStyle w:val="normal"/>
              <w:spacing w:before="120"/>
              <w:jc w:val="both"/>
              <w:rPr>
                <w:lang w:val="uk-UA"/>
              </w:rPr>
            </w:pPr>
          </w:p>
        </w:tc>
        <w:tc>
          <w:tcPr>
            <w:tcW w:w="2127" w:type="dxa"/>
            <w:vMerge/>
          </w:tcPr>
          <w:p w:rsidR="00E61B9F" w:rsidRPr="007E4AB4" w:rsidRDefault="00E61B9F">
            <w:pPr>
              <w:pStyle w:val="normal"/>
              <w:spacing w:before="120"/>
              <w:jc w:val="both"/>
              <w:rPr>
                <w:lang w:val="uk-UA"/>
              </w:rPr>
            </w:pPr>
          </w:p>
        </w:tc>
        <w:tc>
          <w:tcPr>
            <w:tcW w:w="2834" w:type="dxa"/>
            <w:vMerge/>
          </w:tcPr>
          <w:p w:rsidR="00E61B9F" w:rsidRPr="007E4AB4" w:rsidRDefault="00E61B9F">
            <w:pPr>
              <w:pStyle w:val="normal"/>
              <w:spacing w:before="120"/>
              <w:jc w:val="both"/>
              <w:rPr>
                <w:lang w:val="uk-UA"/>
              </w:rPr>
            </w:pPr>
          </w:p>
        </w:tc>
      </w:tr>
      <w:tr w:rsidR="00E61B9F" w:rsidRPr="007E4AB4" w:rsidTr="0004097C">
        <w:trPr>
          <w:trHeight w:val="3282"/>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bottom w:val="single" w:sz="4" w:space="0" w:color="auto"/>
            </w:tcBorders>
          </w:tcPr>
          <w:p w:rsidR="00E61B9F" w:rsidRPr="007E4AB4" w:rsidRDefault="00E61B9F" w:rsidP="005A7013">
            <w:pPr>
              <w:pStyle w:val="normal"/>
              <w:spacing w:before="120"/>
              <w:jc w:val="both"/>
              <w:rPr>
                <w:lang w:val="uk-UA"/>
              </w:rPr>
            </w:pPr>
            <w:r w:rsidRPr="007E4AB4">
              <w:rPr>
                <w:lang w:val="uk-UA"/>
              </w:rPr>
              <w:t xml:space="preserve">3. Свідоцтво надає право його володільцеві забороняти іншим особам використовувати зареєстровану торговельну марку без його дозволу, за винятком випадків правомірного використання торговельної марки без його дозволу. </w:t>
            </w:r>
          </w:p>
        </w:tc>
        <w:tc>
          <w:tcPr>
            <w:tcW w:w="4253" w:type="dxa"/>
            <w:tcBorders>
              <w:top w:val="single" w:sz="4" w:space="0" w:color="auto"/>
              <w:bottom w:val="single" w:sz="4" w:space="0" w:color="auto"/>
            </w:tcBorders>
          </w:tcPr>
          <w:p w:rsidR="00E61B9F" w:rsidRPr="007E4AB4" w:rsidRDefault="00E61B9F" w:rsidP="00CB637C">
            <w:pPr>
              <w:pStyle w:val="normal"/>
              <w:spacing w:before="120"/>
              <w:jc w:val="both"/>
              <w:rPr>
                <w:lang w:val="uk-UA"/>
              </w:rPr>
            </w:pPr>
            <w:r w:rsidRPr="007E4AB4">
              <w:rPr>
                <w:lang w:val="uk-UA"/>
              </w:rPr>
              <w:t>Ч.3 статті 157 дублює положення частини першої статті 495 ЦКУ та ч. 5, 6 статті 16 Закону України «Про охорону прав на знаки для товарів та послуг»</w:t>
            </w:r>
          </w:p>
        </w:tc>
        <w:tc>
          <w:tcPr>
            <w:tcW w:w="2268" w:type="dxa"/>
            <w:vMerge w:val="restart"/>
          </w:tcPr>
          <w:p w:rsidR="00E61B9F" w:rsidRPr="007E4AB4" w:rsidRDefault="00E61B9F">
            <w:pPr>
              <w:pStyle w:val="normal"/>
              <w:spacing w:before="120"/>
              <w:jc w:val="both"/>
              <w:rPr>
                <w:lang w:val="uk-UA"/>
              </w:rPr>
            </w:pPr>
          </w:p>
        </w:tc>
        <w:tc>
          <w:tcPr>
            <w:tcW w:w="2127" w:type="dxa"/>
            <w:vMerge/>
          </w:tcPr>
          <w:p w:rsidR="00E61B9F" w:rsidRPr="007E4AB4" w:rsidRDefault="00E61B9F">
            <w:pPr>
              <w:pStyle w:val="normal"/>
              <w:spacing w:before="120"/>
              <w:jc w:val="both"/>
              <w:rPr>
                <w:lang w:val="uk-UA"/>
              </w:rPr>
            </w:pPr>
          </w:p>
        </w:tc>
        <w:tc>
          <w:tcPr>
            <w:tcW w:w="2834" w:type="dxa"/>
            <w:vMerge/>
          </w:tcPr>
          <w:p w:rsidR="00E61B9F" w:rsidRPr="007E4AB4" w:rsidRDefault="00E61B9F">
            <w:pPr>
              <w:pStyle w:val="normal"/>
              <w:spacing w:before="120"/>
              <w:jc w:val="both"/>
              <w:rPr>
                <w:lang w:val="uk-UA"/>
              </w:rPr>
            </w:pPr>
          </w:p>
        </w:tc>
      </w:tr>
      <w:tr w:rsidR="00E61B9F" w:rsidRPr="007E4AB4" w:rsidTr="0004097C">
        <w:trPr>
          <w:trHeight w:val="2428"/>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bottom w:val="single" w:sz="4" w:space="0" w:color="auto"/>
            </w:tcBorders>
          </w:tcPr>
          <w:p w:rsidR="00E61B9F" w:rsidRPr="007E4AB4" w:rsidRDefault="00E61B9F" w:rsidP="005A7013">
            <w:pPr>
              <w:pStyle w:val="normal"/>
              <w:spacing w:before="120"/>
              <w:jc w:val="both"/>
              <w:rPr>
                <w:lang w:val="uk-UA"/>
              </w:rPr>
            </w:pPr>
            <w:r w:rsidRPr="007E4AB4">
              <w:rPr>
                <w:lang w:val="uk-UA"/>
              </w:rPr>
              <w:t xml:space="preserve">4. Суб'єкти права на торговельну марку можуть проставляти попереджувальне маркування, яке вказує на те, що торговельна марка, яка застосовується, зареєстрована в Україні. </w:t>
            </w:r>
          </w:p>
        </w:tc>
        <w:tc>
          <w:tcPr>
            <w:tcW w:w="4253" w:type="dxa"/>
            <w:tcBorders>
              <w:top w:val="single" w:sz="4" w:space="0" w:color="auto"/>
              <w:bottom w:val="single" w:sz="4" w:space="0" w:color="auto"/>
            </w:tcBorders>
          </w:tcPr>
          <w:p w:rsidR="00E61B9F" w:rsidRPr="007E4AB4" w:rsidRDefault="00E61B9F" w:rsidP="00CB637C">
            <w:pPr>
              <w:pStyle w:val="normal"/>
              <w:spacing w:before="120"/>
              <w:jc w:val="both"/>
              <w:rPr>
                <w:lang w:val="uk-UA"/>
              </w:rPr>
            </w:pPr>
            <w:r w:rsidRPr="007E4AB4">
              <w:rPr>
                <w:lang w:val="uk-UA"/>
              </w:rPr>
              <w:t>Ч.4 статті 157 дублює положення ч. 10 статті 16 Закону України «Про охорону прав на знаки для товарів та послуг»</w:t>
            </w:r>
          </w:p>
        </w:tc>
        <w:tc>
          <w:tcPr>
            <w:tcW w:w="2268" w:type="dxa"/>
            <w:vMerge/>
          </w:tcPr>
          <w:p w:rsidR="00E61B9F" w:rsidRPr="007E4AB4" w:rsidRDefault="00E61B9F">
            <w:pPr>
              <w:pStyle w:val="normal"/>
              <w:spacing w:before="120"/>
              <w:jc w:val="both"/>
              <w:rPr>
                <w:lang w:val="uk-UA"/>
              </w:rPr>
            </w:pPr>
          </w:p>
        </w:tc>
        <w:tc>
          <w:tcPr>
            <w:tcW w:w="2127" w:type="dxa"/>
            <w:vMerge/>
          </w:tcPr>
          <w:p w:rsidR="00E61B9F" w:rsidRPr="007E4AB4" w:rsidRDefault="00E61B9F">
            <w:pPr>
              <w:pStyle w:val="normal"/>
              <w:spacing w:before="120"/>
              <w:jc w:val="both"/>
              <w:rPr>
                <w:lang w:val="uk-UA"/>
              </w:rPr>
            </w:pPr>
          </w:p>
        </w:tc>
        <w:tc>
          <w:tcPr>
            <w:tcW w:w="2834" w:type="dxa"/>
            <w:vMerge/>
          </w:tcPr>
          <w:p w:rsidR="00E61B9F" w:rsidRPr="007E4AB4" w:rsidRDefault="00E61B9F">
            <w:pPr>
              <w:pStyle w:val="normal"/>
              <w:spacing w:before="120"/>
              <w:jc w:val="both"/>
              <w:rPr>
                <w:lang w:val="uk-UA"/>
              </w:rPr>
            </w:pPr>
          </w:p>
        </w:tc>
      </w:tr>
      <w:tr w:rsidR="00E61B9F" w:rsidRPr="007E4AB4" w:rsidTr="00CB637C">
        <w:trPr>
          <w:trHeight w:val="3660"/>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tcBorders>
          </w:tcPr>
          <w:p w:rsidR="00E61B9F" w:rsidRPr="007E4AB4" w:rsidRDefault="00E61B9F" w:rsidP="00CB637C">
            <w:pPr>
              <w:pStyle w:val="normal"/>
              <w:spacing w:before="120"/>
              <w:jc w:val="both"/>
              <w:rPr>
                <w:lang w:val="uk-UA"/>
              </w:rPr>
            </w:pPr>
            <w:r w:rsidRPr="007E4AB4">
              <w:rPr>
                <w:lang w:val="uk-UA"/>
              </w:rPr>
              <w:t xml:space="preserve">5. Суб'єкти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 </w:t>
            </w:r>
          </w:p>
        </w:tc>
        <w:tc>
          <w:tcPr>
            <w:tcW w:w="4253" w:type="dxa"/>
            <w:tcBorders>
              <w:top w:val="single" w:sz="4" w:space="0" w:color="auto"/>
            </w:tcBorders>
          </w:tcPr>
          <w:p w:rsidR="00E61B9F" w:rsidRPr="007E4AB4" w:rsidRDefault="00E61B9F" w:rsidP="00CB637C">
            <w:pPr>
              <w:pStyle w:val="normal"/>
              <w:spacing w:before="120"/>
              <w:jc w:val="both"/>
              <w:rPr>
                <w:lang w:val="uk-UA"/>
              </w:rPr>
            </w:pPr>
            <w:r w:rsidRPr="007E4AB4">
              <w:rPr>
                <w:lang w:val="uk-UA"/>
              </w:rPr>
              <w:t>Ч.5 статті 157 дублює положення ч. 11 статті 16 Закону України «Про охорону прав на знаки для товарів та послуг»</w:t>
            </w:r>
          </w:p>
        </w:tc>
        <w:tc>
          <w:tcPr>
            <w:tcW w:w="2268" w:type="dxa"/>
          </w:tcPr>
          <w:p w:rsidR="00E61B9F" w:rsidRPr="007E4AB4" w:rsidRDefault="00E61B9F">
            <w:pPr>
              <w:pStyle w:val="normal"/>
              <w:spacing w:before="120"/>
              <w:jc w:val="both"/>
              <w:rPr>
                <w:lang w:val="uk-UA"/>
              </w:rPr>
            </w:pPr>
          </w:p>
        </w:tc>
        <w:tc>
          <w:tcPr>
            <w:tcW w:w="2127" w:type="dxa"/>
          </w:tcPr>
          <w:p w:rsidR="00E61B9F" w:rsidRPr="007E4AB4" w:rsidRDefault="00E61B9F">
            <w:pPr>
              <w:pStyle w:val="normal"/>
              <w:spacing w:before="120"/>
              <w:jc w:val="both"/>
              <w:rPr>
                <w:lang w:val="uk-UA"/>
              </w:rPr>
            </w:pPr>
          </w:p>
        </w:tc>
        <w:tc>
          <w:tcPr>
            <w:tcW w:w="2834" w:type="dxa"/>
          </w:tcPr>
          <w:p w:rsidR="00E61B9F" w:rsidRPr="007E4AB4" w:rsidRDefault="00E61B9F">
            <w:pPr>
              <w:pStyle w:val="normal"/>
              <w:spacing w:before="120"/>
              <w:jc w:val="both"/>
              <w:rPr>
                <w:lang w:val="uk-UA"/>
              </w:rPr>
            </w:pPr>
          </w:p>
        </w:tc>
      </w:tr>
      <w:tr w:rsidR="00E61B9F" w:rsidRPr="007E4AB4" w:rsidTr="00CB637C">
        <w:trPr>
          <w:trHeight w:val="1825"/>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bottom w:val="single" w:sz="4" w:space="0" w:color="auto"/>
            </w:tcBorders>
          </w:tcPr>
          <w:p w:rsidR="00E61B9F" w:rsidRPr="007E4AB4" w:rsidRDefault="00E61B9F" w:rsidP="005A7013">
            <w:pPr>
              <w:pStyle w:val="normal"/>
              <w:spacing w:before="120"/>
              <w:jc w:val="both"/>
              <w:rPr>
                <w:lang w:val="uk-UA"/>
              </w:rPr>
            </w:pPr>
            <w:r w:rsidRPr="007E4AB4">
              <w:rPr>
                <w:lang w:val="uk-UA"/>
              </w:rPr>
              <w:t xml:space="preserve">6. Право інтелектуальної власності на торговельну марку може бути передано як вклад до статутного капіталу суб'єкта господарювання. </w:t>
            </w:r>
          </w:p>
        </w:tc>
        <w:tc>
          <w:tcPr>
            <w:tcW w:w="4253" w:type="dxa"/>
            <w:tcBorders>
              <w:top w:val="single" w:sz="4" w:space="0" w:color="auto"/>
              <w:bottom w:val="single" w:sz="4" w:space="0" w:color="auto"/>
            </w:tcBorders>
          </w:tcPr>
          <w:p w:rsidR="00E61B9F" w:rsidRPr="007E4AB4" w:rsidRDefault="00E61B9F" w:rsidP="0004097C">
            <w:pPr>
              <w:pStyle w:val="normal"/>
              <w:spacing w:before="120"/>
              <w:jc w:val="both"/>
              <w:rPr>
                <w:lang w:val="uk-UA"/>
              </w:rPr>
            </w:pPr>
            <w:r w:rsidRPr="007E4AB4">
              <w:rPr>
                <w:lang w:val="uk-UA"/>
              </w:rPr>
              <w:t xml:space="preserve">Ч.6 дублює положення ч. 3 статті 424 ЦКУ, що визначає, що майнові права інтелектуальної власності можуть відповідно до закону бути вкладом до статутного капіталу </w:t>
            </w:r>
            <w:r w:rsidRPr="007E4AB4">
              <w:rPr>
                <w:color w:val="auto"/>
                <w:lang w:val="uk-UA"/>
              </w:rPr>
              <w:t>юридичної особи</w:t>
            </w:r>
            <w:r w:rsidRPr="007E4AB4">
              <w:rPr>
                <w:lang w:val="uk-UA"/>
              </w:rPr>
              <w:t xml:space="preserve">, предметом договору застави та інших зобов'язань, а також використовуватися в інших цивільних відносинах </w:t>
            </w:r>
          </w:p>
        </w:tc>
        <w:tc>
          <w:tcPr>
            <w:tcW w:w="2268" w:type="dxa"/>
          </w:tcPr>
          <w:p w:rsidR="00E61B9F" w:rsidRPr="007E4AB4" w:rsidRDefault="00E61B9F">
            <w:pPr>
              <w:pStyle w:val="normal"/>
              <w:spacing w:before="120"/>
              <w:jc w:val="both"/>
              <w:rPr>
                <w:lang w:val="uk-UA"/>
              </w:rPr>
            </w:pPr>
          </w:p>
        </w:tc>
        <w:tc>
          <w:tcPr>
            <w:tcW w:w="2127" w:type="dxa"/>
          </w:tcPr>
          <w:p w:rsidR="00E61B9F" w:rsidRPr="007E4AB4" w:rsidRDefault="00E61B9F">
            <w:pPr>
              <w:pStyle w:val="normal"/>
              <w:spacing w:before="120"/>
              <w:jc w:val="both"/>
              <w:rPr>
                <w:lang w:val="uk-UA"/>
              </w:rPr>
            </w:pPr>
          </w:p>
        </w:tc>
        <w:tc>
          <w:tcPr>
            <w:tcW w:w="2834" w:type="dxa"/>
          </w:tcPr>
          <w:p w:rsidR="00E61B9F" w:rsidRPr="007E4AB4" w:rsidRDefault="00E61B9F">
            <w:pPr>
              <w:pStyle w:val="normal"/>
              <w:spacing w:before="120"/>
              <w:jc w:val="both"/>
              <w:rPr>
                <w:lang w:val="uk-UA"/>
              </w:rPr>
            </w:pPr>
          </w:p>
        </w:tc>
      </w:tr>
      <w:tr w:rsidR="00E61B9F" w:rsidRPr="007E4AB4" w:rsidTr="00CB637C">
        <w:trPr>
          <w:trHeight w:val="1988"/>
        </w:trPr>
        <w:tc>
          <w:tcPr>
            <w:tcW w:w="568" w:type="dxa"/>
            <w:vMerge/>
          </w:tcPr>
          <w:p w:rsidR="00E61B9F" w:rsidRPr="007E4AB4" w:rsidRDefault="00E61B9F">
            <w:pPr>
              <w:pStyle w:val="normal"/>
              <w:spacing w:before="120"/>
              <w:jc w:val="both"/>
              <w:rPr>
                <w:lang w:val="uk-UA"/>
              </w:rPr>
            </w:pPr>
          </w:p>
        </w:tc>
        <w:tc>
          <w:tcPr>
            <w:tcW w:w="3233" w:type="dxa"/>
            <w:tcBorders>
              <w:top w:val="single" w:sz="4" w:space="0" w:color="auto"/>
            </w:tcBorders>
          </w:tcPr>
          <w:p w:rsidR="00E61B9F" w:rsidRPr="007E4AB4" w:rsidRDefault="00E61B9F" w:rsidP="00CB637C">
            <w:pPr>
              <w:pStyle w:val="normal"/>
              <w:spacing w:before="120"/>
              <w:jc w:val="both"/>
              <w:rPr>
                <w:lang w:val="uk-UA"/>
              </w:rPr>
            </w:pPr>
            <w:r w:rsidRPr="007E4AB4">
              <w:rPr>
                <w:lang w:val="uk-UA"/>
              </w:rPr>
              <w:t>7. У разі банкрутства суб'єкта господарювання право на торговельну марку оцінюється разом з іншим майном цього суб'єкта.</w:t>
            </w:r>
          </w:p>
        </w:tc>
        <w:tc>
          <w:tcPr>
            <w:tcW w:w="4253" w:type="dxa"/>
            <w:tcBorders>
              <w:top w:val="single" w:sz="4" w:space="0" w:color="auto"/>
            </w:tcBorders>
          </w:tcPr>
          <w:p w:rsidR="00E61B9F" w:rsidRPr="007E4AB4" w:rsidRDefault="00E61B9F" w:rsidP="0004097C">
            <w:pPr>
              <w:pStyle w:val="normal"/>
              <w:spacing w:before="120"/>
              <w:jc w:val="both"/>
              <w:rPr>
                <w:lang w:val="uk-UA"/>
              </w:rPr>
            </w:pPr>
            <w:r w:rsidRPr="007E4AB4">
              <w:rPr>
                <w:lang w:val="uk-UA"/>
              </w:rPr>
              <w:t>Аналогічні норми відсутні у ЦК та інших Законах України</w:t>
            </w:r>
          </w:p>
        </w:tc>
        <w:tc>
          <w:tcPr>
            <w:tcW w:w="2268" w:type="dxa"/>
          </w:tcPr>
          <w:p w:rsidR="00E61B9F" w:rsidRPr="007E4AB4" w:rsidRDefault="00AF7AD1" w:rsidP="00AF7AD1">
            <w:pPr>
              <w:pStyle w:val="normal"/>
              <w:spacing w:before="120"/>
              <w:jc w:val="both"/>
              <w:rPr>
                <w:lang w:val="uk-UA"/>
              </w:rPr>
            </w:pPr>
            <w:r w:rsidRPr="007E4AB4">
              <w:rPr>
                <w:lang w:val="uk-UA"/>
              </w:rPr>
              <w:t>Ч. 7 – жодного посилання на судову практику</w:t>
            </w:r>
          </w:p>
        </w:tc>
        <w:tc>
          <w:tcPr>
            <w:tcW w:w="2127" w:type="dxa"/>
          </w:tcPr>
          <w:p w:rsidR="00E61B9F" w:rsidRPr="007E4AB4" w:rsidRDefault="00AF7AD1">
            <w:pPr>
              <w:pStyle w:val="normal"/>
              <w:spacing w:before="120"/>
              <w:jc w:val="both"/>
              <w:rPr>
                <w:lang w:val="uk-UA"/>
              </w:rPr>
            </w:pPr>
            <w:r w:rsidRPr="007E4AB4">
              <w:rPr>
                <w:lang w:val="uk-UA"/>
              </w:rPr>
              <w:t>Можна положення ч. 7 ст. 157 перенести в ЦК</w:t>
            </w:r>
          </w:p>
        </w:tc>
        <w:tc>
          <w:tcPr>
            <w:tcW w:w="2834" w:type="dxa"/>
          </w:tcPr>
          <w:p w:rsidR="00E61B9F" w:rsidRPr="007E4AB4" w:rsidRDefault="00E61B9F">
            <w:pPr>
              <w:pStyle w:val="normal"/>
              <w:spacing w:before="120"/>
              <w:jc w:val="both"/>
              <w:rPr>
                <w:lang w:val="uk-UA"/>
              </w:rPr>
            </w:pPr>
          </w:p>
        </w:tc>
      </w:tr>
      <w:tr w:rsidR="00E61B9F" w:rsidRPr="007E4AB4" w:rsidTr="00C21FDC">
        <w:trPr>
          <w:trHeight w:val="820"/>
        </w:trPr>
        <w:tc>
          <w:tcPr>
            <w:tcW w:w="568" w:type="dxa"/>
          </w:tcPr>
          <w:p w:rsidR="00E61B9F" w:rsidRPr="007E4AB4" w:rsidRDefault="00E61B9F">
            <w:pPr>
              <w:pStyle w:val="normal"/>
              <w:spacing w:before="120"/>
              <w:jc w:val="both"/>
              <w:rPr>
                <w:b/>
                <w:lang w:val="uk-UA"/>
              </w:rPr>
            </w:pPr>
          </w:p>
        </w:tc>
        <w:tc>
          <w:tcPr>
            <w:tcW w:w="3233" w:type="dxa"/>
          </w:tcPr>
          <w:p w:rsidR="00E61B9F" w:rsidRPr="007E4AB4" w:rsidRDefault="00E61B9F" w:rsidP="005A7013">
            <w:pPr>
              <w:pStyle w:val="normal"/>
              <w:spacing w:before="120"/>
              <w:jc w:val="both"/>
              <w:rPr>
                <w:b/>
                <w:lang w:val="uk-UA"/>
              </w:rPr>
            </w:pPr>
            <w:r w:rsidRPr="007E4AB4">
              <w:rPr>
                <w:b/>
                <w:lang w:val="uk-UA"/>
              </w:rPr>
              <w:t xml:space="preserve">Стаття 158. Правомочності щодо використання торговельної марки, право на яку належить кільком особам </w:t>
            </w:r>
          </w:p>
          <w:p w:rsidR="00E61B9F" w:rsidRPr="007E4AB4" w:rsidRDefault="00E61B9F" w:rsidP="005A7013">
            <w:pPr>
              <w:pStyle w:val="normal"/>
              <w:spacing w:before="120"/>
              <w:jc w:val="both"/>
              <w:rPr>
                <w:lang w:val="uk-UA"/>
              </w:rPr>
            </w:pPr>
            <w:r w:rsidRPr="007E4AB4">
              <w:rPr>
                <w:lang w:val="uk-UA"/>
              </w:rPr>
              <w:t xml:space="preserve">1. Торговельна марка, право на яку належить кільком особам, - це марка, що відрізняє товари і послуги учасників об'єднання підприємств (торговельна марка об'єднання, спільна торговельна марка) від однорідних товарів і послуг інших суб'єктів </w:t>
            </w:r>
            <w:r w:rsidRPr="007E4AB4">
              <w:rPr>
                <w:lang w:val="uk-UA"/>
              </w:rPr>
              <w:lastRenderedPageBreak/>
              <w:t xml:space="preserve">господарювання, або використовується спільно кількома суб'єктами в інших випадках, передбачених законом. </w:t>
            </w:r>
          </w:p>
          <w:p w:rsidR="00E61B9F" w:rsidRPr="007E4AB4" w:rsidRDefault="00E61B9F" w:rsidP="005A7013">
            <w:pPr>
              <w:pStyle w:val="normal"/>
              <w:spacing w:before="120"/>
              <w:jc w:val="both"/>
              <w:rPr>
                <w:lang w:val="uk-UA"/>
              </w:rPr>
            </w:pPr>
            <w:r w:rsidRPr="007E4AB4">
              <w:rPr>
                <w:lang w:val="uk-UA"/>
              </w:rPr>
              <w:t xml:space="preserve">2. Реєстрація торговельної марки, право на яку належить кільком особам, здійснюється в порядку, встановленому законом. </w:t>
            </w:r>
          </w:p>
        </w:tc>
        <w:tc>
          <w:tcPr>
            <w:tcW w:w="4253" w:type="dxa"/>
          </w:tcPr>
          <w:p w:rsidR="00E61B9F" w:rsidRPr="007E4AB4" w:rsidRDefault="007E4AB4">
            <w:pPr>
              <w:pStyle w:val="normal"/>
              <w:spacing w:before="120"/>
              <w:jc w:val="both"/>
              <w:rPr>
                <w:lang w:val="uk-UA"/>
              </w:rPr>
            </w:pPr>
            <w:r w:rsidRPr="007E4AB4">
              <w:rPr>
                <w:lang w:val="uk-UA"/>
              </w:rPr>
              <w:lastRenderedPageBreak/>
              <w:t xml:space="preserve">Стаття 158 частково дублюється у ч. 3 ст. 16 Закону України «Про охорону прав на знаки для товарів і послуг», а ч. 2 ст. 158 є </w:t>
            </w:r>
            <w:proofErr w:type="spellStart"/>
            <w:r w:rsidRPr="007E4AB4">
              <w:rPr>
                <w:lang w:val="uk-UA"/>
              </w:rPr>
              <w:t>відсилочною</w:t>
            </w:r>
            <w:proofErr w:type="spellEnd"/>
            <w:r w:rsidRPr="007E4AB4">
              <w:rPr>
                <w:lang w:val="uk-UA"/>
              </w:rPr>
              <w:t xml:space="preserve"> до ч. 2 ст. 14 Закону України «Про охорону прав на знаки для товарів і послуг»</w:t>
            </w:r>
          </w:p>
        </w:tc>
        <w:tc>
          <w:tcPr>
            <w:tcW w:w="2268" w:type="dxa"/>
          </w:tcPr>
          <w:p w:rsidR="00E61B9F" w:rsidRPr="007E4AB4" w:rsidRDefault="007E4AB4">
            <w:pPr>
              <w:pStyle w:val="normal"/>
              <w:spacing w:before="120"/>
              <w:jc w:val="both"/>
              <w:rPr>
                <w:lang w:val="uk-UA"/>
              </w:rPr>
            </w:pPr>
            <w:proofErr w:type="spellStart"/>
            <w:r w:rsidRPr="007E4AB4">
              <w:rPr>
                <w:lang w:val="uk-UA"/>
              </w:rPr>
              <w:t>Ст</w:t>
            </w:r>
            <w:proofErr w:type="spellEnd"/>
            <w:r w:rsidRPr="007E4AB4">
              <w:rPr>
                <w:lang w:val="uk-UA"/>
              </w:rPr>
              <w:t xml:space="preserve"> 158 – 1 посилання на судову практику</w:t>
            </w:r>
          </w:p>
        </w:tc>
        <w:tc>
          <w:tcPr>
            <w:tcW w:w="2127" w:type="dxa"/>
          </w:tcPr>
          <w:p w:rsidR="00E61B9F" w:rsidRPr="007E4AB4" w:rsidRDefault="007E4AB4" w:rsidP="007E4AB4">
            <w:pPr>
              <w:pStyle w:val="normal"/>
              <w:spacing w:before="120"/>
              <w:jc w:val="both"/>
              <w:rPr>
                <w:lang w:val="uk-UA"/>
              </w:rPr>
            </w:pPr>
            <w:r w:rsidRPr="007E4AB4">
              <w:rPr>
                <w:lang w:val="uk-UA"/>
              </w:rPr>
              <w:t>Ст. 158 слід скасувати в цілому</w:t>
            </w:r>
          </w:p>
        </w:tc>
        <w:tc>
          <w:tcPr>
            <w:tcW w:w="2834" w:type="dxa"/>
          </w:tcPr>
          <w:p w:rsidR="00E61B9F" w:rsidRPr="007E4AB4" w:rsidRDefault="007E4AB4">
            <w:pPr>
              <w:pStyle w:val="normal"/>
              <w:spacing w:before="120"/>
              <w:jc w:val="both"/>
              <w:rPr>
                <w:lang w:val="uk-UA"/>
              </w:rPr>
            </w:pPr>
            <w:proofErr w:type="spellStart"/>
            <w:r w:rsidRPr="007E4AB4">
              <w:rPr>
                <w:lang w:val="uk-UA"/>
              </w:rPr>
              <w:t>Стяття</w:t>
            </w:r>
            <w:proofErr w:type="spellEnd"/>
            <w:r w:rsidRPr="007E4AB4">
              <w:rPr>
                <w:lang w:val="uk-UA"/>
              </w:rPr>
              <w:t xml:space="preserve"> частково </w:t>
            </w:r>
            <w:proofErr w:type="spellStart"/>
            <w:r w:rsidRPr="007E4AB4">
              <w:rPr>
                <w:lang w:val="uk-UA"/>
              </w:rPr>
              <w:t>лдублює</w:t>
            </w:r>
            <w:proofErr w:type="spellEnd"/>
            <w:r w:rsidRPr="007E4AB4">
              <w:rPr>
                <w:lang w:val="uk-UA"/>
              </w:rPr>
              <w:t xml:space="preserve"> положення Закону України «Про охорону прав на знаки для товарів і послуг» та не встановлює особливостей правового регулювання.</w:t>
            </w:r>
          </w:p>
          <w:p w:rsidR="007E4AB4" w:rsidRPr="007E4AB4" w:rsidRDefault="007E4AB4">
            <w:pPr>
              <w:pStyle w:val="normal"/>
              <w:spacing w:before="120"/>
              <w:jc w:val="both"/>
              <w:rPr>
                <w:lang w:val="uk-UA"/>
              </w:rPr>
            </w:pPr>
            <w:r w:rsidRPr="007E4AB4">
              <w:rPr>
                <w:lang w:val="uk-UA"/>
              </w:rPr>
              <w:t>Крім того, стаття дублює за змістом визначення поняття «знак для товарів і послуг», визначений ст. 1 Закону України «Про охорону прав на знаки для товарів і послуг»</w:t>
            </w:r>
          </w:p>
          <w:p w:rsidR="007E4AB4" w:rsidRPr="007E4AB4" w:rsidRDefault="007E4AB4">
            <w:pPr>
              <w:pStyle w:val="normal"/>
              <w:spacing w:before="120"/>
              <w:jc w:val="both"/>
              <w:rPr>
                <w:lang w:val="uk-UA"/>
              </w:rPr>
            </w:pPr>
          </w:p>
        </w:tc>
      </w:tr>
      <w:tr w:rsidR="009C30F8" w:rsidRPr="007E4AB4" w:rsidTr="009C30F8">
        <w:trPr>
          <w:trHeight w:val="3114"/>
        </w:trPr>
        <w:tc>
          <w:tcPr>
            <w:tcW w:w="568" w:type="dxa"/>
            <w:vMerge w:val="restart"/>
          </w:tcPr>
          <w:p w:rsidR="009C30F8" w:rsidRPr="007E4AB4" w:rsidRDefault="009C30F8">
            <w:pPr>
              <w:pStyle w:val="normal"/>
              <w:spacing w:before="120"/>
              <w:jc w:val="both"/>
              <w:rPr>
                <w:lang w:val="uk-UA"/>
              </w:rPr>
            </w:pPr>
          </w:p>
        </w:tc>
        <w:tc>
          <w:tcPr>
            <w:tcW w:w="3233" w:type="dxa"/>
            <w:tcBorders>
              <w:bottom w:val="single" w:sz="4" w:space="0" w:color="auto"/>
            </w:tcBorders>
          </w:tcPr>
          <w:p w:rsidR="009C30F8" w:rsidRPr="007E4AB4" w:rsidRDefault="009C30F8" w:rsidP="005A7013">
            <w:pPr>
              <w:pStyle w:val="normal"/>
              <w:spacing w:before="120"/>
              <w:jc w:val="both"/>
              <w:rPr>
                <w:b/>
                <w:lang w:val="uk-UA"/>
              </w:rPr>
            </w:pPr>
            <w:r w:rsidRPr="007E4AB4">
              <w:rPr>
                <w:b/>
                <w:lang w:val="uk-UA"/>
              </w:rPr>
              <w:t xml:space="preserve">Стаття 159. Правомочності суб'єктів господарювання щодо комерційного найменування </w:t>
            </w:r>
          </w:p>
          <w:p w:rsidR="009C30F8" w:rsidRPr="007E4AB4" w:rsidRDefault="009C30F8" w:rsidP="005A7013">
            <w:pPr>
              <w:pStyle w:val="normal"/>
              <w:spacing w:before="120"/>
              <w:jc w:val="both"/>
              <w:rPr>
                <w:lang w:val="uk-UA"/>
              </w:rPr>
            </w:pPr>
            <w:r w:rsidRPr="007E4AB4">
              <w:rPr>
                <w:lang w:val="uk-UA"/>
              </w:rPr>
              <w:t xml:space="preserve">1. Суб'єкт господарювання - юридична особа або громадянин-підприємець може мати комерційне найменування. </w:t>
            </w:r>
          </w:p>
        </w:tc>
        <w:tc>
          <w:tcPr>
            <w:tcW w:w="4253" w:type="dxa"/>
            <w:tcBorders>
              <w:bottom w:val="single" w:sz="4" w:space="0" w:color="auto"/>
            </w:tcBorders>
          </w:tcPr>
          <w:p w:rsidR="00DD2D2F" w:rsidRDefault="00DD2D2F" w:rsidP="009C30F8">
            <w:pPr>
              <w:pStyle w:val="normal"/>
              <w:spacing w:before="120"/>
              <w:jc w:val="both"/>
              <w:rPr>
                <w:lang w:val="uk-UA"/>
              </w:rPr>
            </w:pPr>
          </w:p>
          <w:p w:rsidR="00DD2D2F" w:rsidRDefault="00DD2D2F" w:rsidP="009C30F8">
            <w:pPr>
              <w:pStyle w:val="normal"/>
              <w:spacing w:before="120"/>
              <w:jc w:val="both"/>
              <w:rPr>
                <w:lang w:val="uk-UA"/>
              </w:rPr>
            </w:pPr>
          </w:p>
          <w:p w:rsidR="00DD2D2F" w:rsidRDefault="00DD2D2F" w:rsidP="009C30F8">
            <w:pPr>
              <w:pStyle w:val="normal"/>
              <w:spacing w:before="120"/>
              <w:jc w:val="both"/>
              <w:rPr>
                <w:lang w:val="uk-UA"/>
              </w:rPr>
            </w:pPr>
          </w:p>
          <w:p w:rsidR="00DD2D2F" w:rsidRDefault="00DD2D2F" w:rsidP="009C30F8">
            <w:pPr>
              <w:pStyle w:val="normal"/>
              <w:spacing w:before="120"/>
              <w:jc w:val="both"/>
              <w:rPr>
                <w:lang w:val="uk-UA"/>
              </w:rPr>
            </w:pPr>
          </w:p>
          <w:p w:rsidR="009C30F8" w:rsidRPr="007E4AB4" w:rsidRDefault="009C30F8" w:rsidP="009C30F8">
            <w:pPr>
              <w:pStyle w:val="normal"/>
              <w:spacing w:before="120"/>
              <w:jc w:val="both"/>
              <w:rPr>
                <w:lang w:val="uk-UA"/>
              </w:rPr>
            </w:pPr>
            <w:r>
              <w:rPr>
                <w:lang w:val="uk-UA"/>
              </w:rPr>
              <w:t>Перше речення ч. 1 ст. 159 дублюється в ч. 2 ст. 90 ЦКУ</w:t>
            </w:r>
          </w:p>
        </w:tc>
        <w:tc>
          <w:tcPr>
            <w:tcW w:w="2268" w:type="dxa"/>
            <w:vMerge w:val="restart"/>
          </w:tcPr>
          <w:p w:rsidR="009C30F8" w:rsidRPr="007E4AB4" w:rsidRDefault="009C30F8" w:rsidP="009C30F8">
            <w:pPr>
              <w:pStyle w:val="normal"/>
              <w:spacing w:before="120"/>
              <w:jc w:val="both"/>
              <w:rPr>
                <w:lang w:val="uk-UA"/>
              </w:rPr>
            </w:pPr>
            <w:r>
              <w:rPr>
                <w:lang w:val="uk-UA"/>
              </w:rPr>
              <w:t>Ч. 1 ст. 159 – 5 посилань на судову практику</w:t>
            </w:r>
          </w:p>
        </w:tc>
        <w:tc>
          <w:tcPr>
            <w:tcW w:w="2127" w:type="dxa"/>
            <w:tcBorders>
              <w:bottom w:val="single" w:sz="4" w:space="0" w:color="auto"/>
            </w:tcBorders>
          </w:tcPr>
          <w:p w:rsidR="009C30F8" w:rsidRPr="007E4AB4" w:rsidRDefault="009C30F8">
            <w:pPr>
              <w:pStyle w:val="normal"/>
              <w:spacing w:before="120"/>
              <w:jc w:val="both"/>
              <w:rPr>
                <w:lang w:val="uk-UA"/>
              </w:rPr>
            </w:pPr>
            <w:r>
              <w:rPr>
                <w:lang w:val="uk-UA"/>
              </w:rPr>
              <w:t>Перше речення ч. 1 ст. 159 вилучити</w:t>
            </w:r>
          </w:p>
        </w:tc>
        <w:tc>
          <w:tcPr>
            <w:tcW w:w="2834" w:type="dxa"/>
            <w:tcBorders>
              <w:bottom w:val="single" w:sz="4" w:space="0" w:color="auto"/>
            </w:tcBorders>
          </w:tcPr>
          <w:p w:rsidR="009C30F8" w:rsidRPr="007E4AB4" w:rsidRDefault="009C30F8">
            <w:pPr>
              <w:pStyle w:val="normal"/>
              <w:spacing w:before="120"/>
              <w:jc w:val="both"/>
              <w:rPr>
                <w:lang w:val="uk-UA"/>
              </w:rPr>
            </w:pPr>
          </w:p>
        </w:tc>
      </w:tr>
      <w:tr w:rsidR="009C30F8" w:rsidRPr="007E4AB4" w:rsidTr="009C30F8">
        <w:trPr>
          <w:trHeight w:val="1189"/>
        </w:trPr>
        <w:tc>
          <w:tcPr>
            <w:tcW w:w="568" w:type="dxa"/>
            <w:vMerge/>
          </w:tcPr>
          <w:p w:rsidR="009C30F8" w:rsidRPr="007E4AB4" w:rsidRDefault="009C30F8">
            <w:pPr>
              <w:pStyle w:val="normal"/>
              <w:spacing w:before="120"/>
              <w:jc w:val="both"/>
              <w:rPr>
                <w:lang w:val="uk-UA"/>
              </w:rPr>
            </w:pPr>
          </w:p>
        </w:tc>
        <w:tc>
          <w:tcPr>
            <w:tcW w:w="3233" w:type="dxa"/>
            <w:tcBorders>
              <w:top w:val="single" w:sz="4" w:space="0" w:color="auto"/>
              <w:bottom w:val="single" w:sz="4" w:space="0" w:color="auto"/>
            </w:tcBorders>
          </w:tcPr>
          <w:p w:rsidR="009C30F8" w:rsidRPr="007E4AB4" w:rsidRDefault="009C30F8" w:rsidP="005A7013">
            <w:pPr>
              <w:pStyle w:val="normal"/>
              <w:spacing w:before="120"/>
              <w:jc w:val="both"/>
              <w:rPr>
                <w:b/>
                <w:lang w:val="uk-UA"/>
              </w:rPr>
            </w:pPr>
            <w:r w:rsidRPr="007E4AB4">
              <w:rPr>
                <w:lang w:val="uk-UA"/>
              </w:rPr>
              <w:t xml:space="preserve">Громадянин-підприємець має право заявити як комерційне найменування своє прізвище або ім'я. </w:t>
            </w:r>
          </w:p>
        </w:tc>
        <w:tc>
          <w:tcPr>
            <w:tcW w:w="4253" w:type="dxa"/>
            <w:tcBorders>
              <w:top w:val="single" w:sz="4" w:space="0" w:color="auto"/>
              <w:bottom w:val="single" w:sz="4" w:space="0" w:color="auto"/>
            </w:tcBorders>
          </w:tcPr>
          <w:p w:rsidR="009C30F8" w:rsidRDefault="009C30F8" w:rsidP="009C30F8">
            <w:pPr>
              <w:pStyle w:val="normal"/>
              <w:spacing w:before="120"/>
              <w:jc w:val="both"/>
              <w:rPr>
                <w:lang w:val="uk-UA"/>
              </w:rPr>
            </w:pPr>
            <w:r>
              <w:rPr>
                <w:lang w:val="uk-UA"/>
              </w:rPr>
              <w:t>Друге речення ч. 1 ст. 159 не дублюється у жодному законодавчому акті</w:t>
            </w:r>
          </w:p>
        </w:tc>
        <w:tc>
          <w:tcPr>
            <w:tcW w:w="2268" w:type="dxa"/>
            <w:vMerge/>
            <w:tcBorders>
              <w:bottom w:val="single" w:sz="4" w:space="0" w:color="auto"/>
            </w:tcBorders>
          </w:tcPr>
          <w:p w:rsidR="009C30F8" w:rsidRPr="007E4AB4" w:rsidRDefault="009C30F8">
            <w:pPr>
              <w:pStyle w:val="normal"/>
              <w:spacing w:before="120"/>
              <w:jc w:val="both"/>
              <w:rPr>
                <w:lang w:val="uk-UA"/>
              </w:rPr>
            </w:pPr>
          </w:p>
        </w:tc>
        <w:tc>
          <w:tcPr>
            <w:tcW w:w="2127" w:type="dxa"/>
            <w:tcBorders>
              <w:top w:val="single" w:sz="4" w:space="0" w:color="auto"/>
              <w:bottom w:val="single" w:sz="4" w:space="0" w:color="auto"/>
            </w:tcBorders>
          </w:tcPr>
          <w:p w:rsidR="009C30F8" w:rsidRPr="007E4AB4" w:rsidRDefault="009C30F8">
            <w:pPr>
              <w:pStyle w:val="normal"/>
              <w:spacing w:before="120"/>
              <w:jc w:val="both"/>
              <w:rPr>
                <w:lang w:val="uk-UA"/>
              </w:rPr>
            </w:pPr>
            <w:r>
              <w:rPr>
                <w:lang w:val="uk-UA"/>
              </w:rPr>
              <w:t>Перенести положення у ст. 50 ЦК</w:t>
            </w:r>
            <w:r w:rsidR="00DD2D2F">
              <w:rPr>
                <w:lang w:val="uk-UA"/>
              </w:rPr>
              <w:t>, або у ст. 489 ЦКУ</w:t>
            </w:r>
          </w:p>
        </w:tc>
        <w:tc>
          <w:tcPr>
            <w:tcW w:w="2834" w:type="dxa"/>
            <w:tcBorders>
              <w:top w:val="single" w:sz="4" w:space="0" w:color="auto"/>
              <w:bottom w:val="single" w:sz="4" w:space="0" w:color="auto"/>
            </w:tcBorders>
          </w:tcPr>
          <w:p w:rsidR="009C30F8" w:rsidRPr="007E4AB4" w:rsidRDefault="009C30F8" w:rsidP="009C30F8">
            <w:pPr>
              <w:pStyle w:val="normal"/>
              <w:spacing w:before="120"/>
              <w:jc w:val="both"/>
              <w:rPr>
                <w:lang w:val="uk-UA"/>
              </w:rPr>
            </w:pPr>
            <w:r>
              <w:rPr>
                <w:lang w:val="uk-UA"/>
              </w:rPr>
              <w:t>Ст. 50 ЦК врегульовує відносини щодо п</w:t>
            </w:r>
            <w:r w:rsidRPr="009C30F8">
              <w:rPr>
                <w:lang w:val="uk-UA"/>
              </w:rPr>
              <w:t>рав</w:t>
            </w:r>
            <w:r>
              <w:rPr>
                <w:lang w:val="uk-UA"/>
              </w:rPr>
              <w:t>а</w:t>
            </w:r>
            <w:r w:rsidRPr="009C30F8">
              <w:rPr>
                <w:lang w:val="uk-UA"/>
              </w:rPr>
              <w:t xml:space="preserve"> фізичної особи на здійснення підприємницької діяльності</w:t>
            </w:r>
          </w:p>
        </w:tc>
      </w:tr>
      <w:tr w:rsidR="00DD2D2F" w:rsidRPr="007E4AB4" w:rsidTr="00DD2D2F">
        <w:trPr>
          <w:trHeight w:val="10212"/>
        </w:trPr>
        <w:tc>
          <w:tcPr>
            <w:tcW w:w="568" w:type="dxa"/>
            <w:vMerge/>
          </w:tcPr>
          <w:p w:rsidR="00DD2D2F" w:rsidRPr="007E4AB4" w:rsidRDefault="00DD2D2F">
            <w:pPr>
              <w:pStyle w:val="normal"/>
              <w:spacing w:before="120"/>
              <w:jc w:val="both"/>
              <w:rPr>
                <w:lang w:val="uk-UA"/>
              </w:rPr>
            </w:pPr>
          </w:p>
        </w:tc>
        <w:tc>
          <w:tcPr>
            <w:tcW w:w="3233" w:type="dxa"/>
            <w:tcBorders>
              <w:top w:val="single" w:sz="4" w:space="0" w:color="auto"/>
            </w:tcBorders>
          </w:tcPr>
          <w:p w:rsidR="00DD2D2F" w:rsidRPr="007E4AB4" w:rsidRDefault="00DD2D2F" w:rsidP="005A7013">
            <w:pPr>
              <w:pStyle w:val="normal"/>
              <w:spacing w:before="120"/>
              <w:jc w:val="both"/>
              <w:rPr>
                <w:lang w:val="uk-UA"/>
              </w:rPr>
            </w:pPr>
            <w:r w:rsidRPr="007E4AB4">
              <w:rPr>
                <w:lang w:val="uk-UA"/>
              </w:rPr>
              <w:t xml:space="preserve">2. Відомості про комерційне найменування суб'єкта господарювання вносяться за його поданням до реєстрів, порядок ведення яких встановлюється законом. Суб'єкт господарювання, комерційне найменування якого було включено до реєстру раніше, має пріоритетне право захисту перед будь-яким іншим суб'єктом, тотожне комерційне найменування якого включено до реєстру пізніше. </w:t>
            </w:r>
          </w:p>
          <w:p w:rsidR="00DD2D2F" w:rsidRPr="007E4AB4" w:rsidRDefault="00DD2D2F" w:rsidP="005A7013">
            <w:pPr>
              <w:pStyle w:val="normal"/>
              <w:spacing w:before="120"/>
              <w:jc w:val="both"/>
              <w:rPr>
                <w:lang w:val="uk-UA"/>
              </w:rPr>
            </w:pPr>
            <w:r w:rsidRPr="007E4AB4">
              <w:rPr>
                <w:lang w:val="uk-UA"/>
              </w:rPr>
              <w:t xml:space="preserve">3. Правовій охороні підлягає як повне, так і скорочене комерційне найменування суб'єкта господарювання, якщо воно фактично використовується ним у господарському обігу. </w:t>
            </w:r>
          </w:p>
          <w:p w:rsidR="00DD2D2F" w:rsidRPr="007E4AB4" w:rsidRDefault="00DD2D2F" w:rsidP="005A7013">
            <w:pPr>
              <w:pStyle w:val="normal"/>
              <w:spacing w:before="120"/>
              <w:jc w:val="both"/>
              <w:rPr>
                <w:lang w:val="uk-UA"/>
              </w:rPr>
            </w:pPr>
            <w:r w:rsidRPr="007E4AB4">
              <w:rPr>
                <w:lang w:val="uk-UA"/>
              </w:rPr>
              <w:t xml:space="preserve">4. У разі якщо комерційне найменування суб'єкта господарювання є елементом його торговельної марки, то здійснюється правова охорона і комерційного найменування, і торговельної марки. </w:t>
            </w:r>
          </w:p>
        </w:tc>
        <w:tc>
          <w:tcPr>
            <w:tcW w:w="4253" w:type="dxa"/>
            <w:tcBorders>
              <w:top w:val="single" w:sz="4" w:space="0" w:color="auto"/>
            </w:tcBorders>
          </w:tcPr>
          <w:p w:rsidR="00DD2D2F" w:rsidRDefault="00DD2D2F" w:rsidP="00DD2D2F">
            <w:pPr>
              <w:pStyle w:val="normal"/>
              <w:spacing w:before="120"/>
              <w:jc w:val="both"/>
              <w:rPr>
                <w:lang w:val="uk-UA"/>
              </w:rPr>
            </w:pPr>
            <w:r>
              <w:rPr>
                <w:lang w:val="uk-UA"/>
              </w:rPr>
              <w:t>Перше речення ч. 2 ст. 159 дублюється в ч. 3 ст. 489 ЦКУ</w:t>
            </w:r>
          </w:p>
          <w:p w:rsidR="00DD2D2F" w:rsidRDefault="00DD2D2F" w:rsidP="00DD2D2F">
            <w:pPr>
              <w:pStyle w:val="normal"/>
              <w:spacing w:before="120"/>
              <w:jc w:val="both"/>
              <w:rPr>
                <w:lang w:val="uk-UA"/>
              </w:rPr>
            </w:pPr>
            <w:r>
              <w:rPr>
                <w:lang w:val="uk-UA"/>
              </w:rPr>
              <w:t xml:space="preserve">Положення </w:t>
            </w:r>
            <w:proofErr w:type="spellStart"/>
            <w:r>
              <w:rPr>
                <w:lang w:val="uk-UA"/>
              </w:rPr>
              <w:t>ч.ч</w:t>
            </w:r>
            <w:proofErr w:type="spellEnd"/>
            <w:r>
              <w:rPr>
                <w:lang w:val="uk-UA"/>
              </w:rPr>
              <w:t>. 2-5 с. 159 не передбаченому інших законодавчих актах</w:t>
            </w:r>
          </w:p>
        </w:tc>
        <w:tc>
          <w:tcPr>
            <w:tcW w:w="2268" w:type="dxa"/>
            <w:vMerge w:val="restart"/>
            <w:tcBorders>
              <w:top w:val="single" w:sz="4" w:space="0" w:color="auto"/>
            </w:tcBorders>
          </w:tcPr>
          <w:p w:rsidR="00DD2D2F" w:rsidRDefault="00805622" w:rsidP="009C30F8">
            <w:pPr>
              <w:pStyle w:val="normal"/>
              <w:spacing w:before="120"/>
              <w:jc w:val="both"/>
              <w:rPr>
                <w:lang w:val="uk-UA"/>
              </w:rPr>
            </w:pPr>
            <w:r>
              <w:rPr>
                <w:lang w:val="uk-UA"/>
              </w:rPr>
              <w:t>Ч. 2 ст. 159 – 3 посилання на судову практику</w:t>
            </w: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805622">
            <w:pPr>
              <w:pStyle w:val="normal"/>
              <w:spacing w:before="120"/>
              <w:jc w:val="both"/>
              <w:rPr>
                <w:lang w:val="uk-UA"/>
              </w:rPr>
            </w:pPr>
            <w:r>
              <w:rPr>
                <w:lang w:val="uk-UA"/>
              </w:rPr>
              <w:t>Ч. 3 ст. 159 – 6 посилання на судову практику</w:t>
            </w: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805622">
            <w:pPr>
              <w:pStyle w:val="normal"/>
              <w:spacing w:before="120"/>
              <w:jc w:val="both"/>
              <w:rPr>
                <w:lang w:val="uk-UA"/>
              </w:rPr>
            </w:pPr>
            <w:r>
              <w:rPr>
                <w:lang w:val="uk-UA"/>
              </w:rPr>
              <w:t>Ч. 4 ст. 159 – 2 посилання на судову практику</w:t>
            </w: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9C30F8">
            <w:pPr>
              <w:pStyle w:val="normal"/>
              <w:spacing w:before="120"/>
              <w:jc w:val="both"/>
              <w:rPr>
                <w:lang w:val="uk-UA"/>
              </w:rPr>
            </w:pPr>
          </w:p>
          <w:p w:rsidR="00805622" w:rsidRDefault="00805622" w:rsidP="00805622">
            <w:pPr>
              <w:pStyle w:val="normal"/>
              <w:spacing w:before="120"/>
              <w:jc w:val="both"/>
              <w:rPr>
                <w:lang w:val="uk-UA"/>
              </w:rPr>
            </w:pPr>
            <w:r>
              <w:rPr>
                <w:lang w:val="uk-UA"/>
              </w:rPr>
              <w:lastRenderedPageBreak/>
              <w:t>Ч. 5 ст. 159 – 3 посилання на судову практику</w:t>
            </w:r>
          </w:p>
          <w:p w:rsidR="00805622" w:rsidRDefault="00805622" w:rsidP="009C30F8">
            <w:pPr>
              <w:pStyle w:val="normal"/>
              <w:spacing w:before="120"/>
              <w:jc w:val="both"/>
              <w:rPr>
                <w:lang w:val="uk-UA"/>
              </w:rPr>
            </w:pPr>
          </w:p>
          <w:p w:rsidR="00805622" w:rsidRPr="007E4AB4" w:rsidRDefault="00805622" w:rsidP="009C30F8">
            <w:pPr>
              <w:pStyle w:val="normal"/>
              <w:spacing w:before="120"/>
              <w:jc w:val="both"/>
              <w:rPr>
                <w:lang w:val="uk-UA"/>
              </w:rPr>
            </w:pPr>
          </w:p>
        </w:tc>
        <w:tc>
          <w:tcPr>
            <w:tcW w:w="2127" w:type="dxa"/>
            <w:vMerge w:val="restart"/>
            <w:tcBorders>
              <w:top w:val="single" w:sz="4" w:space="0" w:color="auto"/>
            </w:tcBorders>
          </w:tcPr>
          <w:p w:rsidR="00DD2D2F" w:rsidRDefault="00805622" w:rsidP="009C30F8">
            <w:pPr>
              <w:pStyle w:val="normal"/>
              <w:spacing w:before="120"/>
              <w:jc w:val="both"/>
              <w:rPr>
                <w:lang w:val="uk-UA"/>
              </w:rPr>
            </w:pPr>
            <w:r>
              <w:rPr>
                <w:lang w:val="uk-UA"/>
              </w:rPr>
              <w:lastRenderedPageBreak/>
              <w:t xml:space="preserve">Положення </w:t>
            </w:r>
            <w:proofErr w:type="spellStart"/>
            <w:r>
              <w:rPr>
                <w:lang w:val="uk-UA"/>
              </w:rPr>
              <w:t>ч.ч</w:t>
            </w:r>
            <w:proofErr w:type="spellEnd"/>
            <w:r>
              <w:rPr>
                <w:lang w:val="uk-UA"/>
              </w:rPr>
              <w:t xml:space="preserve">. 2-5 ст. 159 </w:t>
            </w:r>
            <w:proofErr w:type="spellStart"/>
            <w:r>
              <w:rPr>
                <w:lang w:val="uk-UA"/>
              </w:rPr>
              <w:t>пенести</w:t>
            </w:r>
            <w:proofErr w:type="spellEnd"/>
            <w:r>
              <w:rPr>
                <w:lang w:val="uk-UA"/>
              </w:rPr>
              <w:t xml:space="preserve"> до </w:t>
            </w:r>
            <w:proofErr w:type="spellStart"/>
            <w:r>
              <w:rPr>
                <w:lang w:val="uk-UA"/>
              </w:rPr>
              <w:t>Гл</w:t>
            </w:r>
            <w:proofErr w:type="spellEnd"/>
            <w:r>
              <w:rPr>
                <w:lang w:val="uk-UA"/>
              </w:rPr>
              <w:t>.  43 П</w:t>
            </w:r>
            <w:r w:rsidRPr="00805622">
              <w:rPr>
                <w:lang w:val="uk-UA"/>
              </w:rPr>
              <w:t>раво інтелектуальної власності на комерційне найменування</w:t>
            </w:r>
          </w:p>
        </w:tc>
        <w:tc>
          <w:tcPr>
            <w:tcW w:w="2834" w:type="dxa"/>
            <w:vMerge w:val="restart"/>
            <w:tcBorders>
              <w:top w:val="single" w:sz="4" w:space="0" w:color="auto"/>
            </w:tcBorders>
          </w:tcPr>
          <w:p w:rsidR="00DD2D2F" w:rsidRDefault="00805622" w:rsidP="00805622">
            <w:pPr>
              <w:pStyle w:val="normal"/>
              <w:spacing w:before="120"/>
              <w:jc w:val="both"/>
              <w:rPr>
                <w:lang w:val="uk-UA"/>
              </w:rPr>
            </w:pPr>
            <w:r>
              <w:rPr>
                <w:lang w:val="uk-UA"/>
              </w:rPr>
              <w:t>Вказані положення регулюють особливості правової охорони та використання права на комерційне найменування, а тому вважаємо, що передбачивши аналогічні за змістом положення У ЦК буде сприяти ефективному регулюванню відносин у цій сфері.</w:t>
            </w:r>
          </w:p>
        </w:tc>
      </w:tr>
      <w:tr w:rsidR="009C30F8" w:rsidRPr="007E4AB4" w:rsidTr="009C30F8">
        <w:trPr>
          <w:trHeight w:val="2567"/>
        </w:trPr>
        <w:tc>
          <w:tcPr>
            <w:tcW w:w="568" w:type="dxa"/>
            <w:vMerge/>
          </w:tcPr>
          <w:p w:rsidR="009C30F8" w:rsidRPr="007E4AB4" w:rsidRDefault="009C30F8">
            <w:pPr>
              <w:pStyle w:val="normal"/>
              <w:spacing w:before="120"/>
              <w:jc w:val="both"/>
              <w:rPr>
                <w:lang w:val="uk-UA"/>
              </w:rPr>
            </w:pPr>
          </w:p>
        </w:tc>
        <w:tc>
          <w:tcPr>
            <w:tcW w:w="3233" w:type="dxa"/>
            <w:tcBorders>
              <w:top w:val="single" w:sz="4" w:space="0" w:color="auto"/>
            </w:tcBorders>
          </w:tcPr>
          <w:p w:rsidR="009C30F8" w:rsidRPr="007E4AB4" w:rsidRDefault="009C30F8" w:rsidP="005A7013">
            <w:pPr>
              <w:pStyle w:val="normal"/>
              <w:spacing w:before="120"/>
              <w:jc w:val="both"/>
              <w:rPr>
                <w:lang w:val="uk-UA"/>
              </w:rPr>
            </w:pPr>
            <w:r w:rsidRPr="007E4AB4">
              <w:rPr>
                <w:lang w:val="uk-UA"/>
              </w:rPr>
              <w:t>5. Особа, яка використовує чуже комерційне найменування, на вимогу його власника зобов'язана припинити таке використання і відшкодувати завдані збитки.</w:t>
            </w:r>
          </w:p>
        </w:tc>
        <w:tc>
          <w:tcPr>
            <w:tcW w:w="4253" w:type="dxa"/>
            <w:tcBorders>
              <w:top w:val="single" w:sz="4" w:space="0" w:color="auto"/>
            </w:tcBorders>
          </w:tcPr>
          <w:p w:rsidR="009C30F8" w:rsidRPr="007E4AB4" w:rsidRDefault="009C30F8">
            <w:pPr>
              <w:pStyle w:val="normal"/>
              <w:spacing w:before="120"/>
              <w:jc w:val="both"/>
              <w:rPr>
                <w:lang w:val="uk-UA"/>
              </w:rPr>
            </w:pPr>
          </w:p>
        </w:tc>
        <w:tc>
          <w:tcPr>
            <w:tcW w:w="2268" w:type="dxa"/>
            <w:vMerge/>
          </w:tcPr>
          <w:p w:rsidR="009C30F8" w:rsidRPr="007E4AB4" w:rsidRDefault="009C30F8">
            <w:pPr>
              <w:pStyle w:val="normal"/>
              <w:spacing w:before="120"/>
              <w:jc w:val="both"/>
              <w:rPr>
                <w:lang w:val="uk-UA"/>
              </w:rPr>
            </w:pPr>
          </w:p>
        </w:tc>
        <w:tc>
          <w:tcPr>
            <w:tcW w:w="2127" w:type="dxa"/>
            <w:vMerge/>
          </w:tcPr>
          <w:p w:rsidR="009C30F8" w:rsidRPr="007E4AB4" w:rsidRDefault="009C30F8">
            <w:pPr>
              <w:pStyle w:val="normal"/>
              <w:spacing w:before="120"/>
              <w:jc w:val="both"/>
              <w:rPr>
                <w:lang w:val="uk-UA"/>
              </w:rPr>
            </w:pPr>
          </w:p>
        </w:tc>
        <w:tc>
          <w:tcPr>
            <w:tcW w:w="2834" w:type="dxa"/>
            <w:vMerge/>
          </w:tcPr>
          <w:p w:rsidR="009C30F8" w:rsidRPr="007E4AB4" w:rsidRDefault="009C30F8">
            <w:pPr>
              <w:pStyle w:val="normal"/>
              <w:spacing w:before="120"/>
              <w:jc w:val="both"/>
              <w:rPr>
                <w:lang w:val="uk-UA"/>
              </w:rPr>
            </w:pPr>
          </w:p>
        </w:tc>
      </w:tr>
      <w:tr w:rsidR="002E6717" w:rsidRPr="007E4AB4" w:rsidTr="002E6717">
        <w:trPr>
          <w:trHeight w:val="4253"/>
        </w:trPr>
        <w:tc>
          <w:tcPr>
            <w:tcW w:w="568" w:type="dxa"/>
            <w:vMerge w:val="restart"/>
          </w:tcPr>
          <w:p w:rsidR="002E6717" w:rsidRPr="007E4AB4" w:rsidRDefault="002E6717">
            <w:pPr>
              <w:pStyle w:val="normal"/>
              <w:spacing w:before="120"/>
              <w:jc w:val="both"/>
              <w:rPr>
                <w:lang w:val="uk-UA"/>
              </w:rPr>
            </w:pPr>
          </w:p>
        </w:tc>
        <w:tc>
          <w:tcPr>
            <w:tcW w:w="3233" w:type="dxa"/>
            <w:tcBorders>
              <w:bottom w:val="single" w:sz="4" w:space="0" w:color="auto"/>
            </w:tcBorders>
          </w:tcPr>
          <w:p w:rsidR="002E6717" w:rsidRPr="007E4AB4" w:rsidRDefault="002E6717" w:rsidP="005A7013">
            <w:pPr>
              <w:pStyle w:val="normal"/>
              <w:spacing w:before="120"/>
              <w:jc w:val="both"/>
              <w:rPr>
                <w:b/>
                <w:lang w:val="uk-UA"/>
              </w:rPr>
            </w:pPr>
            <w:r w:rsidRPr="007E4AB4">
              <w:rPr>
                <w:b/>
                <w:lang w:val="uk-UA"/>
              </w:rPr>
              <w:t xml:space="preserve">Стаття 160. Правомочності щодо використання географічного зазначення </w:t>
            </w:r>
          </w:p>
          <w:p w:rsidR="002E6717" w:rsidRPr="007E4AB4" w:rsidRDefault="002E6717" w:rsidP="005A7013">
            <w:pPr>
              <w:pStyle w:val="normal"/>
              <w:spacing w:before="120"/>
              <w:jc w:val="both"/>
              <w:rPr>
                <w:lang w:val="uk-UA"/>
              </w:rPr>
            </w:pPr>
            <w:r w:rsidRPr="007E4AB4">
              <w:rPr>
                <w:lang w:val="uk-UA"/>
              </w:rPr>
              <w:t xml:space="preserve">1. Право на використання географічного зазначення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 </w:t>
            </w:r>
          </w:p>
        </w:tc>
        <w:tc>
          <w:tcPr>
            <w:tcW w:w="4253" w:type="dxa"/>
            <w:tcBorders>
              <w:bottom w:val="single" w:sz="4" w:space="0" w:color="auto"/>
            </w:tcBorders>
          </w:tcPr>
          <w:p w:rsidR="002E6717" w:rsidRDefault="002E6717">
            <w:pPr>
              <w:pStyle w:val="normal"/>
              <w:spacing w:before="120"/>
              <w:jc w:val="both"/>
              <w:rPr>
                <w:lang w:val="uk-UA"/>
              </w:rPr>
            </w:pPr>
          </w:p>
          <w:p w:rsidR="002E6717" w:rsidRPr="001D2AC8" w:rsidRDefault="002E6717" w:rsidP="001D2AC8">
            <w:pPr>
              <w:rPr>
                <w:lang w:val="uk-UA"/>
              </w:rPr>
            </w:pPr>
          </w:p>
          <w:p w:rsidR="002E6717" w:rsidRPr="001D2AC8" w:rsidRDefault="002E6717" w:rsidP="001D2AC8">
            <w:pPr>
              <w:rPr>
                <w:lang w:val="uk-UA"/>
              </w:rPr>
            </w:pPr>
          </w:p>
          <w:p w:rsidR="002E6717" w:rsidRPr="001D2AC8" w:rsidRDefault="002E6717" w:rsidP="001D2AC8">
            <w:pPr>
              <w:rPr>
                <w:lang w:val="uk-UA"/>
              </w:rPr>
            </w:pPr>
          </w:p>
          <w:p w:rsidR="002E6717" w:rsidRDefault="002E6717" w:rsidP="001D2AC8">
            <w:pPr>
              <w:rPr>
                <w:lang w:val="uk-UA"/>
              </w:rPr>
            </w:pPr>
          </w:p>
          <w:p w:rsidR="002E6717" w:rsidRDefault="002E6717" w:rsidP="001D2AC8">
            <w:pPr>
              <w:rPr>
                <w:lang w:val="uk-UA"/>
              </w:rPr>
            </w:pPr>
          </w:p>
          <w:p w:rsidR="002E6717" w:rsidRDefault="002E6717" w:rsidP="001D2AC8">
            <w:pPr>
              <w:rPr>
                <w:lang w:val="uk-UA"/>
              </w:rPr>
            </w:pPr>
            <w:r>
              <w:rPr>
                <w:lang w:val="uk-UA"/>
              </w:rPr>
              <w:t>Ч.1 ст. 160 – аналогічні за змістом положення містяться у ст.. 502 ЦКУ</w:t>
            </w:r>
          </w:p>
          <w:p w:rsidR="002E6717" w:rsidRPr="001D2AC8" w:rsidRDefault="002E6717" w:rsidP="001D2AC8">
            <w:pPr>
              <w:rPr>
                <w:lang w:val="uk-UA"/>
              </w:rPr>
            </w:pPr>
          </w:p>
          <w:p w:rsidR="002E6717" w:rsidRPr="001D2AC8" w:rsidRDefault="002E6717" w:rsidP="001D2AC8">
            <w:pPr>
              <w:rPr>
                <w:lang w:val="uk-UA"/>
              </w:rPr>
            </w:pPr>
          </w:p>
          <w:p w:rsidR="002E6717" w:rsidRPr="001D2AC8" w:rsidRDefault="002E6717" w:rsidP="001D2AC8">
            <w:pPr>
              <w:rPr>
                <w:lang w:val="uk-UA"/>
              </w:rPr>
            </w:pPr>
          </w:p>
          <w:p w:rsidR="002E6717" w:rsidRPr="001D2AC8" w:rsidRDefault="002E6717" w:rsidP="001D2AC8">
            <w:pPr>
              <w:rPr>
                <w:lang w:val="uk-UA"/>
              </w:rPr>
            </w:pPr>
          </w:p>
          <w:p w:rsidR="002E6717" w:rsidRPr="001D2AC8" w:rsidRDefault="002E6717" w:rsidP="001D2AC8">
            <w:pPr>
              <w:rPr>
                <w:lang w:val="uk-UA"/>
              </w:rPr>
            </w:pPr>
          </w:p>
        </w:tc>
        <w:tc>
          <w:tcPr>
            <w:tcW w:w="2268" w:type="dxa"/>
            <w:tcBorders>
              <w:bottom w:val="single" w:sz="4" w:space="0" w:color="auto"/>
            </w:tcBorders>
          </w:tcPr>
          <w:p w:rsidR="002E6717" w:rsidRPr="007E4AB4" w:rsidRDefault="009F0D79">
            <w:pPr>
              <w:pStyle w:val="normal"/>
              <w:spacing w:before="120"/>
              <w:jc w:val="both"/>
              <w:rPr>
                <w:lang w:val="uk-UA"/>
              </w:rPr>
            </w:pPr>
            <w:r>
              <w:rPr>
                <w:lang w:val="uk-UA"/>
              </w:rPr>
              <w:t>Жодного посилання на судову практику</w:t>
            </w:r>
          </w:p>
        </w:tc>
        <w:tc>
          <w:tcPr>
            <w:tcW w:w="2127" w:type="dxa"/>
            <w:tcBorders>
              <w:bottom w:val="single" w:sz="4" w:space="0" w:color="auto"/>
            </w:tcBorders>
          </w:tcPr>
          <w:p w:rsidR="002E6717" w:rsidRPr="007E4AB4" w:rsidRDefault="009F0D79">
            <w:pPr>
              <w:pStyle w:val="normal"/>
              <w:spacing w:before="120"/>
              <w:jc w:val="both"/>
              <w:rPr>
                <w:lang w:val="uk-UA"/>
              </w:rPr>
            </w:pPr>
            <w:r>
              <w:rPr>
                <w:lang w:val="uk-UA"/>
              </w:rPr>
              <w:t xml:space="preserve">Положення </w:t>
            </w:r>
            <w:proofErr w:type="spellStart"/>
            <w:r>
              <w:rPr>
                <w:lang w:val="uk-UA"/>
              </w:rPr>
              <w:t>ч.ч</w:t>
            </w:r>
            <w:proofErr w:type="spellEnd"/>
            <w:r>
              <w:rPr>
                <w:lang w:val="uk-UA"/>
              </w:rPr>
              <w:t>. 1, 2,4 скасувати</w:t>
            </w:r>
          </w:p>
        </w:tc>
        <w:tc>
          <w:tcPr>
            <w:tcW w:w="2834" w:type="dxa"/>
            <w:tcBorders>
              <w:bottom w:val="single" w:sz="4" w:space="0" w:color="auto"/>
            </w:tcBorders>
          </w:tcPr>
          <w:p w:rsidR="002E6717" w:rsidRPr="007E4AB4" w:rsidRDefault="009F0D79">
            <w:pPr>
              <w:pStyle w:val="normal"/>
              <w:spacing w:before="120"/>
              <w:jc w:val="both"/>
              <w:rPr>
                <w:lang w:val="uk-UA"/>
              </w:rPr>
            </w:pPr>
            <w:proofErr w:type="spellStart"/>
            <w:r>
              <w:rPr>
                <w:lang w:val="uk-UA"/>
              </w:rPr>
              <w:t>Аналагічні</w:t>
            </w:r>
            <w:proofErr w:type="spellEnd"/>
            <w:r>
              <w:rPr>
                <w:lang w:val="uk-UA"/>
              </w:rPr>
              <w:t xml:space="preserve"> за змістом норми передбачені у ЦКУ та Законі України «Про охорону прав на зазначення походження товарів»</w:t>
            </w:r>
          </w:p>
        </w:tc>
      </w:tr>
      <w:tr w:rsidR="009F0D79" w:rsidRPr="007E4AB4" w:rsidTr="009F0D79">
        <w:trPr>
          <w:trHeight w:val="3871"/>
        </w:trPr>
        <w:tc>
          <w:tcPr>
            <w:tcW w:w="568" w:type="dxa"/>
            <w:vMerge/>
          </w:tcPr>
          <w:p w:rsidR="009F0D79" w:rsidRPr="007E4AB4" w:rsidRDefault="009F0D79">
            <w:pPr>
              <w:pStyle w:val="normal"/>
              <w:spacing w:before="120"/>
              <w:jc w:val="both"/>
              <w:rPr>
                <w:lang w:val="uk-UA"/>
              </w:rPr>
            </w:pPr>
          </w:p>
        </w:tc>
        <w:tc>
          <w:tcPr>
            <w:tcW w:w="3233" w:type="dxa"/>
            <w:tcBorders>
              <w:top w:val="single" w:sz="4" w:space="0" w:color="auto"/>
              <w:bottom w:val="single" w:sz="4" w:space="0" w:color="auto"/>
            </w:tcBorders>
          </w:tcPr>
          <w:p w:rsidR="009F0D79" w:rsidRPr="007E4AB4" w:rsidRDefault="009F0D79" w:rsidP="005A7013">
            <w:pPr>
              <w:pStyle w:val="normal"/>
              <w:spacing w:before="120"/>
              <w:jc w:val="both"/>
              <w:rPr>
                <w:b/>
                <w:lang w:val="uk-UA"/>
              </w:rPr>
            </w:pPr>
            <w:r w:rsidRPr="007E4AB4">
              <w:rPr>
                <w:lang w:val="uk-UA"/>
              </w:rPr>
              <w:t xml:space="preserve">2. Використанням географічного зазначення суб'єктом господарювання вважається: застосування його на товарах, для яких зареєстровано це географічне зазначення, а також на упаковці; застосування в рекламі, проспектах, рахунках, друкованих виданнях, офіційних бланках, вивісках тощо. </w:t>
            </w:r>
          </w:p>
        </w:tc>
        <w:tc>
          <w:tcPr>
            <w:tcW w:w="4253" w:type="dxa"/>
            <w:tcBorders>
              <w:top w:val="single" w:sz="4" w:space="0" w:color="auto"/>
              <w:bottom w:val="single" w:sz="4" w:space="0" w:color="auto"/>
            </w:tcBorders>
          </w:tcPr>
          <w:p w:rsidR="009F0D79" w:rsidRDefault="009F0D79" w:rsidP="001D2AC8">
            <w:pPr>
              <w:rPr>
                <w:lang w:val="uk-UA"/>
              </w:rPr>
            </w:pPr>
            <w:r>
              <w:rPr>
                <w:lang w:val="uk-UA"/>
              </w:rPr>
              <w:t>2 ст. 160 – ч. 5 ст. 17 Закону України «Про охорону прав на зазначення походження товарів»</w:t>
            </w: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tc>
        <w:tc>
          <w:tcPr>
            <w:tcW w:w="2268" w:type="dxa"/>
            <w:vMerge w:val="restart"/>
            <w:tcBorders>
              <w:top w:val="single" w:sz="4" w:space="0" w:color="auto"/>
            </w:tcBorders>
          </w:tcPr>
          <w:p w:rsidR="009F0D79" w:rsidRPr="007E4AB4" w:rsidRDefault="009F0D79">
            <w:pPr>
              <w:pStyle w:val="normal"/>
              <w:spacing w:before="120"/>
              <w:jc w:val="both"/>
              <w:rPr>
                <w:lang w:val="uk-UA"/>
              </w:rPr>
            </w:pPr>
          </w:p>
        </w:tc>
        <w:tc>
          <w:tcPr>
            <w:tcW w:w="2127" w:type="dxa"/>
            <w:tcBorders>
              <w:top w:val="single" w:sz="4" w:space="0" w:color="auto"/>
              <w:bottom w:val="single" w:sz="4" w:space="0" w:color="auto"/>
            </w:tcBorders>
          </w:tcPr>
          <w:p w:rsidR="009F0D79" w:rsidRPr="007E4AB4" w:rsidRDefault="009F0D79">
            <w:pPr>
              <w:pStyle w:val="normal"/>
              <w:spacing w:before="120"/>
              <w:jc w:val="both"/>
              <w:rPr>
                <w:lang w:val="uk-UA"/>
              </w:rPr>
            </w:pPr>
          </w:p>
        </w:tc>
        <w:tc>
          <w:tcPr>
            <w:tcW w:w="2834" w:type="dxa"/>
            <w:tcBorders>
              <w:top w:val="single" w:sz="4" w:space="0" w:color="auto"/>
              <w:bottom w:val="single" w:sz="4" w:space="0" w:color="auto"/>
            </w:tcBorders>
          </w:tcPr>
          <w:p w:rsidR="009F0D79" w:rsidRPr="007E4AB4" w:rsidRDefault="009F0D79">
            <w:pPr>
              <w:pStyle w:val="normal"/>
              <w:spacing w:before="120"/>
              <w:jc w:val="both"/>
              <w:rPr>
                <w:lang w:val="uk-UA"/>
              </w:rPr>
            </w:pPr>
          </w:p>
        </w:tc>
      </w:tr>
      <w:tr w:rsidR="009F0D79" w:rsidRPr="007E4AB4" w:rsidTr="009F0D79">
        <w:trPr>
          <w:trHeight w:val="2997"/>
        </w:trPr>
        <w:tc>
          <w:tcPr>
            <w:tcW w:w="568" w:type="dxa"/>
            <w:vMerge/>
          </w:tcPr>
          <w:p w:rsidR="009F0D79" w:rsidRPr="007E4AB4" w:rsidRDefault="009F0D79">
            <w:pPr>
              <w:pStyle w:val="normal"/>
              <w:spacing w:before="120"/>
              <w:jc w:val="both"/>
              <w:rPr>
                <w:lang w:val="uk-UA"/>
              </w:rPr>
            </w:pPr>
          </w:p>
        </w:tc>
        <w:tc>
          <w:tcPr>
            <w:tcW w:w="3233" w:type="dxa"/>
            <w:tcBorders>
              <w:top w:val="single" w:sz="4" w:space="0" w:color="auto"/>
              <w:bottom w:val="single" w:sz="4" w:space="0" w:color="auto"/>
            </w:tcBorders>
          </w:tcPr>
          <w:p w:rsidR="009F0D79" w:rsidRPr="007E4AB4" w:rsidRDefault="009F0D79" w:rsidP="005A7013">
            <w:pPr>
              <w:pStyle w:val="normal"/>
              <w:spacing w:before="120"/>
              <w:jc w:val="both"/>
              <w:rPr>
                <w:lang w:val="uk-UA"/>
              </w:rPr>
            </w:pPr>
            <w:r w:rsidRPr="007E4AB4">
              <w:rPr>
                <w:lang w:val="uk-UA"/>
              </w:rPr>
              <w:t xml:space="preserve">3. Суб'єкти господарювання, які здійснюють посередницьку діяльність, можуть використовувати свою торговельну марку поряд з географічним зазначенням товару виробника не інакше як на підставі договору. </w:t>
            </w:r>
          </w:p>
        </w:tc>
        <w:tc>
          <w:tcPr>
            <w:tcW w:w="4253" w:type="dxa"/>
            <w:tcBorders>
              <w:top w:val="single" w:sz="4" w:space="0" w:color="auto"/>
              <w:bottom w:val="single" w:sz="4" w:space="0" w:color="auto"/>
            </w:tcBorders>
          </w:tcPr>
          <w:p w:rsidR="009F0D79" w:rsidRDefault="009F0D79" w:rsidP="001D2AC8">
            <w:pPr>
              <w:rPr>
                <w:lang w:val="uk-UA"/>
              </w:rPr>
            </w:pPr>
            <w:r>
              <w:rPr>
                <w:lang w:val="uk-UA"/>
              </w:rPr>
              <w:t>Подібні за змістом норми відсутні у інших законодавчих актах</w:t>
            </w: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p w:rsidR="009F0D79" w:rsidRDefault="009F0D79" w:rsidP="001D2AC8">
            <w:pPr>
              <w:rPr>
                <w:lang w:val="uk-UA"/>
              </w:rPr>
            </w:pPr>
          </w:p>
        </w:tc>
        <w:tc>
          <w:tcPr>
            <w:tcW w:w="2268" w:type="dxa"/>
            <w:vMerge/>
          </w:tcPr>
          <w:p w:rsidR="009F0D79" w:rsidRPr="007E4AB4" w:rsidRDefault="009F0D79">
            <w:pPr>
              <w:pStyle w:val="normal"/>
              <w:spacing w:before="120"/>
              <w:jc w:val="both"/>
              <w:rPr>
                <w:lang w:val="uk-UA"/>
              </w:rPr>
            </w:pPr>
          </w:p>
        </w:tc>
        <w:tc>
          <w:tcPr>
            <w:tcW w:w="2127" w:type="dxa"/>
            <w:tcBorders>
              <w:top w:val="single" w:sz="4" w:space="0" w:color="auto"/>
              <w:bottom w:val="single" w:sz="4" w:space="0" w:color="auto"/>
            </w:tcBorders>
          </w:tcPr>
          <w:p w:rsidR="009F0D79" w:rsidRPr="007E4AB4" w:rsidRDefault="009F0D79">
            <w:pPr>
              <w:pStyle w:val="normal"/>
              <w:spacing w:before="120"/>
              <w:jc w:val="both"/>
              <w:rPr>
                <w:lang w:val="uk-UA"/>
              </w:rPr>
            </w:pPr>
            <w:r>
              <w:rPr>
                <w:lang w:val="uk-UA"/>
              </w:rPr>
              <w:t>Ч.3 ст. 160 можна перенести до Закону України «Про охорону прав на зазначення походження товарів»</w:t>
            </w:r>
          </w:p>
        </w:tc>
        <w:tc>
          <w:tcPr>
            <w:tcW w:w="2834" w:type="dxa"/>
            <w:tcBorders>
              <w:top w:val="single" w:sz="4" w:space="0" w:color="auto"/>
              <w:bottom w:val="single" w:sz="4" w:space="0" w:color="auto"/>
            </w:tcBorders>
          </w:tcPr>
          <w:p w:rsidR="009F0D79" w:rsidRPr="007E4AB4" w:rsidRDefault="009F0D79">
            <w:pPr>
              <w:pStyle w:val="normal"/>
              <w:spacing w:before="120"/>
              <w:jc w:val="both"/>
              <w:rPr>
                <w:lang w:val="uk-UA"/>
              </w:rPr>
            </w:pPr>
          </w:p>
        </w:tc>
      </w:tr>
      <w:tr w:rsidR="009F0D79" w:rsidRPr="007E4AB4" w:rsidTr="009F0D79">
        <w:trPr>
          <w:trHeight w:val="1488"/>
        </w:trPr>
        <w:tc>
          <w:tcPr>
            <w:tcW w:w="568" w:type="dxa"/>
            <w:vMerge/>
          </w:tcPr>
          <w:p w:rsidR="009F0D79" w:rsidRPr="007E4AB4" w:rsidRDefault="009F0D79">
            <w:pPr>
              <w:pStyle w:val="normal"/>
              <w:spacing w:before="120"/>
              <w:jc w:val="both"/>
              <w:rPr>
                <w:lang w:val="uk-UA"/>
              </w:rPr>
            </w:pPr>
          </w:p>
        </w:tc>
        <w:tc>
          <w:tcPr>
            <w:tcW w:w="3233" w:type="dxa"/>
            <w:tcBorders>
              <w:top w:val="single" w:sz="4" w:space="0" w:color="auto"/>
            </w:tcBorders>
          </w:tcPr>
          <w:p w:rsidR="009F0D79" w:rsidRPr="007E4AB4" w:rsidRDefault="009F0D79" w:rsidP="005A7013">
            <w:pPr>
              <w:pStyle w:val="normal"/>
              <w:spacing w:before="120"/>
              <w:jc w:val="both"/>
              <w:rPr>
                <w:lang w:val="uk-UA"/>
              </w:rPr>
            </w:pPr>
            <w:r w:rsidRPr="007E4AB4">
              <w:rPr>
                <w:lang w:val="uk-UA"/>
              </w:rPr>
              <w:t>4. Умови надання правової охорони географічного зазначення визначаються законом.</w:t>
            </w:r>
          </w:p>
        </w:tc>
        <w:tc>
          <w:tcPr>
            <w:tcW w:w="4253" w:type="dxa"/>
            <w:tcBorders>
              <w:top w:val="single" w:sz="4" w:space="0" w:color="auto"/>
            </w:tcBorders>
          </w:tcPr>
          <w:p w:rsidR="009F0D79" w:rsidRDefault="009F0D79" w:rsidP="002E6717">
            <w:pPr>
              <w:rPr>
                <w:lang w:val="uk-UA"/>
              </w:rPr>
            </w:pPr>
            <w:r>
              <w:rPr>
                <w:lang w:val="uk-UA"/>
              </w:rPr>
              <w:t xml:space="preserve">Норма є </w:t>
            </w:r>
            <w:proofErr w:type="spellStart"/>
            <w:r>
              <w:rPr>
                <w:lang w:val="uk-UA"/>
              </w:rPr>
              <w:t>відсилочною</w:t>
            </w:r>
            <w:proofErr w:type="spellEnd"/>
            <w:r>
              <w:rPr>
                <w:lang w:val="uk-UA"/>
              </w:rPr>
              <w:t xml:space="preserve"> до Закону України «Про охорону прав на зазначення походження товарів»</w:t>
            </w:r>
          </w:p>
        </w:tc>
        <w:tc>
          <w:tcPr>
            <w:tcW w:w="2268" w:type="dxa"/>
            <w:vMerge/>
          </w:tcPr>
          <w:p w:rsidR="009F0D79" w:rsidRPr="007E4AB4" w:rsidRDefault="009F0D79">
            <w:pPr>
              <w:pStyle w:val="normal"/>
              <w:spacing w:before="120"/>
              <w:jc w:val="both"/>
              <w:rPr>
                <w:lang w:val="uk-UA"/>
              </w:rPr>
            </w:pPr>
          </w:p>
        </w:tc>
        <w:tc>
          <w:tcPr>
            <w:tcW w:w="2127" w:type="dxa"/>
            <w:tcBorders>
              <w:top w:val="single" w:sz="4" w:space="0" w:color="auto"/>
            </w:tcBorders>
          </w:tcPr>
          <w:p w:rsidR="009F0D79" w:rsidRPr="007E4AB4" w:rsidRDefault="009F0D79">
            <w:pPr>
              <w:pStyle w:val="normal"/>
              <w:spacing w:before="120"/>
              <w:jc w:val="both"/>
              <w:rPr>
                <w:lang w:val="uk-UA"/>
              </w:rPr>
            </w:pPr>
          </w:p>
        </w:tc>
        <w:tc>
          <w:tcPr>
            <w:tcW w:w="2834" w:type="dxa"/>
            <w:tcBorders>
              <w:top w:val="single" w:sz="4" w:space="0" w:color="auto"/>
            </w:tcBorders>
          </w:tcPr>
          <w:p w:rsidR="009F0D79" w:rsidRPr="007E4AB4" w:rsidRDefault="009F0D79">
            <w:pPr>
              <w:pStyle w:val="normal"/>
              <w:spacing w:before="120"/>
              <w:jc w:val="both"/>
              <w:rPr>
                <w:lang w:val="uk-UA"/>
              </w:rPr>
            </w:pPr>
          </w:p>
        </w:tc>
      </w:tr>
      <w:tr w:rsidR="00E61B9F" w:rsidRPr="007E4AB4" w:rsidTr="00C21FDC">
        <w:trPr>
          <w:trHeight w:val="820"/>
        </w:trPr>
        <w:tc>
          <w:tcPr>
            <w:tcW w:w="568" w:type="dxa"/>
          </w:tcPr>
          <w:p w:rsidR="00E61B9F" w:rsidRPr="007E4AB4" w:rsidRDefault="00E61B9F">
            <w:pPr>
              <w:pStyle w:val="normal"/>
              <w:spacing w:before="120"/>
              <w:jc w:val="both"/>
              <w:rPr>
                <w:lang w:val="uk-UA"/>
              </w:rPr>
            </w:pPr>
          </w:p>
        </w:tc>
        <w:tc>
          <w:tcPr>
            <w:tcW w:w="3233" w:type="dxa"/>
          </w:tcPr>
          <w:p w:rsidR="00E61B9F" w:rsidRPr="00FD32CC" w:rsidRDefault="00E61B9F" w:rsidP="005A7013">
            <w:pPr>
              <w:pStyle w:val="normal"/>
              <w:spacing w:before="120"/>
              <w:jc w:val="both"/>
              <w:rPr>
                <w:b/>
                <w:lang w:val="uk-UA"/>
              </w:rPr>
            </w:pPr>
            <w:r w:rsidRPr="00FD32CC">
              <w:rPr>
                <w:b/>
                <w:lang w:val="uk-UA"/>
              </w:rPr>
              <w:t xml:space="preserve">Стаття 161. Використання назви країни походження товару </w:t>
            </w:r>
          </w:p>
          <w:p w:rsidR="00E61B9F" w:rsidRPr="007E4AB4" w:rsidRDefault="00E61B9F" w:rsidP="005A7013">
            <w:pPr>
              <w:pStyle w:val="normal"/>
              <w:spacing w:before="120"/>
              <w:jc w:val="both"/>
              <w:rPr>
                <w:lang w:val="uk-UA"/>
              </w:rPr>
            </w:pPr>
            <w:r w:rsidRPr="007E4AB4">
              <w:rPr>
                <w:lang w:val="uk-UA"/>
              </w:rPr>
              <w:t xml:space="preserve">1. Вироби іноземного </w:t>
            </w:r>
            <w:r w:rsidRPr="007E4AB4">
              <w:rPr>
                <w:lang w:val="uk-UA"/>
              </w:rPr>
              <w:lastRenderedPageBreak/>
              <w:t xml:space="preserve">походження або у встановлених законодавством випадках їх упаковка, а також вироби вітчизняного виробництва чи їх упаковка, призначені для експорту, повинні містити інформацію про країну їх походження. </w:t>
            </w:r>
          </w:p>
          <w:p w:rsidR="00E61B9F" w:rsidRPr="007E4AB4" w:rsidRDefault="00E61B9F" w:rsidP="005A7013">
            <w:pPr>
              <w:pStyle w:val="normal"/>
              <w:spacing w:before="120"/>
              <w:jc w:val="both"/>
              <w:rPr>
                <w:lang w:val="uk-UA"/>
              </w:rPr>
            </w:pPr>
            <w:r w:rsidRPr="007E4AB4">
              <w:rPr>
                <w:lang w:val="uk-UA"/>
              </w:rPr>
              <w:t xml:space="preserve">2. Інформація про країну походження має знаходитися у доступному місці виробу (упаковки) та нанесена у спосіб, що відповідає встановленим вимогам. </w:t>
            </w:r>
          </w:p>
          <w:p w:rsidR="00E61B9F" w:rsidRPr="007E4AB4" w:rsidRDefault="00E61B9F" w:rsidP="005A7013">
            <w:pPr>
              <w:pStyle w:val="normal"/>
              <w:spacing w:before="120"/>
              <w:jc w:val="both"/>
              <w:rPr>
                <w:lang w:val="uk-UA"/>
              </w:rPr>
            </w:pPr>
            <w:r w:rsidRPr="007E4AB4">
              <w:rPr>
                <w:lang w:val="uk-UA"/>
              </w:rPr>
              <w:t xml:space="preserve">3. Забороняється використання суб'єктами господарювання напису (клейма) "Виготовлено в Україні" або аналогічного за змістом щодо товарів, які мають іноземне походження. </w:t>
            </w:r>
          </w:p>
          <w:p w:rsidR="00E61B9F" w:rsidRPr="007E4AB4" w:rsidRDefault="00E61B9F" w:rsidP="005A7013">
            <w:pPr>
              <w:pStyle w:val="normal"/>
              <w:spacing w:before="120"/>
              <w:jc w:val="both"/>
              <w:rPr>
                <w:lang w:val="uk-UA"/>
              </w:rPr>
            </w:pPr>
            <w:r w:rsidRPr="007E4AB4">
              <w:rPr>
                <w:lang w:val="uk-UA"/>
              </w:rPr>
              <w:t>4. Уповноважені органи державної влади контролюють дотримання зазначених вимог відповідно до закону.</w:t>
            </w:r>
          </w:p>
        </w:tc>
        <w:tc>
          <w:tcPr>
            <w:tcW w:w="4253" w:type="dxa"/>
          </w:tcPr>
          <w:p w:rsidR="00751796" w:rsidRDefault="00751796" w:rsidP="00751796">
            <w:pPr>
              <w:pStyle w:val="normal"/>
              <w:spacing w:before="120"/>
              <w:jc w:val="both"/>
              <w:rPr>
                <w:lang w:val="uk-UA"/>
              </w:rPr>
            </w:pPr>
            <w:r>
              <w:rPr>
                <w:lang w:val="uk-UA"/>
              </w:rPr>
              <w:lastRenderedPageBreak/>
              <w:t>Стаття</w:t>
            </w:r>
            <w:r w:rsidRPr="00820492">
              <w:rPr>
                <w:lang w:val="uk-UA"/>
              </w:rPr>
              <w:t xml:space="preserve"> не дублює положення інших НПА.</w:t>
            </w:r>
            <w:r>
              <w:rPr>
                <w:lang w:val="uk-UA"/>
              </w:rPr>
              <w:t xml:space="preserve"> </w:t>
            </w:r>
          </w:p>
          <w:p w:rsidR="00E61B9F" w:rsidRPr="007E4AB4" w:rsidRDefault="00E61B9F">
            <w:pPr>
              <w:pStyle w:val="normal"/>
              <w:spacing w:before="120"/>
              <w:jc w:val="both"/>
              <w:rPr>
                <w:lang w:val="uk-UA"/>
              </w:rPr>
            </w:pPr>
          </w:p>
        </w:tc>
        <w:tc>
          <w:tcPr>
            <w:tcW w:w="2268" w:type="dxa"/>
          </w:tcPr>
          <w:p w:rsidR="00751796" w:rsidRDefault="00751796" w:rsidP="00751796">
            <w:pPr>
              <w:pStyle w:val="normal"/>
              <w:spacing w:before="120"/>
              <w:jc w:val="both"/>
              <w:rPr>
                <w:lang w:val="uk-UA"/>
              </w:rPr>
            </w:pPr>
            <w:r>
              <w:rPr>
                <w:lang w:val="uk-UA"/>
              </w:rPr>
              <w:t>1 посилання на судову практику</w:t>
            </w:r>
          </w:p>
          <w:p w:rsidR="00E61B9F" w:rsidRPr="007E4AB4" w:rsidRDefault="00E61B9F">
            <w:pPr>
              <w:pStyle w:val="normal"/>
              <w:spacing w:before="120"/>
              <w:jc w:val="both"/>
              <w:rPr>
                <w:lang w:val="uk-UA"/>
              </w:rPr>
            </w:pPr>
          </w:p>
        </w:tc>
        <w:tc>
          <w:tcPr>
            <w:tcW w:w="2127" w:type="dxa"/>
          </w:tcPr>
          <w:p w:rsidR="00E61B9F" w:rsidRPr="007E4AB4" w:rsidRDefault="00751796">
            <w:pPr>
              <w:pStyle w:val="normal"/>
              <w:spacing w:before="120"/>
              <w:jc w:val="both"/>
              <w:rPr>
                <w:lang w:val="uk-UA"/>
              </w:rPr>
            </w:pPr>
            <w:proofErr w:type="spellStart"/>
            <w:r>
              <w:rPr>
                <w:lang w:val="uk-UA"/>
              </w:rPr>
              <w:t>Перененсти</w:t>
            </w:r>
            <w:proofErr w:type="spellEnd"/>
            <w:r>
              <w:rPr>
                <w:lang w:val="uk-UA"/>
              </w:rPr>
              <w:t xml:space="preserve"> статтю в Закон України «Про захист прав споживачів»</w:t>
            </w:r>
          </w:p>
        </w:tc>
        <w:tc>
          <w:tcPr>
            <w:tcW w:w="2834" w:type="dxa"/>
          </w:tcPr>
          <w:p w:rsidR="00E61B9F" w:rsidRPr="007E4AB4" w:rsidRDefault="00E61B9F">
            <w:pPr>
              <w:pStyle w:val="normal"/>
              <w:spacing w:before="120"/>
              <w:jc w:val="both"/>
              <w:rPr>
                <w:lang w:val="uk-UA"/>
              </w:rPr>
            </w:pPr>
          </w:p>
        </w:tc>
      </w:tr>
      <w:tr w:rsidR="00E61B9F" w:rsidRPr="007E4AB4" w:rsidTr="00C21FDC">
        <w:trPr>
          <w:trHeight w:val="820"/>
        </w:trPr>
        <w:tc>
          <w:tcPr>
            <w:tcW w:w="568" w:type="dxa"/>
          </w:tcPr>
          <w:p w:rsidR="00E61B9F" w:rsidRPr="007E4AB4" w:rsidRDefault="00E61B9F">
            <w:pPr>
              <w:pStyle w:val="normal"/>
              <w:spacing w:before="120"/>
              <w:jc w:val="both"/>
              <w:rPr>
                <w:lang w:val="uk-UA"/>
              </w:rPr>
            </w:pPr>
          </w:p>
        </w:tc>
        <w:tc>
          <w:tcPr>
            <w:tcW w:w="3233" w:type="dxa"/>
          </w:tcPr>
          <w:p w:rsidR="00E61B9F" w:rsidRPr="007E4AB4" w:rsidRDefault="00E61B9F" w:rsidP="005A7013">
            <w:pPr>
              <w:pStyle w:val="normal"/>
              <w:spacing w:before="120"/>
              <w:jc w:val="both"/>
              <w:rPr>
                <w:b/>
                <w:lang w:val="uk-UA"/>
              </w:rPr>
            </w:pPr>
            <w:r w:rsidRPr="007E4AB4">
              <w:rPr>
                <w:b/>
                <w:lang w:val="uk-UA"/>
              </w:rPr>
              <w:t xml:space="preserve">Стаття 162. Правомочності суб'єктів господарювання щодо комерційної таємниці </w:t>
            </w:r>
          </w:p>
          <w:p w:rsidR="00E61B9F" w:rsidRPr="007E4AB4" w:rsidRDefault="00E61B9F" w:rsidP="005A7013">
            <w:pPr>
              <w:pStyle w:val="normal"/>
              <w:spacing w:before="120"/>
              <w:jc w:val="both"/>
              <w:rPr>
                <w:lang w:val="uk-UA"/>
              </w:rPr>
            </w:pPr>
            <w:r w:rsidRPr="007E4AB4">
              <w:rPr>
                <w:lang w:val="uk-UA"/>
              </w:rPr>
              <w:lastRenderedPageBreak/>
              <w:t xml:space="preserve">1. Суб'єкт господарювання, що є володільцем технічної, організаційної або іншої комерційної 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володілець інформації вживає належних заходів до охорони її конфіденційності. </w:t>
            </w:r>
          </w:p>
          <w:p w:rsidR="00E61B9F" w:rsidRPr="007E4AB4" w:rsidRDefault="00E61B9F" w:rsidP="005A7013">
            <w:pPr>
              <w:pStyle w:val="normal"/>
              <w:spacing w:before="120"/>
              <w:jc w:val="both"/>
              <w:rPr>
                <w:lang w:val="uk-UA"/>
              </w:rPr>
            </w:pPr>
            <w:r w:rsidRPr="007E4AB4">
              <w:rPr>
                <w:lang w:val="uk-UA"/>
              </w:rPr>
              <w:t xml:space="preserve">2. Строк правової охорони комерційної таємниці обмежується часом дії сукупності зазначених у частині першій цієї статті умов. </w:t>
            </w:r>
          </w:p>
          <w:p w:rsidR="00E61B9F" w:rsidRPr="007E4AB4" w:rsidRDefault="00E61B9F" w:rsidP="005A7013">
            <w:pPr>
              <w:pStyle w:val="normal"/>
              <w:spacing w:before="120"/>
              <w:jc w:val="both"/>
              <w:rPr>
                <w:lang w:val="uk-UA"/>
              </w:rPr>
            </w:pPr>
            <w:r w:rsidRPr="007E4AB4">
              <w:rPr>
                <w:lang w:val="uk-UA"/>
              </w:rPr>
              <w:t xml:space="preserve">3. Особа, яка протиправно використовує комерційну інформацію, що належить суб'єкту господарювання, зобов'язана відшкодувати завдані йому такими діями збитки відповідно до закону. Особа, яка </w:t>
            </w:r>
            <w:r w:rsidRPr="007E4AB4">
              <w:rPr>
                <w:lang w:val="uk-UA"/>
              </w:rPr>
              <w:lastRenderedPageBreak/>
              <w:t xml:space="preserve">самостійно і добросовісно одержала інформацію, що є комерційною таємницею, має право використовувати цю інформацію на свій розсуд. </w:t>
            </w:r>
          </w:p>
          <w:p w:rsidR="00E61B9F" w:rsidRPr="007E4AB4" w:rsidRDefault="00E61B9F" w:rsidP="005A7013">
            <w:pPr>
              <w:pStyle w:val="normal"/>
              <w:spacing w:before="120"/>
              <w:jc w:val="both"/>
              <w:rPr>
                <w:lang w:val="uk-UA"/>
              </w:rPr>
            </w:pPr>
            <w:r w:rsidRPr="007E4AB4">
              <w:rPr>
                <w:lang w:val="uk-UA"/>
              </w:rPr>
              <w:t>4. До відносин, пов'язаних з комерційною таємницею, не врегульованих цим Кодексом, застосовуються відповідні положення Цивільного кодексу України та інших законів.</w:t>
            </w:r>
          </w:p>
        </w:tc>
        <w:tc>
          <w:tcPr>
            <w:tcW w:w="4253" w:type="dxa"/>
          </w:tcPr>
          <w:p w:rsidR="00E61B9F" w:rsidRPr="007E4AB4" w:rsidRDefault="00851FDB" w:rsidP="00851FDB">
            <w:pPr>
              <w:pStyle w:val="normal"/>
              <w:spacing w:before="120"/>
              <w:jc w:val="both"/>
              <w:rPr>
                <w:lang w:val="uk-UA"/>
              </w:rPr>
            </w:pPr>
            <w:r>
              <w:rPr>
                <w:lang w:val="uk-UA"/>
              </w:rPr>
              <w:lastRenderedPageBreak/>
              <w:t xml:space="preserve">Ст.. 162 частково дублює положення </w:t>
            </w:r>
            <w:proofErr w:type="spellStart"/>
            <w:r>
              <w:rPr>
                <w:lang w:val="uk-UA"/>
              </w:rPr>
              <w:t>Гл</w:t>
            </w:r>
            <w:proofErr w:type="spellEnd"/>
            <w:r>
              <w:rPr>
                <w:lang w:val="uk-UA"/>
              </w:rPr>
              <w:t xml:space="preserve">. </w:t>
            </w:r>
            <w:r w:rsidRPr="00851FDB">
              <w:rPr>
                <w:lang w:val="uk-UA"/>
              </w:rPr>
              <w:t>46</w:t>
            </w:r>
            <w:r>
              <w:rPr>
                <w:lang w:val="uk-UA"/>
              </w:rPr>
              <w:t xml:space="preserve"> П</w:t>
            </w:r>
            <w:r w:rsidRPr="00851FDB">
              <w:rPr>
                <w:lang w:val="uk-UA"/>
              </w:rPr>
              <w:t>раво інтелектуальної власності на комерційну таємницю</w:t>
            </w:r>
            <w:r>
              <w:rPr>
                <w:lang w:val="uk-UA"/>
              </w:rPr>
              <w:t xml:space="preserve"> ЦКУ, відповідно до якої визначено </w:t>
            </w:r>
            <w:r>
              <w:rPr>
                <w:lang w:val="uk-UA"/>
              </w:rPr>
              <w:lastRenderedPageBreak/>
              <w:t xml:space="preserve">поняття </w:t>
            </w:r>
            <w:proofErr w:type="spellStart"/>
            <w:r>
              <w:rPr>
                <w:lang w:val="uk-UA"/>
              </w:rPr>
              <w:t>комерційнох</w:t>
            </w:r>
            <w:proofErr w:type="spellEnd"/>
            <w:r>
              <w:rPr>
                <w:lang w:val="uk-UA"/>
              </w:rPr>
              <w:t xml:space="preserve"> таємниці, майнові права інтелектуальної власності на неї, строк чинності прав та охорону комерційної таємниці органами державної влади.</w:t>
            </w:r>
          </w:p>
        </w:tc>
        <w:tc>
          <w:tcPr>
            <w:tcW w:w="2268" w:type="dxa"/>
          </w:tcPr>
          <w:p w:rsidR="00E61B9F" w:rsidRPr="007E4AB4" w:rsidRDefault="00851FDB">
            <w:pPr>
              <w:pStyle w:val="normal"/>
              <w:spacing w:before="120"/>
              <w:jc w:val="both"/>
              <w:rPr>
                <w:lang w:val="uk-UA"/>
              </w:rPr>
            </w:pPr>
            <w:r>
              <w:rPr>
                <w:lang w:val="uk-UA"/>
              </w:rPr>
              <w:lastRenderedPageBreak/>
              <w:t>Жодних посилань на судову практику</w:t>
            </w:r>
          </w:p>
        </w:tc>
        <w:tc>
          <w:tcPr>
            <w:tcW w:w="2127" w:type="dxa"/>
          </w:tcPr>
          <w:p w:rsidR="00E61B9F" w:rsidRPr="007E4AB4" w:rsidRDefault="00851FDB" w:rsidP="00851FDB">
            <w:pPr>
              <w:pStyle w:val="normal"/>
              <w:spacing w:before="120"/>
              <w:jc w:val="both"/>
              <w:rPr>
                <w:lang w:val="uk-UA"/>
              </w:rPr>
            </w:pPr>
            <w:r>
              <w:rPr>
                <w:lang w:val="uk-UA"/>
              </w:rPr>
              <w:t xml:space="preserve">Перенести до ЦКУ та внести відповідні зміни до Закону </w:t>
            </w:r>
            <w:r>
              <w:rPr>
                <w:lang w:val="uk-UA"/>
              </w:rPr>
              <w:lastRenderedPageBreak/>
              <w:t>України «Про інформацію» (з урахування пропозицій щодо статті 36 ГКУ)</w:t>
            </w:r>
          </w:p>
        </w:tc>
        <w:tc>
          <w:tcPr>
            <w:tcW w:w="2834" w:type="dxa"/>
          </w:tcPr>
          <w:p w:rsidR="00E61B9F" w:rsidRPr="007E4AB4" w:rsidRDefault="00851FDB" w:rsidP="00851FDB">
            <w:pPr>
              <w:pStyle w:val="normal"/>
              <w:spacing w:before="120"/>
              <w:jc w:val="both"/>
              <w:rPr>
                <w:lang w:val="uk-UA"/>
              </w:rPr>
            </w:pPr>
            <w:proofErr w:type="spellStart"/>
            <w:r>
              <w:rPr>
                <w:lang w:val="uk-UA"/>
              </w:rPr>
              <w:lastRenderedPageBreak/>
              <w:t>Гл</w:t>
            </w:r>
            <w:proofErr w:type="spellEnd"/>
            <w:r>
              <w:rPr>
                <w:lang w:val="uk-UA"/>
              </w:rPr>
              <w:t xml:space="preserve">. 46 визначає особливості реалізації права на комерційну таємницю,  в свою </w:t>
            </w:r>
            <w:r>
              <w:rPr>
                <w:lang w:val="uk-UA"/>
              </w:rPr>
              <w:lastRenderedPageBreak/>
              <w:t xml:space="preserve">чергу Закон України «Про інформацію» регулюються відносини </w:t>
            </w:r>
            <w:r w:rsidRPr="00851FDB">
              <w:rPr>
                <w:lang w:val="uk-UA"/>
              </w:rPr>
              <w:t xml:space="preserve">щодо  створення, збирання, </w:t>
            </w:r>
            <w:r>
              <w:rPr>
                <w:lang w:val="uk-UA"/>
              </w:rPr>
              <w:t xml:space="preserve">додержання, зберігання, </w:t>
            </w:r>
            <w:r w:rsidRPr="00851FDB">
              <w:rPr>
                <w:lang w:val="uk-UA"/>
              </w:rPr>
              <w:t>використання, поширення, охорони, захисту інформації.</w:t>
            </w:r>
          </w:p>
        </w:tc>
      </w:tr>
    </w:tbl>
    <w:p w:rsidR="002152DC" w:rsidRPr="007E4AB4" w:rsidRDefault="002152DC">
      <w:pPr>
        <w:pStyle w:val="normal"/>
        <w:spacing w:before="120"/>
        <w:jc w:val="both"/>
        <w:rPr>
          <w:lang w:val="uk-UA"/>
        </w:rPr>
      </w:pPr>
    </w:p>
    <w:p w:rsidR="002152DC" w:rsidRPr="007E4AB4" w:rsidRDefault="002152DC">
      <w:pPr>
        <w:pStyle w:val="normal"/>
        <w:spacing w:before="120"/>
        <w:jc w:val="both"/>
        <w:rPr>
          <w:lang w:val="uk-UA"/>
        </w:rPr>
      </w:pPr>
    </w:p>
    <w:p w:rsidR="002152DC" w:rsidRPr="007E4AB4" w:rsidRDefault="002152DC">
      <w:pPr>
        <w:pStyle w:val="normal"/>
        <w:spacing w:before="120"/>
        <w:jc w:val="both"/>
        <w:rPr>
          <w:lang w:val="uk-UA"/>
        </w:rPr>
      </w:pPr>
    </w:p>
    <w:p w:rsidR="00811A01" w:rsidRPr="007E4AB4" w:rsidRDefault="00811A01">
      <w:pPr>
        <w:pStyle w:val="normal"/>
        <w:spacing w:before="120"/>
        <w:jc w:val="both"/>
        <w:rPr>
          <w:lang w:val="uk-UA"/>
        </w:rPr>
      </w:pPr>
    </w:p>
    <w:p w:rsidR="007E4AB4" w:rsidRPr="007E4AB4" w:rsidRDefault="007E4AB4">
      <w:pPr>
        <w:pStyle w:val="normal"/>
        <w:spacing w:before="120"/>
        <w:jc w:val="both"/>
        <w:rPr>
          <w:lang w:val="uk-UA"/>
        </w:rPr>
      </w:pPr>
    </w:p>
    <w:sectPr w:rsidR="007E4AB4" w:rsidRPr="007E4AB4" w:rsidSect="00DE362B">
      <w:pgSz w:w="16840" w:h="11900"/>
      <w:pgMar w:top="851" w:right="1134" w:bottom="85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79" w:rsidRDefault="009F0D79" w:rsidP="00820492">
      <w:r>
        <w:separator/>
      </w:r>
    </w:p>
  </w:endnote>
  <w:endnote w:type="continuationSeparator" w:id="0">
    <w:p w:rsidR="009F0D79" w:rsidRDefault="009F0D79"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79" w:rsidRDefault="009F0D79" w:rsidP="00820492">
      <w:r>
        <w:separator/>
      </w:r>
    </w:p>
  </w:footnote>
  <w:footnote w:type="continuationSeparator" w:id="0">
    <w:p w:rsidR="009F0D79" w:rsidRDefault="009F0D79" w:rsidP="00820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11A01"/>
    <w:rsid w:val="0004097C"/>
    <w:rsid w:val="000D15DC"/>
    <w:rsid w:val="00133C90"/>
    <w:rsid w:val="001D2AC8"/>
    <w:rsid w:val="002152DC"/>
    <w:rsid w:val="00272B6A"/>
    <w:rsid w:val="002E6717"/>
    <w:rsid w:val="003E1B43"/>
    <w:rsid w:val="004544C3"/>
    <w:rsid w:val="00461AD1"/>
    <w:rsid w:val="00491C9B"/>
    <w:rsid w:val="005A7013"/>
    <w:rsid w:val="006815D1"/>
    <w:rsid w:val="00681678"/>
    <w:rsid w:val="007435B7"/>
    <w:rsid w:val="00751796"/>
    <w:rsid w:val="007E4AB4"/>
    <w:rsid w:val="00805622"/>
    <w:rsid w:val="00811A01"/>
    <w:rsid w:val="00820492"/>
    <w:rsid w:val="00851FDB"/>
    <w:rsid w:val="008C43EB"/>
    <w:rsid w:val="009744B5"/>
    <w:rsid w:val="009C30F8"/>
    <w:rsid w:val="009F0D79"/>
    <w:rsid w:val="00AD1C65"/>
    <w:rsid w:val="00AF7AD1"/>
    <w:rsid w:val="00C21FDC"/>
    <w:rsid w:val="00C23722"/>
    <w:rsid w:val="00CB637C"/>
    <w:rsid w:val="00CD4999"/>
    <w:rsid w:val="00D63502"/>
    <w:rsid w:val="00DD2D2F"/>
    <w:rsid w:val="00DE362B"/>
    <w:rsid w:val="00E16583"/>
    <w:rsid w:val="00E61B9F"/>
    <w:rsid w:val="00FD32CC"/>
    <w:rsid w:val="00FE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HTML">
    <w:name w:val="HTML Preformatted"/>
    <w:basedOn w:val="a"/>
    <w:link w:val="HTML0"/>
    <w:uiPriority w:val="99"/>
    <w:semiHidden/>
    <w:unhideWhenUsed/>
    <w:rsid w:val="00FE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uk-UA" w:eastAsia="uk-UA"/>
    </w:rPr>
  </w:style>
  <w:style w:type="character" w:customStyle="1" w:styleId="HTML0">
    <w:name w:val="Стандартний HTML Знак"/>
    <w:basedOn w:val="a0"/>
    <w:link w:val="HTML"/>
    <w:uiPriority w:val="99"/>
    <w:semiHidden/>
    <w:rsid w:val="00FE1A09"/>
    <w:rPr>
      <w:rFonts w:ascii="Courier New" w:eastAsia="Times New Roman" w:hAnsi="Courier New" w:cs="Courier New"/>
      <w:color w:val="auto"/>
      <w:sz w:val="20"/>
      <w:szCs w:val="20"/>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w:divs>
    <w:div w:id="874852487">
      <w:bodyDiv w:val="1"/>
      <w:marLeft w:val="0"/>
      <w:marRight w:val="0"/>
      <w:marTop w:val="0"/>
      <w:marBottom w:val="0"/>
      <w:divBdr>
        <w:top w:val="none" w:sz="0" w:space="0" w:color="auto"/>
        <w:left w:val="none" w:sz="0" w:space="0" w:color="auto"/>
        <w:bottom w:val="none" w:sz="0" w:space="0" w:color="auto"/>
        <w:right w:val="none" w:sz="0" w:space="0" w:color="auto"/>
      </w:divBdr>
    </w:div>
    <w:div w:id="111556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15</Pages>
  <Words>10196</Words>
  <Characters>5813</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Софія Прокопчук</dc:creator>
  <cp:lastModifiedBy>Софія Прокопчук (RMJ-2109 - s.prokopchuk)</cp:lastModifiedBy>
  <cp:revision>12</cp:revision>
  <dcterms:created xsi:type="dcterms:W3CDTF">2016-03-23T14:55:00Z</dcterms:created>
  <dcterms:modified xsi:type="dcterms:W3CDTF">2016-03-24T14:35:00Z</dcterms:modified>
</cp:coreProperties>
</file>