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88" w:rsidRPr="00BA183E" w:rsidRDefault="00945E88" w:rsidP="00945E88">
      <w:pPr>
        <w:spacing w:after="0"/>
        <w:jc w:val="right"/>
        <w:rPr>
          <w:rFonts w:ascii="Times New Roman" w:hAnsi="Times New Roman" w:cs="Times New Roman"/>
          <w:b/>
          <w:sz w:val="24"/>
          <w:szCs w:val="24"/>
          <w:lang w:val="uk-UA"/>
        </w:rPr>
      </w:pPr>
    </w:p>
    <w:p w:rsidR="00945E88" w:rsidRPr="00BA183E" w:rsidRDefault="00945E88" w:rsidP="00945E88">
      <w:pPr>
        <w:spacing w:after="0"/>
        <w:ind w:left="4678"/>
        <w:jc w:val="right"/>
        <w:rPr>
          <w:rFonts w:ascii="Times New Roman" w:hAnsi="Times New Roman" w:cs="Times New Roman"/>
          <w:b/>
          <w:sz w:val="24"/>
          <w:szCs w:val="24"/>
          <w:lang w:val="uk-UA"/>
        </w:rPr>
      </w:pPr>
    </w:p>
    <w:p w:rsidR="00945E88" w:rsidRPr="00BA183E" w:rsidRDefault="00945E88" w:rsidP="00945E88">
      <w:pPr>
        <w:spacing w:after="0"/>
        <w:ind w:left="4678"/>
        <w:jc w:val="right"/>
        <w:rPr>
          <w:rFonts w:ascii="Times New Roman" w:hAnsi="Times New Roman" w:cs="Times New Roman"/>
          <w:b/>
          <w:sz w:val="24"/>
          <w:szCs w:val="24"/>
          <w:lang w:val="uk-UA"/>
        </w:rPr>
      </w:pPr>
      <w:r w:rsidRPr="00BA183E">
        <w:rPr>
          <w:rFonts w:ascii="Times New Roman" w:hAnsi="Times New Roman" w:cs="Times New Roman"/>
          <w:b/>
          <w:sz w:val="24"/>
          <w:szCs w:val="24"/>
          <w:lang w:val="uk-UA"/>
        </w:rPr>
        <w:t xml:space="preserve">Голові  Національного банку України </w:t>
      </w:r>
    </w:p>
    <w:p w:rsidR="00945E88" w:rsidRPr="00BA183E" w:rsidRDefault="00945E88" w:rsidP="00945E88">
      <w:pPr>
        <w:spacing w:after="0"/>
        <w:ind w:left="4678"/>
        <w:jc w:val="right"/>
        <w:rPr>
          <w:rFonts w:ascii="Times New Roman" w:hAnsi="Times New Roman" w:cs="Times New Roman"/>
          <w:b/>
          <w:sz w:val="24"/>
          <w:szCs w:val="24"/>
          <w:lang w:val="uk-UA"/>
        </w:rPr>
      </w:pPr>
      <w:proofErr w:type="spellStart"/>
      <w:r w:rsidRPr="00BA183E">
        <w:rPr>
          <w:rFonts w:ascii="Times New Roman" w:hAnsi="Times New Roman" w:cs="Times New Roman"/>
          <w:b/>
          <w:sz w:val="24"/>
          <w:szCs w:val="24"/>
          <w:lang w:val="uk-UA"/>
        </w:rPr>
        <w:t>Гонтаревій</w:t>
      </w:r>
      <w:proofErr w:type="spellEnd"/>
      <w:r w:rsidRPr="00BA183E">
        <w:rPr>
          <w:rFonts w:ascii="Times New Roman" w:hAnsi="Times New Roman" w:cs="Times New Roman"/>
          <w:b/>
          <w:sz w:val="24"/>
          <w:szCs w:val="24"/>
          <w:lang w:val="uk-UA"/>
        </w:rPr>
        <w:t xml:space="preserve"> В.О.</w:t>
      </w:r>
    </w:p>
    <w:p w:rsidR="00BA183E" w:rsidRDefault="00BA183E" w:rsidP="00CE3717">
      <w:pPr>
        <w:ind w:right="4819"/>
        <w:rPr>
          <w:rFonts w:ascii="Times New Roman" w:hAnsi="Times New Roman" w:cs="Times New Roman"/>
          <w:i/>
          <w:sz w:val="24"/>
          <w:szCs w:val="24"/>
          <w:lang w:val="en-US"/>
        </w:rPr>
      </w:pPr>
    </w:p>
    <w:p w:rsidR="00BA183E" w:rsidRDefault="00BA183E" w:rsidP="00CE3717">
      <w:pPr>
        <w:ind w:right="4819"/>
        <w:rPr>
          <w:rFonts w:ascii="Times New Roman" w:hAnsi="Times New Roman" w:cs="Times New Roman"/>
          <w:i/>
          <w:sz w:val="24"/>
          <w:szCs w:val="24"/>
          <w:lang w:val="en-US"/>
        </w:rPr>
      </w:pPr>
    </w:p>
    <w:p w:rsidR="00CE3717" w:rsidRPr="00BA183E" w:rsidRDefault="00CE3717" w:rsidP="00CE3717">
      <w:pPr>
        <w:ind w:right="4819"/>
        <w:rPr>
          <w:rFonts w:ascii="Times New Roman" w:hAnsi="Times New Roman" w:cs="Times New Roman"/>
          <w:i/>
          <w:sz w:val="24"/>
          <w:szCs w:val="24"/>
          <w:lang w:val="uk-UA"/>
        </w:rPr>
      </w:pPr>
      <w:r w:rsidRPr="00BA183E">
        <w:rPr>
          <w:rFonts w:ascii="Times New Roman" w:hAnsi="Times New Roman" w:cs="Times New Roman"/>
          <w:i/>
          <w:sz w:val="24"/>
          <w:szCs w:val="24"/>
          <w:lang w:val="uk-UA"/>
        </w:rPr>
        <w:t>Щодо внесення змін до «Положення про визначення банками України розміру кредитного ризику за акт</w:t>
      </w:r>
      <w:r w:rsidR="00945E88" w:rsidRPr="00BA183E">
        <w:rPr>
          <w:rFonts w:ascii="Times New Roman" w:hAnsi="Times New Roman" w:cs="Times New Roman"/>
          <w:i/>
          <w:sz w:val="24"/>
          <w:szCs w:val="24"/>
          <w:lang w:val="uk-UA"/>
        </w:rPr>
        <w:t xml:space="preserve">ивними банківськими операціями» в частині факторингових операцій </w:t>
      </w:r>
    </w:p>
    <w:p w:rsidR="00CE3717" w:rsidRPr="00BA183E" w:rsidRDefault="00CE3717" w:rsidP="00CE3717">
      <w:pPr>
        <w:rPr>
          <w:rFonts w:ascii="Times New Roman" w:hAnsi="Times New Roman" w:cs="Times New Roman"/>
          <w:sz w:val="24"/>
          <w:szCs w:val="24"/>
          <w:lang w:val="uk-UA"/>
        </w:rPr>
      </w:pPr>
    </w:p>
    <w:p w:rsidR="00CE3717" w:rsidRPr="00BA183E" w:rsidRDefault="00CE3717" w:rsidP="00CE3717">
      <w:pPr>
        <w:jc w:val="center"/>
        <w:rPr>
          <w:rFonts w:ascii="Times New Roman" w:hAnsi="Times New Roman" w:cs="Times New Roman"/>
          <w:b/>
          <w:sz w:val="24"/>
          <w:szCs w:val="24"/>
          <w:lang w:val="uk-UA"/>
        </w:rPr>
      </w:pPr>
      <w:r w:rsidRPr="00BA183E">
        <w:rPr>
          <w:rFonts w:ascii="Times New Roman" w:hAnsi="Times New Roman" w:cs="Times New Roman"/>
          <w:b/>
          <w:sz w:val="24"/>
          <w:szCs w:val="24"/>
          <w:lang w:val="uk-UA"/>
        </w:rPr>
        <w:t>Шановна Валеріє Олексіївно!</w:t>
      </w:r>
    </w:p>
    <w:p w:rsidR="00BA183E" w:rsidRPr="00BA183E" w:rsidRDefault="00BA183E" w:rsidP="00BA183E">
      <w:pPr>
        <w:spacing w:after="120"/>
        <w:ind w:right="142"/>
        <w:jc w:val="both"/>
        <w:rPr>
          <w:rFonts w:ascii="Times New Roman" w:hAnsi="Times New Roman" w:cs="Times New Roman"/>
          <w:sz w:val="24"/>
          <w:szCs w:val="24"/>
          <w:lang w:val="uk-UA"/>
        </w:rPr>
      </w:pPr>
      <w:r w:rsidRPr="00BA183E">
        <w:rPr>
          <w:rFonts w:ascii="Times New Roman" w:hAnsi="Times New Roman" w:cs="Times New Roman"/>
          <w:sz w:val="24"/>
          <w:szCs w:val="24"/>
          <w:lang w:val="uk-UA"/>
        </w:rPr>
        <w:t xml:space="preserve">Від імені Ради директорів Американської торгівельної палати в Україні (далі – Палата) та компаній-членів Палати засвідчуємо Вам свою глибоку повагу та звертаємося з наступним. </w:t>
      </w:r>
    </w:p>
    <w:p w:rsidR="007256AA" w:rsidRPr="00BA183E" w:rsidRDefault="007256AA" w:rsidP="007256AA">
      <w:pPr>
        <w:rPr>
          <w:rFonts w:ascii="Times New Roman" w:hAnsi="Times New Roman" w:cs="Times New Roman"/>
          <w:sz w:val="24"/>
          <w:szCs w:val="24"/>
          <w:lang w:val="uk-UA"/>
        </w:rPr>
      </w:pPr>
      <w:r w:rsidRPr="00BA183E">
        <w:rPr>
          <w:rFonts w:ascii="Times New Roman" w:hAnsi="Times New Roman" w:cs="Times New Roman"/>
          <w:sz w:val="24"/>
          <w:szCs w:val="24"/>
          <w:lang w:val="uk-UA"/>
        </w:rPr>
        <w:t xml:space="preserve">З 01.01.2017 року </w:t>
      </w:r>
      <w:r w:rsidR="0090703D" w:rsidRPr="00BA183E">
        <w:rPr>
          <w:rFonts w:ascii="Times New Roman" w:hAnsi="Times New Roman" w:cs="Times New Roman"/>
          <w:sz w:val="24"/>
          <w:szCs w:val="24"/>
          <w:lang w:val="uk-UA"/>
        </w:rPr>
        <w:t>стає обов’язковим до виконання</w:t>
      </w:r>
      <w:r w:rsidRPr="00BA183E">
        <w:rPr>
          <w:rFonts w:ascii="Times New Roman" w:hAnsi="Times New Roman" w:cs="Times New Roman"/>
          <w:sz w:val="24"/>
          <w:szCs w:val="24"/>
          <w:lang w:val="uk-UA"/>
        </w:rPr>
        <w:t xml:space="preserve"> «Положення про визначення банками України розміру кредитного ризику за активними банківськими операціями» затверджене Постановою Правління Національного банку України 30.06.2016 № 351 (Далі - Положення), що встановлює наступні правила та положення щодо</w:t>
      </w:r>
      <w:r w:rsidR="00E86FC4" w:rsidRPr="00BA183E">
        <w:rPr>
          <w:rFonts w:ascii="Times New Roman" w:hAnsi="Times New Roman" w:cs="Times New Roman"/>
          <w:sz w:val="24"/>
          <w:szCs w:val="24"/>
          <w:lang w:val="uk-UA"/>
        </w:rPr>
        <w:t xml:space="preserve"> формування</w:t>
      </w:r>
      <w:r w:rsidRPr="00BA183E">
        <w:rPr>
          <w:rFonts w:ascii="Times New Roman" w:hAnsi="Times New Roman" w:cs="Times New Roman"/>
          <w:sz w:val="24"/>
          <w:szCs w:val="24"/>
          <w:lang w:val="uk-UA"/>
        </w:rPr>
        <w:t xml:space="preserve"> резерв</w:t>
      </w:r>
      <w:r w:rsidR="00E86FC4" w:rsidRPr="00BA183E">
        <w:rPr>
          <w:rFonts w:ascii="Times New Roman" w:hAnsi="Times New Roman" w:cs="Times New Roman"/>
          <w:sz w:val="24"/>
          <w:szCs w:val="24"/>
          <w:lang w:val="uk-UA"/>
        </w:rPr>
        <w:t>ів</w:t>
      </w:r>
      <w:r w:rsidRPr="00BA183E">
        <w:rPr>
          <w:rFonts w:ascii="Times New Roman" w:hAnsi="Times New Roman" w:cs="Times New Roman"/>
          <w:sz w:val="24"/>
          <w:szCs w:val="24"/>
          <w:lang w:val="uk-UA"/>
        </w:rPr>
        <w:t xml:space="preserve"> </w:t>
      </w:r>
      <w:r w:rsidR="00E86FC4" w:rsidRPr="00BA183E">
        <w:rPr>
          <w:rFonts w:ascii="Times New Roman" w:hAnsi="Times New Roman" w:cs="Times New Roman"/>
          <w:sz w:val="24"/>
          <w:szCs w:val="24"/>
          <w:lang w:val="uk-UA"/>
        </w:rPr>
        <w:t xml:space="preserve">під </w:t>
      </w:r>
      <w:r w:rsidRPr="00BA183E">
        <w:rPr>
          <w:rFonts w:ascii="Times New Roman" w:hAnsi="Times New Roman" w:cs="Times New Roman"/>
          <w:sz w:val="24"/>
          <w:szCs w:val="24"/>
          <w:lang w:val="uk-UA"/>
        </w:rPr>
        <w:t>факторингов</w:t>
      </w:r>
      <w:r w:rsidR="00E86FC4" w:rsidRPr="00BA183E">
        <w:rPr>
          <w:rFonts w:ascii="Times New Roman" w:hAnsi="Times New Roman" w:cs="Times New Roman"/>
          <w:sz w:val="24"/>
          <w:szCs w:val="24"/>
          <w:lang w:val="uk-UA"/>
        </w:rPr>
        <w:t>і</w:t>
      </w:r>
      <w:r w:rsidRPr="00BA183E">
        <w:rPr>
          <w:rFonts w:ascii="Times New Roman" w:hAnsi="Times New Roman" w:cs="Times New Roman"/>
          <w:sz w:val="24"/>
          <w:szCs w:val="24"/>
          <w:lang w:val="uk-UA"/>
        </w:rPr>
        <w:t xml:space="preserve"> операці</w:t>
      </w:r>
      <w:r w:rsidR="00E86FC4" w:rsidRPr="00BA183E">
        <w:rPr>
          <w:rFonts w:ascii="Times New Roman" w:hAnsi="Times New Roman" w:cs="Times New Roman"/>
          <w:sz w:val="24"/>
          <w:szCs w:val="24"/>
          <w:lang w:val="uk-UA"/>
        </w:rPr>
        <w:t>ї</w:t>
      </w:r>
      <w:r w:rsidRPr="00BA183E">
        <w:rPr>
          <w:rFonts w:ascii="Times New Roman" w:hAnsi="Times New Roman" w:cs="Times New Roman"/>
          <w:sz w:val="24"/>
          <w:szCs w:val="24"/>
          <w:lang w:val="uk-UA"/>
        </w:rPr>
        <w:t>:</w:t>
      </w:r>
    </w:p>
    <w:p w:rsidR="007256AA" w:rsidRPr="00BA183E" w:rsidRDefault="007256AA" w:rsidP="00C81CC4">
      <w:pPr>
        <w:pStyle w:val="a3"/>
        <w:numPr>
          <w:ilvl w:val="0"/>
          <w:numId w:val="1"/>
        </w:numPr>
        <w:rPr>
          <w:rFonts w:ascii="Times New Roman" w:hAnsi="Times New Roman" w:cs="Times New Roman"/>
          <w:sz w:val="24"/>
          <w:szCs w:val="24"/>
          <w:lang w:val="uk-UA"/>
        </w:rPr>
      </w:pPr>
      <w:r w:rsidRPr="00BA183E">
        <w:rPr>
          <w:rFonts w:ascii="Times New Roman" w:hAnsi="Times New Roman" w:cs="Times New Roman"/>
          <w:sz w:val="24"/>
          <w:szCs w:val="24"/>
          <w:lang w:val="uk-UA"/>
        </w:rPr>
        <w:t>Факторингова операція – це кредитна операція (пп.18 п. 5 Положення)</w:t>
      </w:r>
      <w:r w:rsidR="00B07093" w:rsidRPr="00BA183E">
        <w:rPr>
          <w:rFonts w:ascii="Times New Roman" w:hAnsi="Times New Roman" w:cs="Times New Roman"/>
          <w:sz w:val="24"/>
          <w:szCs w:val="24"/>
          <w:lang w:val="uk-UA"/>
        </w:rPr>
        <w:t xml:space="preserve">, за якою банк визначає кредитний ризик (п.40 Положення), клас боржника (на підставі оцінки його фінансового стану) (п.42 Положення) та приймає вартість застави, яка є прийнятним забезпеченням за умови її належності до переліку забезпечення, визначеного в додатку 6 до </w:t>
      </w:r>
      <w:r w:rsidR="00E86FC4" w:rsidRPr="00BA183E">
        <w:rPr>
          <w:rFonts w:ascii="Times New Roman" w:hAnsi="Times New Roman" w:cs="Times New Roman"/>
          <w:sz w:val="24"/>
          <w:szCs w:val="24"/>
          <w:lang w:val="uk-UA"/>
        </w:rPr>
        <w:t>Положення,</w:t>
      </w:r>
      <w:r w:rsidR="00C81CC4" w:rsidRPr="00BA183E">
        <w:rPr>
          <w:rFonts w:ascii="Times New Roman" w:hAnsi="Times New Roman" w:cs="Times New Roman"/>
          <w:sz w:val="24"/>
          <w:szCs w:val="24"/>
          <w:lang w:val="uk-UA"/>
        </w:rPr>
        <w:t xml:space="preserve"> надане банку на строк не менший, ніж строк дії кредитного договору і оформлен</w:t>
      </w:r>
      <w:r w:rsidR="00E86FC4" w:rsidRPr="00BA183E">
        <w:rPr>
          <w:rFonts w:ascii="Times New Roman" w:hAnsi="Times New Roman" w:cs="Times New Roman"/>
          <w:sz w:val="24"/>
          <w:szCs w:val="24"/>
          <w:lang w:val="uk-UA"/>
        </w:rPr>
        <w:t>е</w:t>
      </w:r>
      <w:r w:rsidR="00C81CC4" w:rsidRPr="00BA183E">
        <w:rPr>
          <w:rFonts w:ascii="Times New Roman" w:hAnsi="Times New Roman" w:cs="Times New Roman"/>
          <w:sz w:val="24"/>
          <w:szCs w:val="24"/>
          <w:lang w:val="uk-UA"/>
        </w:rPr>
        <w:t xml:space="preserve"> у заставу відповідно</w:t>
      </w:r>
      <w:r w:rsidR="00E86FC4" w:rsidRPr="00BA183E">
        <w:rPr>
          <w:rFonts w:ascii="Times New Roman" w:hAnsi="Times New Roman" w:cs="Times New Roman"/>
          <w:sz w:val="24"/>
          <w:szCs w:val="24"/>
          <w:lang w:val="uk-UA"/>
        </w:rPr>
        <w:t xml:space="preserve"> до вимог законодавства України</w:t>
      </w:r>
      <w:r w:rsidR="00C81CC4" w:rsidRPr="00BA183E">
        <w:rPr>
          <w:rFonts w:ascii="Times New Roman" w:hAnsi="Times New Roman" w:cs="Times New Roman"/>
          <w:sz w:val="24"/>
          <w:szCs w:val="24"/>
          <w:lang w:val="uk-UA"/>
        </w:rPr>
        <w:t xml:space="preserve"> </w:t>
      </w:r>
      <w:r w:rsidR="00B07093" w:rsidRPr="00BA183E">
        <w:rPr>
          <w:rFonts w:ascii="Times New Roman" w:hAnsi="Times New Roman" w:cs="Times New Roman"/>
          <w:sz w:val="24"/>
          <w:szCs w:val="24"/>
          <w:lang w:val="uk-UA"/>
        </w:rPr>
        <w:t>(п.107 Положення).</w:t>
      </w:r>
    </w:p>
    <w:p w:rsidR="00B07093" w:rsidRPr="00BA183E" w:rsidRDefault="00C81CC4" w:rsidP="00B07093">
      <w:pPr>
        <w:pStyle w:val="a3"/>
        <w:numPr>
          <w:ilvl w:val="0"/>
          <w:numId w:val="1"/>
        </w:numPr>
        <w:rPr>
          <w:rFonts w:ascii="Times New Roman" w:hAnsi="Times New Roman" w:cs="Times New Roman"/>
          <w:sz w:val="24"/>
          <w:szCs w:val="24"/>
          <w:lang w:val="uk-UA"/>
        </w:rPr>
      </w:pPr>
      <w:r w:rsidRPr="00BA183E">
        <w:rPr>
          <w:rFonts w:ascii="Times New Roman" w:hAnsi="Times New Roman" w:cs="Times New Roman"/>
          <w:sz w:val="24"/>
          <w:szCs w:val="24"/>
        </w:rPr>
        <w:t>З</w:t>
      </w:r>
      <w:r w:rsidRPr="00BA183E">
        <w:rPr>
          <w:rFonts w:ascii="Times New Roman" w:hAnsi="Times New Roman" w:cs="Times New Roman"/>
          <w:sz w:val="24"/>
          <w:szCs w:val="24"/>
          <w:lang w:val="uk-UA"/>
        </w:rPr>
        <w:t xml:space="preserve">гідно додатку 6 Положення </w:t>
      </w:r>
      <w:r w:rsidR="00E86FC4" w:rsidRPr="00BA183E">
        <w:rPr>
          <w:rFonts w:ascii="Times New Roman" w:hAnsi="Times New Roman" w:cs="Times New Roman"/>
          <w:sz w:val="24"/>
          <w:szCs w:val="24"/>
          <w:lang w:val="uk-UA"/>
        </w:rPr>
        <w:t xml:space="preserve">права грошової вимоги не можуть виступати заставою </w:t>
      </w:r>
      <w:proofErr w:type="gramStart"/>
      <w:r w:rsidR="00E86FC4" w:rsidRPr="00BA183E">
        <w:rPr>
          <w:rFonts w:ascii="Times New Roman" w:hAnsi="Times New Roman" w:cs="Times New Roman"/>
          <w:sz w:val="24"/>
          <w:szCs w:val="24"/>
          <w:lang w:val="uk-UA"/>
        </w:rPr>
        <w:t>за</w:t>
      </w:r>
      <w:proofErr w:type="gramEnd"/>
      <w:r w:rsidR="00E86FC4" w:rsidRPr="00BA183E">
        <w:rPr>
          <w:rFonts w:ascii="Times New Roman" w:hAnsi="Times New Roman" w:cs="Times New Roman"/>
          <w:sz w:val="24"/>
          <w:szCs w:val="24"/>
          <w:lang w:val="uk-UA"/>
        </w:rPr>
        <w:t xml:space="preserve"> кредитною операцією.</w:t>
      </w:r>
    </w:p>
    <w:p w:rsidR="00B07093" w:rsidRPr="00BA183E" w:rsidRDefault="0090703D" w:rsidP="00B07093">
      <w:pPr>
        <w:rPr>
          <w:rFonts w:ascii="Times New Roman" w:hAnsi="Times New Roman" w:cs="Times New Roman"/>
          <w:sz w:val="24"/>
          <w:szCs w:val="24"/>
          <w:lang w:val="uk-UA"/>
        </w:rPr>
      </w:pPr>
      <w:r w:rsidRPr="00BA183E">
        <w:rPr>
          <w:rFonts w:ascii="Times New Roman" w:hAnsi="Times New Roman" w:cs="Times New Roman"/>
          <w:sz w:val="24"/>
          <w:szCs w:val="24"/>
          <w:lang w:val="uk-UA"/>
        </w:rPr>
        <w:t>Тобто</w:t>
      </w:r>
      <w:r w:rsidR="00E86FC4" w:rsidRPr="00BA183E">
        <w:rPr>
          <w:rFonts w:ascii="Times New Roman" w:hAnsi="Times New Roman" w:cs="Times New Roman"/>
          <w:sz w:val="24"/>
          <w:szCs w:val="24"/>
          <w:lang w:val="uk-UA"/>
        </w:rPr>
        <w:t xml:space="preserve">, </w:t>
      </w:r>
      <w:r w:rsidR="00E86FC4" w:rsidRPr="00BA183E">
        <w:rPr>
          <w:rFonts w:ascii="Times New Roman" w:hAnsi="Times New Roman" w:cs="Times New Roman"/>
          <w:b/>
          <w:sz w:val="24"/>
          <w:szCs w:val="24"/>
          <w:u w:val="single"/>
          <w:lang w:val="uk-UA"/>
        </w:rPr>
        <w:t>НБУ визнає факторингов</w:t>
      </w:r>
      <w:r w:rsidRPr="00BA183E">
        <w:rPr>
          <w:rFonts w:ascii="Times New Roman" w:hAnsi="Times New Roman" w:cs="Times New Roman"/>
          <w:b/>
          <w:sz w:val="24"/>
          <w:szCs w:val="24"/>
          <w:u w:val="single"/>
          <w:lang w:val="uk-UA"/>
        </w:rPr>
        <w:t>у</w:t>
      </w:r>
      <w:r w:rsidR="00E86FC4" w:rsidRPr="00BA183E">
        <w:rPr>
          <w:rFonts w:ascii="Times New Roman" w:hAnsi="Times New Roman" w:cs="Times New Roman"/>
          <w:b/>
          <w:sz w:val="24"/>
          <w:szCs w:val="24"/>
          <w:u w:val="single"/>
          <w:lang w:val="uk-UA"/>
        </w:rPr>
        <w:t xml:space="preserve"> операці</w:t>
      </w:r>
      <w:r w:rsidRPr="00BA183E">
        <w:rPr>
          <w:rFonts w:ascii="Times New Roman" w:hAnsi="Times New Roman" w:cs="Times New Roman"/>
          <w:b/>
          <w:sz w:val="24"/>
          <w:szCs w:val="24"/>
          <w:u w:val="single"/>
          <w:lang w:val="uk-UA"/>
        </w:rPr>
        <w:t>ю</w:t>
      </w:r>
      <w:r w:rsidR="00E86FC4" w:rsidRPr="00BA183E">
        <w:rPr>
          <w:rFonts w:ascii="Times New Roman" w:hAnsi="Times New Roman" w:cs="Times New Roman"/>
          <w:b/>
          <w:sz w:val="24"/>
          <w:szCs w:val="24"/>
          <w:u w:val="single"/>
          <w:lang w:val="uk-UA"/>
        </w:rPr>
        <w:t xml:space="preserve"> незабезпеченим видом кредитної операції</w:t>
      </w:r>
      <w:r w:rsidR="00E86FC4" w:rsidRPr="00BA183E">
        <w:rPr>
          <w:rFonts w:ascii="Times New Roman" w:hAnsi="Times New Roman" w:cs="Times New Roman"/>
          <w:sz w:val="24"/>
          <w:szCs w:val="24"/>
          <w:lang w:val="uk-UA"/>
        </w:rPr>
        <w:t xml:space="preserve"> та вимагає від банків формування резервів у повному обсязі заборгованості або надання клієнтами ліквідної застави у вигляді нерухомого майна, автотранспорту і т.п. </w:t>
      </w:r>
      <w:r w:rsidR="007A784B" w:rsidRPr="00BA183E">
        <w:rPr>
          <w:rFonts w:ascii="Times New Roman" w:hAnsi="Times New Roman" w:cs="Times New Roman"/>
          <w:b/>
          <w:sz w:val="24"/>
          <w:szCs w:val="24"/>
          <w:lang w:val="uk-UA"/>
        </w:rPr>
        <w:t>Такий підхід робить факторингові операції непривабливими</w:t>
      </w:r>
      <w:r w:rsidRPr="00BA183E">
        <w:rPr>
          <w:rFonts w:ascii="Times New Roman" w:hAnsi="Times New Roman" w:cs="Times New Roman"/>
          <w:b/>
          <w:sz w:val="24"/>
          <w:szCs w:val="24"/>
          <w:lang w:val="uk-UA"/>
        </w:rPr>
        <w:t xml:space="preserve"> (а у разі </w:t>
      </w:r>
      <w:r w:rsidR="00871E0D" w:rsidRPr="00BA183E">
        <w:rPr>
          <w:rFonts w:ascii="Times New Roman" w:hAnsi="Times New Roman" w:cs="Times New Roman"/>
          <w:b/>
          <w:sz w:val="24"/>
          <w:szCs w:val="24"/>
          <w:lang w:val="uk-UA"/>
        </w:rPr>
        <w:t xml:space="preserve">дії </w:t>
      </w:r>
      <w:r w:rsidRPr="00BA183E">
        <w:rPr>
          <w:rFonts w:ascii="Times New Roman" w:hAnsi="Times New Roman" w:cs="Times New Roman"/>
          <w:b/>
          <w:sz w:val="24"/>
          <w:szCs w:val="24"/>
          <w:lang w:val="uk-UA"/>
        </w:rPr>
        <w:t>обмежень НБУ певним банка</w:t>
      </w:r>
      <w:r w:rsidR="00871E0D" w:rsidRPr="00BA183E">
        <w:rPr>
          <w:rFonts w:ascii="Times New Roman" w:hAnsi="Times New Roman" w:cs="Times New Roman"/>
          <w:b/>
          <w:sz w:val="24"/>
          <w:szCs w:val="24"/>
          <w:lang w:val="uk-UA"/>
        </w:rPr>
        <w:t>м щодо</w:t>
      </w:r>
      <w:r w:rsidRPr="00BA183E">
        <w:rPr>
          <w:rFonts w:ascii="Times New Roman" w:hAnsi="Times New Roman" w:cs="Times New Roman"/>
          <w:b/>
          <w:sz w:val="24"/>
          <w:szCs w:val="24"/>
          <w:lang w:val="uk-UA"/>
        </w:rPr>
        <w:t xml:space="preserve"> нада</w:t>
      </w:r>
      <w:r w:rsidR="00871E0D" w:rsidRPr="00BA183E">
        <w:rPr>
          <w:rFonts w:ascii="Times New Roman" w:hAnsi="Times New Roman" w:cs="Times New Roman"/>
          <w:b/>
          <w:sz w:val="24"/>
          <w:szCs w:val="24"/>
          <w:lang w:val="uk-UA"/>
        </w:rPr>
        <w:t>ння</w:t>
      </w:r>
      <w:r w:rsidRPr="00BA183E">
        <w:rPr>
          <w:rFonts w:ascii="Times New Roman" w:hAnsi="Times New Roman" w:cs="Times New Roman"/>
          <w:b/>
          <w:sz w:val="24"/>
          <w:szCs w:val="24"/>
          <w:lang w:val="uk-UA"/>
        </w:rPr>
        <w:t xml:space="preserve"> кредит</w:t>
      </w:r>
      <w:r w:rsidR="00871E0D" w:rsidRPr="00BA183E">
        <w:rPr>
          <w:rFonts w:ascii="Times New Roman" w:hAnsi="Times New Roman" w:cs="Times New Roman"/>
          <w:b/>
          <w:sz w:val="24"/>
          <w:szCs w:val="24"/>
          <w:lang w:val="uk-UA"/>
        </w:rPr>
        <w:t>ів</w:t>
      </w:r>
      <w:r w:rsidRPr="00BA183E">
        <w:rPr>
          <w:rFonts w:ascii="Times New Roman" w:hAnsi="Times New Roman" w:cs="Times New Roman"/>
          <w:b/>
          <w:sz w:val="24"/>
          <w:szCs w:val="24"/>
          <w:lang w:val="uk-UA"/>
        </w:rPr>
        <w:t xml:space="preserve"> без застави</w:t>
      </w:r>
      <w:r w:rsidR="00871E0D" w:rsidRPr="00BA183E">
        <w:rPr>
          <w:rFonts w:ascii="Times New Roman" w:hAnsi="Times New Roman" w:cs="Times New Roman"/>
          <w:b/>
          <w:sz w:val="24"/>
          <w:szCs w:val="24"/>
          <w:lang w:val="uk-UA"/>
        </w:rPr>
        <w:t xml:space="preserve"> – неможливим</w:t>
      </w:r>
      <w:r w:rsidR="000E3728" w:rsidRPr="00BA183E">
        <w:rPr>
          <w:rFonts w:ascii="Times New Roman" w:hAnsi="Times New Roman" w:cs="Times New Roman"/>
          <w:b/>
          <w:sz w:val="24"/>
          <w:szCs w:val="24"/>
          <w:lang w:val="uk-UA"/>
        </w:rPr>
        <w:t>и</w:t>
      </w:r>
      <w:r w:rsidR="00871E0D" w:rsidRPr="00BA183E">
        <w:rPr>
          <w:rFonts w:ascii="Times New Roman" w:hAnsi="Times New Roman" w:cs="Times New Roman"/>
          <w:b/>
          <w:sz w:val="24"/>
          <w:szCs w:val="24"/>
          <w:lang w:val="uk-UA"/>
        </w:rPr>
        <w:t>)</w:t>
      </w:r>
      <w:r w:rsidRPr="00BA183E">
        <w:rPr>
          <w:rFonts w:ascii="Times New Roman" w:hAnsi="Times New Roman" w:cs="Times New Roman"/>
          <w:b/>
          <w:sz w:val="24"/>
          <w:szCs w:val="24"/>
          <w:lang w:val="uk-UA"/>
        </w:rPr>
        <w:t xml:space="preserve"> </w:t>
      </w:r>
      <w:r w:rsidR="007A784B" w:rsidRPr="00BA183E">
        <w:rPr>
          <w:rFonts w:ascii="Times New Roman" w:hAnsi="Times New Roman" w:cs="Times New Roman"/>
          <w:b/>
          <w:sz w:val="24"/>
          <w:szCs w:val="24"/>
          <w:lang w:val="uk-UA"/>
        </w:rPr>
        <w:t xml:space="preserve"> як для банків, так і для клієнтів, що підтверджується мізерними обсягами </w:t>
      </w:r>
      <w:r w:rsidR="000E3728" w:rsidRPr="00BA183E">
        <w:rPr>
          <w:rFonts w:ascii="Times New Roman" w:hAnsi="Times New Roman" w:cs="Times New Roman"/>
          <w:b/>
          <w:sz w:val="24"/>
          <w:szCs w:val="24"/>
          <w:lang w:val="uk-UA"/>
        </w:rPr>
        <w:t xml:space="preserve">факторингових </w:t>
      </w:r>
      <w:r w:rsidR="007A784B" w:rsidRPr="00BA183E">
        <w:rPr>
          <w:rFonts w:ascii="Times New Roman" w:hAnsi="Times New Roman" w:cs="Times New Roman"/>
          <w:b/>
          <w:sz w:val="24"/>
          <w:szCs w:val="24"/>
          <w:lang w:val="uk-UA"/>
        </w:rPr>
        <w:t>операцій.</w:t>
      </w:r>
    </w:p>
    <w:p w:rsidR="00BC66D1" w:rsidRPr="00BA183E" w:rsidRDefault="007A784B" w:rsidP="00B07093">
      <w:pPr>
        <w:rPr>
          <w:rFonts w:ascii="Times New Roman" w:hAnsi="Times New Roman" w:cs="Times New Roman"/>
          <w:sz w:val="24"/>
          <w:szCs w:val="24"/>
          <w:lang w:val="uk-UA"/>
        </w:rPr>
      </w:pPr>
      <w:r w:rsidRPr="00BA183E">
        <w:rPr>
          <w:rFonts w:ascii="Times New Roman" w:hAnsi="Times New Roman" w:cs="Times New Roman"/>
          <w:sz w:val="24"/>
          <w:szCs w:val="24"/>
          <w:lang w:val="uk-UA"/>
        </w:rPr>
        <w:t xml:space="preserve">В той же час, </w:t>
      </w:r>
      <w:r w:rsidRPr="00BA183E">
        <w:rPr>
          <w:rFonts w:ascii="Times New Roman" w:hAnsi="Times New Roman" w:cs="Times New Roman"/>
          <w:b/>
          <w:sz w:val="24"/>
          <w:szCs w:val="24"/>
          <w:lang w:val="uk-UA"/>
        </w:rPr>
        <w:t xml:space="preserve">у </w:t>
      </w:r>
      <w:r w:rsidRPr="00BA183E">
        <w:rPr>
          <w:rFonts w:ascii="Times New Roman" w:hAnsi="Times New Roman" w:cs="Times New Roman"/>
          <w:b/>
          <w:sz w:val="24"/>
          <w:szCs w:val="24"/>
          <w:u w:val="single"/>
          <w:lang w:val="uk-UA"/>
        </w:rPr>
        <w:t>всьому світі</w:t>
      </w:r>
      <w:r w:rsidRPr="00BA183E">
        <w:rPr>
          <w:rFonts w:ascii="Times New Roman" w:hAnsi="Times New Roman" w:cs="Times New Roman"/>
          <w:b/>
          <w:sz w:val="24"/>
          <w:szCs w:val="24"/>
          <w:lang w:val="uk-UA"/>
        </w:rPr>
        <w:t xml:space="preserve"> </w:t>
      </w:r>
      <w:r w:rsidRPr="00BA183E">
        <w:rPr>
          <w:rFonts w:ascii="Times New Roman" w:hAnsi="Times New Roman" w:cs="Times New Roman"/>
          <w:b/>
          <w:sz w:val="24"/>
          <w:szCs w:val="24"/>
          <w:u w:val="single"/>
          <w:lang w:val="uk-UA"/>
        </w:rPr>
        <w:t>факторингова операція</w:t>
      </w:r>
      <w:r w:rsidRPr="00BA183E">
        <w:rPr>
          <w:rFonts w:ascii="Times New Roman" w:hAnsi="Times New Roman" w:cs="Times New Roman"/>
          <w:b/>
          <w:sz w:val="24"/>
          <w:szCs w:val="24"/>
          <w:lang w:val="uk-UA"/>
        </w:rPr>
        <w:t xml:space="preserve"> </w:t>
      </w:r>
      <w:r w:rsidR="00BC66D1" w:rsidRPr="00BA183E">
        <w:rPr>
          <w:rFonts w:ascii="Times New Roman" w:hAnsi="Times New Roman" w:cs="Times New Roman"/>
          <w:b/>
          <w:sz w:val="24"/>
          <w:szCs w:val="24"/>
          <w:lang w:val="uk-UA"/>
        </w:rPr>
        <w:t xml:space="preserve">– це операція з надання фінансування </w:t>
      </w:r>
      <w:r w:rsidR="00937E4A" w:rsidRPr="00BA183E">
        <w:rPr>
          <w:rFonts w:ascii="Times New Roman" w:hAnsi="Times New Roman" w:cs="Times New Roman"/>
          <w:b/>
          <w:sz w:val="24"/>
          <w:szCs w:val="24"/>
          <w:lang w:val="uk-UA"/>
        </w:rPr>
        <w:t>к</w:t>
      </w:r>
      <w:r w:rsidR="00B25CE7" w:rsidRPr="00BA183E">
        <w:rPr>
          <w:rFonts w:ascii="Times New Roman" w:hAnsi="Times New Roman" w:cs="Times New Roman"/>
          <w:b/>
          <w:sz w:val="24"/>
          <w:szCs w:val="24"/>
          <w:lang w:val="uk-UA"/>
        </w:rPr>
        <w:t xml:space="preserve">лієнту під </w:t>
      </w:r>
      <w:r w:rsidR="00BC66D1" w:rsidRPr="00BA183E">
        <w:rPr>
          <w:rFonts w:ascii="Times New Roman" w:hAnsi="Times New Roman" w:cs="Times New Roman"/>
          <w:b/>
          <w:sz w:val="24"/>
          <w:szCs w:val="24"/>
          <w:lang w:val="uk-UA"/>
        </w:rPr>
        <w:t xml:space="preserve">відступлення права </w:t>
      </w:r>
      <w:r w:rsidR="00B25CE7" w:rsidRPr="00BA183E">
        <w:rPr>
          <w:rFonts w:ascii="Times New Roman" w:hAnsi="Times New Roman" w:cs="Times New Roman"/>
          <w:b/>
          <w:sz w:val="24"/>
          <w:szCs w:val="24"/>
          <w:lang w:val="uk-UA"/>
        </w:rPr>
        <w:t xml:space="preserve">грошової </w:t>
      </w:r>
      <w:r w:rsidR="00BC66D1" w:rsidRPr="00BA183E">
        <w:rPr>
          <w:rFonts w:ascii="Times New Roman" w:hAnsi="Times New Roman" w:cs="Times New Roman"/>
          <w:b/>
          <w:sz w:val="24"/>
          <w:szCs w:val="24"/>
          <w:lang w:val="uk-UA"/>
        </w:rPr>
        <w:t>вимоги</w:t>
      </w:r>
      <w:r w:rsidRPr="00BA183E">
        <w:rPr>
          <w:rFonts w:ascii="Times New Roman" w:hAnsi="Times New Roman" w:cs="Times New Roman"/>
          <w:b/>
          <w:sz w:val="24"/>
          <w:szCs w:val="24"/>
          <w:lang w:val="uk-UA"/>
        </w:rPr>
        <w:t xml:space="preserve"> до Боржника, яка </w:t>
      </w:r>
      <w:r w:rsidRPr="00BA183E">
        <w:rPr>
          <w:rFonts w:ascii="Times New Roman" w:hAnsi="Times New Roman" w:cs="Times New Roman"/>
          <w:b/>
          <w:sz w:val="24"/>
          <w:szCs w:val="24"/>
          <w:u w:val="single"/>
          <w:lang w:val="uk-UA"/>
        </w:rPr>
        <w:t>не ви</w:t>
      </w:r>
      <w:r w:rsidR="00871E0D" w:rsidRPr="00BA183E">
        <w:rPr>
          <w:rFonts w:ascii="Times New Roman" w:hAnsi="Times New Roman" w:cs="Times New Roman"/>
          <w:b/>
          <w:sz w:val="24"/>
          <w:szCs w:val="24"/>
          <w:u w:val="single"/>
          <w:lang w:val="uk-UA"/>
        </w:rPr>
        <w:t>магає додаткового забезпечення.</w:t>
      </w:r>
      <w:r w:rsidR="00871E0D" w:rsidRPr="00BA183E">
        <w:rPr>
          <w:rFonts w:ascii="Times New Roman" w:hAnsi="Times New Roman" w:cs="Times New Roman"/>
          <w:sz w:val="24"/>
          <w:szCs w:val="24"/>
          <w:lang w:val="uk-UA"/>
        </w:rPr>
        <w:t xml:space="preserve"> А</w:t>
      </w:r>
      <w:r w:rsidR="0090703D" w:rsidRPr="00BA183E">
        <w:rPr>
          <w:rFonts w:ascii="Times New Roman" w:hAnsi="Times New Roman" w:cs="Times New Roman"/>
          <w:sz w:val="24"/>
          <w:szCs w:val="24"/>
          <w:lang w:val="uk-UA"/>
        </w:rPr>
        <w:t xml:space="preserve"> при наданні факторингу без права регресу, таке </w:t>
      </w:r>
      <w:r w:rsidR="0090703D" w:rsidRPr="00BA183E">
        <w:rPr>
          <w:rFonts w:ascii="Times New Roman" w:hAnsi="Times New Roman" w:cs="Times New Roman"/>
          <w:sz w:val="24"/>
          <w:szCs w:val="24"/>
          <w:lang w:val="uk-UA"/>
        </w:rPr>
        <w:lastRenderedPageBreak/>
        <w:t>забезпечення навіть неможливо оформити</w:t>
      </w:r>
      <w:r w:rsidR="00871E0D" w:rsidRPr="00BA183E">
        <w:rPr>
          <w:rFonts w:ascii="Times New Roman" w:hAnsi="Times New Roman" w:cs="Times New Roman"/>
          <w:sz w:val="24"/>
          <w:szCs w:val="24"/>
          <w:lang w:val="uk-UA"/>
        </w:rPr>
        <w:t>,</w:t>
      </w:r>
      <w:r w:rsidR="0090703D" w:rsidRPr="00BA183E">
        <w:rPr>
          <w:rFonts w:ascii="Times New Roman" w:hAnsi="Times New Roman" w:cs="Times New Roman"/>
          <w:sz w:val="24"/>
          <w:szCs w:val="24"/>
          <w:lang w:val="uk-UA"/>
        </w:rPr>
        <w:t xml:space="preserve"> через те, що банк не є стороною угоди, з якої виникають обов’язки боржника по операції факторингу.</w:t>
      </w:r>
    </w:p>
    <w:p w:rsidR="0083598C" w:rsidRPr="00BA183E" w:rsidRDefault="00871E0D" w:rsidP="00B07093">
      <w:pPr>
        <w:rPr>
          <w:rFonts w:ascii="Times New Roman" w:hAnsi="Times New Roman" w:cs="Times New Roman"/>
          <w:sz w:val="24"/>
          <w:szCs w:val="24"/>
          <w:lang w:val="uk-UA"/>
        </w:rPr>
      </w:pPr>
      <w:r w:rsidRPr="00BA183E">
        <w:rPr>
          <w:rFonts w:ascii="Times New Roman" w:hAnsi="Times New Roman" w:cs="Times New Roman"/>
          <w:b/>
          <w:sz w:val="24"/>
          <w:szCs w:val="24"/>
          <w:lang w:val="uk-UA"/>
        </w:rPr>
        <w:t>Інші вимоги Положення також свідчать про те, що особливості факторингових операцій</w:t>
      </w:r>
      <w:r w:rsidR="00553D46" w:rsidRPr="00BA183E">
        <w:rPr>
          <w:rFonts w:ascii="Times New Roman" w:hAnsi="Times New Roman" w:cs="Times New Roman"/>
          <w:b/>
          <w:sz w:val="24"/>
          <w:szCs w:val="24"/>
          <w:lang w:val="uk-UA"/>
        </w:rPr>
        <w:t xml:space="preserve"> не були взяті до уваги</w:t>
      </w:r>
      <w:r w:rsidR="0083598C" w:rsidRPr="00BA183E">
        <w:rPr>
          <w:rFonts w:ascii="Times New Roman" w:hAnsi="Times New Roman" w:cs="Times New Roman"/>
          <w:b/>
          <w:sz w:val="24"/>
          <w:szCs w:val="24"/>
          <w:lang w:val="uk-UA"/>
        </w:rPr>
        <w:t xml:space="preserve"> авторами Положення.</w:t>
      </w:r>
      <w:r w:rsidR="0083598C" w:rsidRPr="00BA183E">
        <w:rPr>
          <w:rFonts w:ascii="Times New Roman" w:hAnsi="Times New Roman" w:cs="Times New Roman"/>
          <w:sz w:val="24"/>
          <w:szCs w:val="24"/>
          <w:lang w:val="uk-UA"/>
        </w:rPr>
        <w:t xml:space="preserve"> Наприклад, у Положенні «боржник» визначений, як «сторона у зобов'язанні (юридична або фізична особа), яка повинна сплатити борг/виконати вимогу банку згідно з умовами укладеного договору»</w:t>
      </w:r>
      <w:r w:rsidR="002D00E2" w:rsidRPr="00BA183E">
        <w:rPr>
          <w:rFonts w:ascii="Times New Roman" w:hAnsi="Times New Roman" w:cs="Times New Roman"/>
          <w:sz w:val="24"/>
          <w:szCs w:val="24"/>
          <w:lang w:val="uk-UA"/>
        </w:rPr>
        <w:t xml:space="preserve"> (пп.5 п.5 Положення)</w:t>
      </w:r>
      <w:r w:rsidR="0083598C" w:rsidRPr="00BA183E">
        <w:rPr>
          <w:rFonts w:ascii="Times New Roman" w:hAnsi="Times New Roman" w:cs="Times New Roman"/>
          <w:sz w:val="24"/>
          <w:szCs w:val="24"/>
          <w:lang w:val="uk-UA"/>
        </w:rPr>
        <w:t xml:space="preserve">. Тобто боржником по договору факторингу є дебітор (боржник за термінологією договору факторингу), тому що саме дебітор повинен сплатити борг/виконати вимогу банку. </w:t>
      </w:r>
    </w:p>
    <w:p w:rsidR="002D00E2" w:rsidRPr="00BA183E" w:rsidRDefault="002D00E2" w:rsidP="00B07093">
      <w:pPr>
        <w:rPr>
          <w:rFonts w:ascii="Times New Roman" w:hAnsi="Times New Roman" w:cs="Times New Roman"/>
          <w:sz w:val="24"/>
          <w:szCs w:val="24"/>
          <w:lang w:val="uk-UA"/>
        </w:rPr>
      </w:pPr>
      <w:r w:rsidRPr="00BA183E">
        <w:rPr>
          <w:rFonts w:ascii="Times New Roman" w:hAnsi="Times New Roman" w:cs="Times New Roman"/>
          <w:sz w:val="24"/>
          <w:szCs w:val="24"/>
          <w:lang w:val="uk-UA"/>
        </w:rPr>
        <w:t>Далі по Положенню, всі вимоги стосуються саме боржника (=</w:t>
      </w:r>
      <w:r w:rsidR="0067277A" w:rsidRPr="00BA183E">
        <w:rPr>
          <w:rFonts w:ascii="Times New Roman" w:hAnsi="Times New Roman" w:cs="Times New Roman"/>
          <w:sz w:val="24"/>
          <w:szCs w:val="24"/>
          <w:lang w:val="uk-UA"/>
        </w:rPr>
        <w:t xml:space="preserve"> </w:t>
      </w:r>
      <w:r w:rsidRPr="00BA183E">
        <w:rPr>
          <w:rFonts w:ascii="Times New Roman" w:hAnsi="Times New Roman" w:cs="Times New Roman"/>
          <w:sz w:val="24"/>
          <w:szCs w:val="24"/>
          <w:lang w:val="uk-UA"/>
        </w:rPr>
        <w:t xml:space="preserve">дебітора), як то: </w:t>
      </w:r>
    </w:p>
    <w:p w:rsidR="002D00E2" w:rsidRPr="00BA183E" w:rsidRDefault="002D00E2" w:rsidP="002D00E2">
      <w:pPr>
        <w:pStyle w:val="a3"/>
        <w:numPr>
          <w:ilvl w:val="0"/>
          <w:numId w:val="3"/>
        </w:numPr>
        <w:rPr>
          <w:rFonts w:ascii="Times New Roman" w:hAnsi="Times New Roman" w:cs="Times New Roman"/>
          <w:sz w:val="24"/>
          <w:szCs w:val="24"/>
          <w:lang w:val="uk-UA"/>
        </w:rPr>
      </w:pPr>
      <w:r w:rsidRPr="00BA183E">
        <w:rPr>
          <w:rFonts w:ascii="Times New Roman" w:hAnsi="Times New Roman" w:cs="Times New Roman"/>
          <w:sz w:val="24"/>
          <w:szCs w:val="24"/>
          <w:lang w:val="uk-UA"/>
        </w:rPr>
        <w:t>Банк за кожним кредитом боржника формує кредитну документацію (справу) боржника відповідно до вимог, визначених Положенням (згідно переліку). (п.8 Положення), а ненадання кредитної документації для ознайомлення уповноваженим працівникам Національного банку є підставою для коригування уповноваженими працівниками Національного банку визначеного банком розміру кредитного ризику за активами та застосування до банку адекватних заходів впливу (п.11 Положення);</w:t>
      </w:r>
    </w:p>
    <w:p w:rsidR="004B5757" w:rsidRPr="00BA183E" w:rsidRDefault="00E04A35" w:rsidP="004B5757">
      <w:pPr>
        <w:pStyle w:val="a3"/>
        <w:numPr>
          <w:ilvl w:val="0"/>
          <w:numId w:val="3"/>
        </w:numPr>
        <w:rPr>
          <w:rFonts w:ascii="Times New Roman" w:hAnsi="Times New Roman" w:cs="Times New Roman"/>
          <w:sz w:val="24"/>
          <w:szCs w:val="24"/>
          <w:lang w:val="uk-UA"/>
        </w:rPr>
      </w:pPr>
      <w:r w:rsidRPr="00BA183E">
        <w:rPr>
          <w:rFonts w:ascii="Times New Roman" w:hAnsi="Times New Roman" w:cs="Times New Roman"/>
          <w:sz w:val="24"/>
          <w:szCs w:val="24"/>
          <w:lang w:val="uk-UA"/>
        </w:rPr>
        <w:t xml:space="preserve">Банк визнає подію дефолту, зазначену в </w:t>
      </w:r>
      <w:r w:rsidR="004B5757" w:rsidRPr="00BA183E">
        <w:rPr>
          <w:rFonts w:ascii="Times New Roman" w:hAnsi="Times New Roman" w:cs="Times New Roman"/>
          <w:sz w:val="24"/>
          <w:szCs w:val="24"/>
          <w:lang w:val="uk-UA"/>
        </w:rPr>
        <w:t>пп.</w:t>
      </w:r>
      <w:r w:rsidRPr="00BA183E">
        <w:rPr>
          <w:rFonts w:ascii="Times New Roman" w:hAnsi="Times New Roman" w:cs="Times New Roman"/>
          <w:sz w:val="24"/>
          <w:szCs w:val="24"/>
          <w:lang w:val="uk-UA"/>
        </w:rPr>
        <w:t xml:space="preserve"> 2 </w:t>
      </w:r>
      <w:r w:rsidR="004B5757" w:rsidRPr="00BA183E">
        <w:rPr>
          <w:rFonts w:ascii="Times New Roman" w:hAnsi="Times New Roman" w:cs="Times New Roman"/>
          <w:sz w:val="24"/>
          <w:szCs w:val="24"/>
          <w:lang w:val="uk-UA"/>
        </w:rPr>
        <w:t>п.</w:t>
      </w:r>
      <w:r w:rsidRPr="00BA183E">
        <w:rPr>
          <w:rFonts w:ascii="Times New Roman" w:hAnsi="Times New Roman" w:cs="Times New Roman"/>
          <w:sz w:val="24"/>
          <w:szCs w:val="24"/>
          <w:lang w:val="uk-UA"/>
        </w:rPr>
        <w:t xml:space="preserve"> 164 Положення, такою, що настала, </w:t>
      </w:r>
      <w:r w:rsidR="004B5757" w:rsidRPr="00BA183E">
        <w:rPr>
          <w:rFonts w:ascii="Times New Roman" w:hAnsi="Times New Roman" w:cs="Times New Roman"/>
          <w:sz w:val="24"/>
          <w:szCs w:val="24"/>
          <w:lang w:val="uk-UA"/>
        </w:rPr>
        <w:t xml:space="preserve">якщо в банку немає інформації щодо кінцевих </w:t>
      </w:r>
      <w:proofErr w:type="spellStart"/>
      <w:r w:rsidR="004B5757" w:rsidRPr="00BA183E">
        <w:rPr>
          <w:rFonts w:ascii="Times New Roman" w:hAnsi="Times New Roman" w:cs="Times New Roman"/>
          <w:sz w:val="24"/>
          <w:szCs w:val="24"/>
          <w:lang w:val="uk-UA"/>
        </w:rPr>
        <w:t>бенефіціарних</w:t>
      </w:r>
      <w:proofErr w:type="spellEnd"/>
      <w:r w:rsidR="004B5757" w:rsidRPr="00BA183E">
        <w:rPr>
          <w:rFonts w:ascii="Times New Roman" w:hAnsi="Times New Roman" w:cs="Times New Roman"/>
          <w:sz w:val="24"/>
          <w:szCs w:val="24"/>
          <w:lang w:val="uk-UA"/>
        </w:rPr>
        <w:t xml:space="preserve"> власників (контролерів) боржника - юридичної особи (пп.6 п.166 Положення);</w:t>
      </w:r>
    </w:p>
    <w:p w:rsidR="002D00E2" w:rsidRPr="00BA183E" w:rsidRDefault="000E3728" w:rsidP="004B5757">
      <w:pPr>
        <w:pStyle w:val="a3"/>
        <w:numPr>
          <w:ilvl w:val="0"/>
          <w:numId w:val="3"/>
        </w:numPr>
        <w:rPr>
          <w:rFonts w:ascii="Times New Roman" w:hAnsi="Times New Roman" w:cs="Times New Roman"/>
          <w:sz w:val="24"/>
          <w:szCs w:val="24"/>
          <w:lang w:val="uk-UA"/>
        </w:rPr>
      </w:pPr>
      <w:r w:rsidRPr="00BA183E">
        <w:rPr>
          <w:rFonts w:ascii="Times New Roman" w:hAnsi="Times New Roman" w:cs="Times New Roman"/>
          <w:sz w:val="24"/>
          <w:szCs w:val="24"/>
          <w:lang w:val="uk-UA"/>
        </w:rPr>
        <w:t>Банк визначає кредитний ризик за активами з дотриманням принципу адекватності оцінки розміру кредитного ризику, яка, зокрема, передбачає, що банк під час оцінки кредитного ризику за активом банк ураховує спрямування боржником отриманих кредитних коштів на цілі, що відповідають виду, обсягу та складності здійснюваної ним господарської діяльності (пп.3 п.13 Положення);</w:t>
      </w:r>
    </w:p>
    <w:p w:rsidR="000E3728" w:rsidRPr="00BA183E" w:rsidRDefault="000E3728" w:rsidP="00B07093">
      <w:pPr>
        <w:rPr>
          <w:rFonts w:ascii="Times New Roman" w:hAnsi="Times New Roman" w:cs="Times New Roman"/>
          <w:b/>
          <w:sz w:val="24"/>
          <w:szCs w:val="24"/>
          <w:lang w:val="uk-UA"/>
        </w:rPr>
      </w:pPr>
      <w:r w:rsidRPr="00BA183E">
        <w:rPr>
          <w:rFonts w:ascii="Times New Roman" w:hAnsi="Times New Roman" w:cs="Times New Roman"/>
          <w:b/>
          <w:sz w:val="24"/>
          <w:szCs w:val="24"/>
          <w:lang w:val="uk-UA"/>
        </w:rPr>
        <w:t xml:space="preserve">Таким чином, автори Положення </w:t>
      </w:r>
      <w:r w:rsidR="006F5B15" w:rsidRPr="00BA183E">
        <w:rPr>
          <w:rFonts w:ascii="Times New Roman" w:hAnsi="Times New Roman" w:cs="Times New Roman"/>
          <w:b/>
          <w:sz w:val="24"/>
          <w:szCs w:val="24"/>
          <w:lang w:val="uk-UA"/>
        </w:rPr>
        <w:t>не враховують</w:t>
      </w:r>
      <w:r w:rsidRPr="00BA183E">
        <w:rPr>
          <w:rFonts w:ascii="Times New Roman" w:hAnsi="Times New Roman" w:cs="Times New Roman"/>
          <w:b/>
          <w:sz w:val="24"/>
          <w:szCs w:val="24"/>
          <w:lang w:val="uk-UA"/>
        </w:rPr>
        <w:t xml:space="preserve"> наступні особливості факторингової операції:</w:t>
      </w:r>
    </w:p>
    <w:p w:rsidR="004B5757" w:rsidRPr="00BA183E" w:rsidRDefault="000E3728" w:rsidP="000E3728">
      <w:pPr>
        <w:pStyle w:val="a3"/>
        <w:numPr>
          <w:ilvl w:val="0"/>
          <w:numId w:val="4"/>
        </w:numPr>
        <w:rPr>
          <w:rFonts w:ascii="Times New Roman" w:hAnsi="Times New Roman" w:cs="Times New Roman"/>
          <w:sz w:val="24"/>
          <w:szCs w:val="24"/>
          <w:lang w:val="uk-UA"/>
        </w:rPr>
      </w:pPr>
      <w:r w:rsidRPr="00BA183E">
        <w:rPr>
          <w:rFonts w:ascii="Times New Roman" w:hAnsi="Times New Roman" w:cs="Times New Roman"/>
          <w:sz w:val="24"/>
          <w:szCs w:val="24"/>
          <w:lang w:val="uk-UA"/>
        </w:rPr>
        <w:t xml:space="preserve">Банк не </w:t>
      </w:r>
      <w:r w:rsidR="00807D70" w:rsidRPr="00BA183E">
        <w:rPr>
          <w:rFonts w:ascii="Times New Roman" w:hAnsi="Times New Roman" w:cs="Times New Roman"/>
          <w:sz w:val="24"/>
          <w:szCs w:val="24"/>
          <w:lang w:val="uk-UA"/>
        </w:rPr>
        <w:t>вступає</w:t>
      </w:r>
      <w:r w:rsidRPr="00BA183E">
        <w:rPr>
          <w:rFonts w:ascii="Times New Roman" w:hAnsi="Times New Roman" w:cs="Times New Roman"/>
          <w:sz w:val="24"/>
          <w:szCs w:val="24"/>
          <w:lang w:val="uk-UA"/>
        </w:rPr>
        <w:t xml:space="preserve"> у ділові відносини з боржником по факторинговій операції, а саме: не збирає пакет документів </w:t>
      </w:r>
      <w:r w:rsidR="00807D70" w:rsidRPr="00BA183E">
        <w:rPr>
          <w:rFonts w:ascii="Times New Roman" w:hAnsi="Times New Roman" w:cs="Times New Roman"/>
          <w:sz w:val="24"/>
          <w:szCs w:val="24"/>
          <w:lang w:val="uk-UA"/>
        </w:rPr>
        <w:t>від</w:t>
      </w:r>
      <w:r w:rsidRPr="00BA183E">
        <w:rPr>
          <w:rFonts w:ascii="Times New Roman" w:hAnsi="Times New Roman" w:cs="Times New Roman"/>
          <w:sz w:val="24"/>
          <w:szCs w:val="24"/>
          <w:lang w:val="uk-UA"/>
        </w:rPr>
        <w:t xml:space="preserve"> боржник</w:t>
      </w:r>
      <w:r w:rsidR="00807D70" w:rsidRPr="00BA183E">
        <w:rPr>
          <w:rFonts w:ascii="Times New Roman" w:hAnsi="Times New Roman" w:cs="Times New Roman"/>
          <w:sz w:val="24"/>
          <w:szCs w:val="24"/>
          <w:lang w:val="uk-UA"/>
        </w:rPr>
        <w:t>а</w:t>
      </w:r>
      <w:r w:rsidRPr="00BA183E">
        <w:rPr>
          <w:rFonts w:ascii="Times New Roman" w:hAnsi="Times New Roman" w:cs="Times New Roman"/>
          <w:sz w:val="24"/>
          <w:szCs w:val="24"/>
          <w:lang w:val="uk-UA"/>
        </w:rPr>
        <w:t xml:space="preserve">, не формує кредитну документацію, не укладає з ним угоду, не визначає </w:t>
      </w:r>
      <w:proofErr w:type="spellStart"/>
      <w:r w:rsidRPr="00BA183E">
        <w:rPr>
          <w:rFonts w:ascii="Times New Roman" w:hAnsi="Times New Roman" w:cs="Times New Roman"/>
          <w:sz w:val="24"/>
          <w:szCs w:val="24"/>
          <w:lang w:val="uk-UA"/>
        </w:rPr>
        <w:t>бенефіціарних</w:t>
      </w:r>
      <w:proofErr w:type="spellEnd"/>
      <w:r w:rsidRPr="00BA183E">
        <w:rPr>
          <w:rFonts w:ascii="Times New Roman" w:hAnsi="Times New Roman" w:cs="Times New Roman"/>
          <w:sz w:val="24"/>
          <w:szCs w:val="24"/>
          <w:lang w:val="uk-UA"/>
        </w:rPr>
        <w:t xml:space="preserve"> власників. Ці дії проводяться з клієнтом по договору факторингу, який формально, згідно Положення, не є боржником;</w:t>
      </w:r>
    </w:p>
    <w:p w:rsidR="006F5B15" w:rsidRPr="00BA183E" w:rsidRDefault="006F5B15" w:rsidP="000E3728">
      <w:pPr>
        <w:pStyle w:val="a3"/>
        <w:numPr>
          <w:ilvl w:val="0"/>
          <w:numId w:val="4"/>
        </w:numPr>
        <w:rPr>
          <w:rFonts w:ascii="Times New Roman" w:hAnsi="Times New Roman" w:cs="Times New Roman"/>
          <w:sz w:val="24"/>
          <w:szCs w:val="24"/>
          <w:lang w:val="uk-UA"/>
        </w:rPr>
      </w:pPr>
      <w:r w:rsidRPr="00BA183E">
        <w:rPr>
          <w:rFonts w:ascii="Times New Roman" w:hAnsi="Times New Roman" w:cs="Times New Roman"/>
          <w:sz w:val="24"/>
          <w:szCs w:val="24"/>
          <w:lang w:val="uk-UA"/>
        </w:rPr>
        <w:t xml:space="preserve">Банк надає фінансування («кредит») одній особі (клієнту), а повертає банку «кредит» інша особа (боржник), при цьому фінансування по факторингу не має цільового призначення, тому що кошти, що надаються клієнту вже були їм використані за призначенням (на закупку та постачання товару), тобто цільове призначення </w:t>
      </w:r>
      <w:r w:rsidR="00807D70" w:rsidRPr="00BA183E">
        <w:rPr>
          <w:rFonts w:ascii="Times New Roman" w:hAnsi="Times New Roman" w:cs="Times New Roman"/>
          <w:sz w:val="24"/>
          <w:szCs w:val="24"/>
          <w:lang w:val="uk-UA"/>
        </w:rPr>
        <w:t>кредиту</w:t>
      </w:r>
      <w:r w:rsidRPr="00BA183E">
        <w:rPr>
          <w:rFonts w:ascii="Times New Roman" w:hAnsi="Times New Roman" w:cs="Times New Roman"/>
          <w:sz w:val="24"/>
          <w:szCs w:val="24"/>
          <w:lang w:val="uk-UA"/>
        </w:rPr>
        <w:t xml:space="preserve"> вже «перевірено» у момент надання </w:t>
      </w:r>
      <w:r w:rsidR="00807D70" w:rsidRPr="00BA183E">
        <w:rPr>
          <w:rFonts w:ascii="Times New Roman" w:hAnsi="Times New Roman" w:cs="Times New Roman"/>
          <w:sz w:val="24"/>
          <w:szCs w:val="24"/>
          <w:lang w:val="uk-UA"/>
        </w:rPr>
        <w:t>кредиту</w:t>
      </w:r>
      <w:r w:rsidRPr="00BA183E">
        <w:rPr>
          <w:rFonts w:ascii="Times New Roman" w:hAnsi="Times New Roman" w:cs="Times New Roman"/>
          <w:sz w:val="24"/>
          <w:szCs w:val="24"/>
          <w:lang w:val="uk-UA"/>
        </w:rPr>
        <w:t>;</w:t>
      </w:r>
    </w:p>
    <w:p w:rsidR="00FA4432" w:rsidRPr="00BA183E" w:rsidRDefault="00FA4432" w:rsidP="00807D70">
      <w:pPr>
        <w:rPr>
          <w:rFonts w:ascii="Times New Roman" w:hAnsi="Times New Roman" w:cs="Times New Roman"/>
          <w:sz w:val="24"/>
          <w:szCs w:val="24"/>
          <w:lang w:val="uk-UA"/>
        </w:rPr>
      </w:pPr>
    </w:p>
    <w:p w:rsidR="00807D70" w:rsidRPr="00BA183E" w:rsidRDefault="00FA4432" w:rsidP="00807D70">
      <w:pPr>
        <w:rPr>
          <w:rFonts w:ascii="Times New Roman" w:hAnsi="Times New Roman" w:cs="Times New Roman"/>
          <w:sz w:val="24"/>
          <w:szCs w:val="24"/>
          <w:lang w:val="uk-UA"/>
        </w:rPr>
      </w:pPr>
      <w:r w:rsidRPr="00BA183E">
        <w:rPr>
          <w:rFonts w:ascii="Times New Roman" w:hAnsi="Times New Roman" w:cs="Times New Roman"/>
          <w:sz w:val="24"/>
          <w:szCs w:val="24"/>
          <w:lang w:val="uk-UA"/>
        </w:rPr>
        <w:t>Але при визначенні ризиків</w:t>
      </w:r>
      <w:r w:rsidR="00040F47" w:rsidRPr="00BA183E">
        <w:rPr>
          <w:rFonts w:ascii="Times New Roman" w:hAnsi="Times New Roman" w:cs="Times New Roman"/>
          <w:sz w:val="24"/>
          <w:szCs w:val="24"/>
          <w:lang w:val="uk-UA"/>
        </w:rPr>
        <w:t>,</w:t>
      </w:r>
      <w:r w:rsidRPr="00BA183E">
        <w:rPr>
          <w:rFonts w:ascii="Times New Roman" w:hAnsi="Times New Roman" w:cs="Times New Roman"/>
          <w:sz w:val="24"/>
          <w:szCs w:val="24"/>
          <w:lang w:val="uk-UA"/>
        </w:rPr>
        <w:t xml:space="preserve"> повного рівняння факторингової операції з кредитної НБУ здалося замало і в Положенні надані наступні додаткові вимоги</w:t>
      </w:r>
      <w:r w:rsidR="00040F47" w:rsidRPr="00BA183E">
        <w:rPr>
          <w:rFonts w:ascii="Times New Roman" w:hAnsi="Times New Roman" w:cs="Times New Roman"/>
          <w:sz w:val="24"/>
          <w:szCs w:val="24"/>
          <w:lang w:val="uk-UA"/>
        </w:rPr>
        <w:t xml:space="preserve"> пониження класу боржника</w:t>
      </w:r>
      <w:r w:rsidRPr="00BA183E">
        <w:rPr>
          <w:rFonts w:ascii="Times New Roman" w:hAnsi="Times New Roman" w:cs="Times New Roman"/>
          <w:sz w:val="24"/>
          <w:szCs w:val="24"/>
          <w:lang w:val="uk-UA"/>
        </w:rPr>
        <w:t>:</w:t>
      </w:r>
    </w:p>
    <w:p w:rsidR="00FA4432" w:rsidRPr="00BA183E" w:rsidRDefault="00FA4432" w:rsidP="00040F47">
      <w:pPr>
        <w:pStyle w:val="a3"/>
        <w:numPr>
          <w:ilvl w:val="0"/>
          <w:numId w:val="5"/>
        </w:numPr>
        <w:rPr>
          <w:rFonts w:ascii="Times New Roman" w:hAnsi="Times New Roman" w:cs="Times New Roman"/>
          <w:sz w:val="24"/>
          <w:szCs w:val="24"/>
          <w:lang w:val="uk-UA"/>
        </w:rPr>
      </w:pPr>
      <w:r w:rsidRPr="00BA183E">
        <w:rPr>
          <w:rFonts w:ascii="Times New Roman" w:hAnsi="Times New Roman" w:cs="Times New Roman"/>
          <w:sz w:val="24"/>
          <w:szCs w:val="24"/>
          <w:lang w:val="uk-UA"/>
        </w:rPr>
        <w:lastRenderedPageBreak/>
        <w:t xml:space="preserve">Банк визначає клас боржника не вище 5 за наявності прострочення боргу від 31 календарного дня і більше [з дати виконання зобов'язання (платежу) відповідно до умов договору] за </w:t>
      </w:r>
      <w:r w:rsidR="00040F47" w:rsidRPr="00BA183E">
        <w:rPr>
          <w:rFonts w:ascii="Times New Roman" w:hAnsi="Times New Roman" w:cs="Times New Roman"/>
          <w:sz w:val="24"/>
          <w:szCs w:val="24"/>
          <w:lang w:val="uk-UA"/>
        </w:rPr>
        <w:t>факторинговою операцією</w:t>
      </w:r>
      <w:r w:rsidRPr="00BA183E">
        <w:rPr>
          <w:rFonts w:ascii="Times New Roman" w:hAnsi="Times New Roman" w:cs="Times New Roman"/>
          <w:sz w:val="24"/>
          <w:szCs w:val="24"/>
          <w:lang w:val="uk-UA"/>
        </w:rPr>
        <w:t xml:space="preserve"> (пп.3 п.161 Положення);</w:t>
      </w:r>
    </w:p>
    <w:p w:rsidR="00040F47" w:rsidRPr="00BA183E" w:rsidRDefault="00040F47" w:rsidP="00040F47">
      <w:pPr>
        <w:pStyle w:val="a3"/>
        <w:numPr>
          <w:ilvl w:val="0"/>
          <w:numId w:val="5"/>
        </w:numPr>
        <w:rPr>
          <w:rFonts w:ascii="Times New Roman" w:hAnsi="Times New Roman" w:cs="Times New Roman"/>
          <w:sz w:val="24"/>
          <w:szCs w:val="24"/>
          <w:lang w:val="uk-UA"/>
        </w:rPr>
      </w:pPr>
      <w:r w:rsidRPr="00BA183E">
        <w:rPr>
          <w:rFonts w:ascii="Times New Roman" w:hAnsi="Times New Roman" w:cs="Times New Roman"/>
          <w:sz w:val="24"/>
          <w:szCs w:val="24"/>
          <w:lang w:val="uk-UA"/>
        </w:rPr>
        <w:t>Банк визначає клас боржника не вище 8 за наявності прострочення боргу від 61 календарного дня і більше [з дати виконання зобов'язання (платежу) відповідно до умов договору] за факторинговою операцією (пп.2 п.162 Положення);</w:t>
      </w:r>
    </w:p>
    <w:p w:rsidR="00BA183E" w:rsidRPr="00BA183E" w:rsidRDefault="00040F47" w:rsidP="00BA183E">
      <w:pPr>
        <w:pStyle w:val="a3"/>
        <w:numPr>
          <w:ilvl w:val="0"/>
          <w:numId w:val="5"/>
        </w:numPr>
        <w:rPr>
          <w:rFonts w:ascii="Times New Roman" w:hAnsi="Times New Roman" w:cs="Times New Roman"/>
          <w:sz w:val="24"/>
          <w:szCs w:val="24"/>
          <w:lang w:val="uk-UA"/>
        </w:rPr>
      </w:pPr>
      <w:r w:rsidRPr="00BA183E">
        <w:rPr>
          <w:rFonts w:ascii="Times New Roman" w:hAnsi="Times New Roman" w:cs="Times New Roman"/>
          <w:sz w:val="24"/>
          <w:szCs w:val="24"/>
          <w:lang w:val="uk-UA"/>
        </w:rPr>
        <w:t>Подія дефолту, зазначена в пп. 2 п. 164 Положення, є такою, що настала, якщо є прострочення боргу більше ніж на 90 календарних днів [з дати виконання зобов'язання (платежу) відповідно до умов договору] за факторинговою операцією (пп.14 п.165 Положення);</w:t>
      </w:r>
    </w:p>
    <w:p w:rsidR="00FA4432" w:rsidRPr="00BA183E" w:rsidRDefault="00EA63EA" w:rsidP="00BA183E">
      <w:pPr>
        <w:rPr>
          <w:rFonts w:ascii="Times New Roman" w:hAnsi="Times New Roman" w:cs="Times New Roman"/>
          <w:sz w:val="24"/>
          <w:szCs w:val="24"/>
          <w:lang w:val="uk-UA"/>
        </w:rPr>
      </w:pPr>
      <w:r w:rsidRPr="00BA183E">
        <w:rPr>
          <w:rFonts w:ascii="Times New Roman" w:hAnsi="Times New Roman" w:cs="Times New Roman"/>
          <w:sz w:val="24"/>
          <w:szCs w:val="24"/>
          <w:lang w:val="uk-UA"/>
        </w:rPr>
        <w:t>Беручи до уваги</w:t>
      </w:r>
      <w:r w:rsidR="00040F47" w:rsidRPr="00BA183E">
        <w:rPr>
          <w:rFonts w:ascii="Times New Roman" w:hAnsi="Times New Roman" w:cs="Times New Roman"/>
          <w:sz w:val="24"/>
          <w:szCs w:val="24"/>
          <w:lang w:val="uk-UA"/>
        </w:rPr>
        <w:t xml:space="preserve"> вище зазначене</w:t>
      </w:r>
      <w:r w:rsidR="00CE3717" w:rsidRPr="00BA183E">
        <w:rPr>
          <w:rFonts w:ascii="Times New Roman" w:hAnsi="Times New Roman" w:cs="Times New Roman"/>
          <w:sz w:val="24"/>
          <w:szCs w:val="24"/>
          <w:lang w:val="uk-UA"/>
        </w:rPr>
        <w:t>,</w:t>
      </w:r>
      <w:r w:rsidR="002175DF" w:rsidRPr="00BA183E">
        <w:rPr>
          <w:rFonts w:ascii="Times New Roman" w:hAnsi="Times New Roman" w:cs="Times New Roman"/>
          <w:sz w:val="24"/>
          <w:szCs w:val="24"/>
          <w:lang w:val="uk-UA"/>
        </w:rPr>
        <w:t xml:space="preserve"> недивно, що класичний факторинг в Україні не розвивається і без врахування особливостей факторингу </w:t>
      </w:r>
      <w:r w:rsidR="00CE3717" w:rsidRPr="00BA183E">
        <w:rPr>
          <w:rFonts w:ascii="Times New Roman" w:hAnsi="Times New Roman" w:cs="Times New Roman"/>
          <w:sz w:val="24"/>
          <w:szCs w:val="24"/>
          <w:lang w:val="uk-UA"/>
        </w:rPr>
        <w:t xml:space="preserve">НБУ </w:t>
      </w:r>
      <w:r w:rsidR="002175DF" w:rsidRPr="00BA183E">
        <w:rPr>
          <w:rFonts w:ascii="Times New Roman" w:hAnsi="Times New Roman" w:cs="Times New Roman"/>
          <w:sz w:val="24"/>
          <w:szCs w:val="24"/>
          <w:lang w:val="uk-UA"/>
        </w:rPr>
        <w:t>годі сподіватися на виправлення ситуації.</w:t>
      </w:r>
    </w:p>
    <w:p w:rsidR="002175DF" w:rsidRPr="00BA183E" w:rsidRDefault="002175DF" w:rsidP="00FA4432">
      <w:pPr>
        <w:rPr>
          <w:rFonts w:ascii="Times New Roman" w:hAnsi="Times New Roman" w:cs="Times New Roman"/>
          <w:b/>
          <w:sz w:val="24"/>
          <w:szCs w:val="24"/>
          <w:u w:val="single"/>
          <w:lang w:val="uk-UA"/>
        </w:rPr>
      </w:pPr>
      <w:r w:rsidRPr="00BA183E">
        <w:rPr>
          <w:rFonts w:ascii="Times New Roman" w:hAnsi="Times New Roman" w:cs="Times New Roman"/>
          <w:b/>
          <w:sz w:val="24"/>
          <w:szCs w:val="24"/>
          <w:u w:val="single"/>
          <w:lang w:val="uk-UA"/>
        </w:rPr>
        <w:t>Тому</w:t>
      </w:r>
      <w:r w:rsidR="00CE3717" w:rsidRPr="00BA183E">
        <w:rPr>
          <w:rFonts w:ascii="Times New Roman" w:hAnsi="Times New Roman" w:cs="Times New Roman"/>
          <w:b/>
          <w:sz w:val="24"/>
          <w:szCs w:val="24"/>
          <w:u w:val="single"/>
          <w:lang w:val="uk-UA"/>
        </w:rPr>
        <w:t>, для стимулювання розвитку класичного факторингу в Україні,</w:t>
      </w:r>
      <w:r w:rsidRPr="00BA183E">
        <w:rPr>
          <w:rFonts w:ascii="Times New Roman" w:hAnsi="Times New Roman" w:cs="Times New Roman"/>
          <w:b/>
          <w:sz w:val="24"/>
          <w:szCs w:val="24"/>
          <w:u w:val="single"/>
          <w:lang w:val="uk-UA"/>
        </w:rPr>
        <w:t xml:space="preserve"> просимо</w:t>
      </w:r>
      <w:r w:rsidR="00823173" w:rsidRPr="00BA183E">
        <w:rPr>
          <w:rFonts w:ascii="Times New Roman" w:hAnsi="Times New Roman" w:cs="Times New Roman"/>
          <w:b/>
          <w:sz w:val="24"/>
          <w:szCs w:val="24"/>
          <w:u w:val="single"/>
          <w:lang w:val="uk-UA"/>
        </w:rPr>
        <w:t xml:space="preserve"> Вас</w:t>
      </w:r>
      <w:r w:rsidRPr="00BA183E">
        <w:rPr>
          <w:rFonts w:ascii="Times New Roman" w:hAnsi="Times New Roman" w:cs="Times New Roman"/>
          <w:b/>
          <w:sz w:val="24"/>
          <w:szCs w:val="24"/>
          <w:u w:val="single"/>
          <w:lang w:val="uk-UA"/>
        </w:rPr>
        <w:t xml:space="preserve"> розглянути та врахувати в Положенні наступн</w:t>
      </w:r>
      <w:r w:rsidR="00945E88" w:rsidRPr="00BA183E">
        <w:rPr>
          <w:rFonts w:ascii="Times New Roman" w:hAnsi="Times New Roman" w:cs="Times New Roman"/>
          <w:b/>
          <w:sz w:val="24"/>
          <w:szCs w:val="24"/>
          <w:u w:val="single"/>
          <w:lang w:val="uk-UA"/>
        </w:rPr>
        <w:t>і пропозиції</w:t>
      </w:r>
      <w:r w:rsidRPr="00BA183E">
        <w:rPr>
          <w:rFonts w:ascii="Times New Roman" w:hAnsi="Times New Roman" w:cs="Times New Roman"/>
          <w:b/>
          <w:sz w:val="24"/>
          <w:szCs w:val="24"/>
          <w:u w:val="single"/>
          <w:lang w:val="uk-UA"/>
        </w:rPr>
        <w:t>:</w:t>
      </w:r>
    </w:p>
    <w:p w:rsidR="002175DF" w:rsidRPr="00BA183E" w:rsidRDefault="00EA63EA" w:rsidP="00C061F0">
      <w:pPr>
        <w:pStyle w:val="a3"/>
        <w:numPr>
          <w:ilvl w:val="0"/>
          <w:numId w:val="6"/>
        </w:numPr>
        <w:rPr>
          <w:rFonts w:ascii="Times New Roman" w:hAnsi="Times New Roman" w:cs="Times New Roman"/>
          <w:b/>
          <w:sz w:val="24"/>
          <w:szCs w:val="24"/>
          <w:lang w:val="uk-UA"/>
        </w:rPr>
      </w:pPr>
      <w:r w:rsidRPr="00BA183E">
        <w:rPr>
          <w:rFonts w:ascii="Times New Roman" w:hAnsi="Times New Roman" w:cs="Times New Roman"/>
          <w:sz w:val="24"/>
          <w:szCs w:val="24"/>
          <w:lang w:val="uk-UA"/>
        </w:rPr>
        <w:t>Результатом факторингової операції фактично є виникнення на балансі дебіторсько</w:t>
      </w:r>
      <w:bookmarkStart w:id="0" w:name="_GoBack"/>
      <w:bookmarkEnd w:id="0"/>
      <w:r w:rsidRPr="00BA183E">
        <w:rPr>
          <w:rFonts w:ascii="Times New Roman" w:hAnsi="Times New Roman" w:cs="Times New Roman"/>
          <w:sz w:val="24"/>
          <w:szCs w:val="24"/>
          <w:lang w:val="uk-UA"/>
        </w:rPr>
        <w:t xml:space="preserve">ї заборгованості за господарською діяльністю клієнта, тому </w:t>
      </w:r>
      <w:r w:rsidRPr="00BA183E">
        <w:rPr>
          <w:rFonts w:ascii="Times New Roman" w:hAnsi="Times New Roman" w:cs="Times New Roman"/>
          <w:b/>
          <w:sz w:val="24"/>
          <w:szCs w:val="24"/>
          <w:lang w:val="uk-UA"/>
        </w:rPr>
        <w:t xml:space="preserve">факторингові операції повинні класифікуватися аналогічно класифікації дебіторської заборгованості </w:t>
      </w:r>
      <w:r w:rsidR="00C061F0" w:rsidRPr="00BA183E">
        <w:rPr>
          <w:rFonts w:ascii="Times New Roman" w:hAnsi="Times New Roman" w:cs="Times New Roman"/>
          <w:b/>
          <w:sz w:val="24"/>
          <w:szCs w:val="24"/>
          <w:lang w:val="uk-UA"/>
        </w:rPr>
        <w:t xml:space="preserve">банка (Розділ XIII Положення) та не вимагати </w:t>
      </w:r>
      <w:r w:rsidR="00755703" w:rsidRPr="00BA183E">
        <w:rPr>
          <w:rFonts w:ascii="Times New Roman" w:hAnsi="Times New Roman" w:cs="Times New Roman"/>
          <w:b/>
          <w:sz w:val="24"/>
          <w:szCs w:val="24"/>
          <w:lang w:val="uk-UA"/>
        </w:rPr>
        <w:t>обов’язкової застави</w:t>
      </w:r>
      <w:r w:rsidR="00C061F0" w:rsidRPr="00BA183E">
        <w:rPr>
          <w:rFonts w:ascii="Times New Roman" w:hAnsi="Times New Roman" w:cs="Times New Roman"/>
          <w:b/>
          <w:sz w:val="24"/>
          <w:szCs w:val="24"/>
          <w:lang w:val="uk-UA"/>
        </w:rPr>
        <w:t>;</w:t>
      </w:r>
    </w:p>
    <w:p w:rsidR="00C061F0" w:rsidRPr="00BA183E" w:rsidRDefault="00C061F0" w:rsidP="00C061F0">
      <w:pPr>
        <w:pStyle w:val="a3"/>
        <w:numPr>
          <w:ilvl w:val="0"/>
          <w:numId w:val="6"/>
        </w:numPr>
        <w:rPr>
          <w:rFonts w:ascii="Times New Roman" w:hAnsi="Times New Roman" w:cs="Times New Roman"/>
          <w:sz w:val="24"/>
          <w:szCs w:val="24"/>
          <w:lang w:val="uk-UA"/>
        </w:rPr>
      </w:pPr>
      <w:r w:rsidRPr="00BA183E">
        <w:rPr>
          <w:rFonts w:ascii="Times New Roman" w:hAnsi="Times New Roman" w:cs="Times New Roman"/>
          <w:b/>
          <w:sz w:val="24"/>
          <w:szCs w:val="24"/>
          <w:lang w:val="uk-UA"/>
        </w:rPr>
        <w:t xml:space="preserve">Боржником по факторинговій операції може бути клієнт по договору факторингу, </w:t>
      </w:r>
      <w:r w:rsidRPr="00BA183E">
        <w:rPr>
          <w:rFonts w:ascii="Times New Roman" w:hAnsi="Times New Roman" w:cs="Times New Roman"/>
          <w:sz w:val="24"/>
          <w:szCs w:val="24"/>
          <w:lang w:val="uk-UA"/>
        </w:rPr>
        <w:t>якщо він</w:t>
      </w:r>
      <w:r w:rsidR="00755703" w:rsidRPr="00BA183E">
        <w:rPr>
          <w:rFonts w:ascii="Times New Roman" w:hAnsi="Times New Roman" w:cs="Times New Roman"/>
          <w:sz w:val="24"/>
          <w:szCs w:val="24"/>
          <w:lang w:val="uk-UA"/>
        </w:rPr>
        <w:t>,</w:t>
      </w:r>
      <w:r w:rsidRPr="00BA183E">
        <w:rPr>
          <w:rFonts w:ascii="Times New Roman" w:hAnsi="Times New Roman" w:cs="Times New Roman"/>
          <w:sz w:val="24"/>
          <w:szCs w:val="24"/>
          <w:lang w:val="uk-UA"/>
        </w:rPr>
        <w:t xml:space="preserve"> згідно </w:t>
      </w:r>
      <w:r w:rsidR="00755703" w:rsidRPr="00BA183E">
        <w:rPr>
          <w:rFonts w:ascii="Times New Roman" w:hAnsi="Times New Roman" w:cs="Times New Roman"/>
          <w:sz w:val="24"/>
          <w:szCs w:val="24"/>
          <w:lang w:val="uk-UA"/>
        </w:rPr>
        <w:t xml:space="preserve">закону або </w:t>
      </w:r>
      <w:r w:rsidRPr="00BA183E">
        <w:rPr>
          <w:rFonts w:ascii="Times New Roman" w:hAnsi="Times New Roman" w:cs="Times New Roman"/>
          <w:sz w:val="24"/>
          <w:szCs w:val="24"/>
          <w:lang w:val="uk-UA"/>
        </w:rPr>
        <w:t>укладених договорів</w:t>
      </w:r>
      <w:r w:rsidR="00755703" w:rsidRPr="00BA183E">
        <w:rPr>
          <w:rFonts w:ascii="Times New Roman" w:hAnsi="Times New Roman" w:cs="Times New Roman"/>
          <w:sz w:val="24"/>
          <w:szCs w:val="24"/>
          <w:lang w:val="uk-UA"/>
        </w:rPr>
        <w:t>,</w:t>
      </w:r>
      <w:r w:rsidRPr="00BA183E">
        <w:rPr>
          <w:rFonts w:ascii="Times New Roman" w:hAnsi="Times New Roman" w:cs="Times New Roman"/>
          <w:sz w:val="24"/>
          <w:szCs w:val="24"/>
          <w:lang w:val="uk-UA"/>
        </w:rPr>
        <w:t xml:space="preserve"> несе повну або солідарну відповідальність за зобов’язаннями  боржника;</w:t>
      </w:r>
    </w:p>
    <w:p w:rsidR="00C061F0" w:rsidRPr="00BA183E" w:rsidRDefault="00C061F0" w:rsidP="00C061F0">
      <w:pPr>
        <w:pStyle w:val="a3"/>
        <w:numPr>
          <w:ilvl w:val="0"/>
          <w:numId w:val="6"/>
        </w:numPr>
        <w:rPr>
          <w:rFonts w:ascii="Times New Roman" w:hAnsi="Times New Roman" w:cs="Times New Roman"/>
          <w:sz w:val="24"/>
          <w:szCs w:val="24"/>
          <w:lang w:val="uk-UA"/>
        </w:rPr>
      </w:pPr>
      <w:r w:rsidRPr="00BA183E">
        <w:rPr>
          <w:rFonts w:ascii="Times New Roman" w:hAnsi="Times New Roman" w:cs="Times New Roman"/>
          <w:b/>
          <w:sz w:val="24"/>
          <w:szCs w:val="24"/>
          <w:lang w:val="uk-UA"/>
        </w:rPr>
        <w:t xml:space="preserve">Банк не має </w:t>
      </w:r>
      <w:r w:rsidR="00755703" w:rsidRPr="00BA183E">
        <w:rPr>
          <w:rFonts w:ascii="Times New Roman" w:hAnsi="Times New Roman" w:cs="Times New Roman"/>
          <w:b/>
          <w:sz w:val="24"/>
          <w:szCs w:val="24"/>
          <w:lang w:val="uk-UA"/>
        </w:rPr>
        <w:t xml:space="preserve">контролювати та </w:t>
      </w:r>
      <w:r w:rsidRPr="00BA183E">
        <w:rPr>
          <w:rFonts w:ascii="Times New Roman" w:hAnsi="Times New Roman" w:cs="Times New Roman"/>
          <w:b/>
          <w:sz w:val="24"/>
          <w:szCs w:val="24"/>
          <w:lang w:val="uk-UA"/>
        </w:rPr>
        <w:t xml:space="preserve">підтверджувати цільове використання </w:t>
      </w:r>
      <w:r w:rsidR="00755703" w:rsidRPr="00BA183E">
        <w:rPr>
          <w:rFonts w:ascii="Times New Roman" w:hAnsi="Times New Roman" w:cs="Times New Roman"/>
          <w:b/>
          <w:sz w:val="24"/>
          <w:szCs w:val="24"/>
          <w:lang w:val="uk-UA"/>
        </w:rPr>
        <w:t xml:space="preserve">коштів </w:t>
      </w:r>
      <w:r w:rsidRPr="00BA183E">
        <w:rPr>
          <w:rFonts w:ascii="Times New Roman" w:hAnsi="Times New Roman" w:cs="Times New Roman"/>
          <w:sz w:val="24"/>
          <w:szCs w:val="24"/>
          <w:lang w:val="uk-UA"/>
        </w:rPr>
        <w:t>по факторинговим операціям;</w:t>
      </w:r>
    </w:p>
    <w:p w:rsidR="00BA183E" w:rsidRDefault="00BA183E" w:rsidP="00945E88">
      <w:pPr>
        <w:rPr>
          <w:rFonts w:ascii="Times New Roman" w:hAnsi="Times New Roman" w:cs="Times New Roman"/>
          <w:sz w:val="24"/>
          <w:szCs w:val="24"/>
          <w:lang w:val="en-US"/>
        </w:rPr>
      </w:pPr>
    </w:p>
    <w:p w:rsidR="00945E88" w:rsidRPr="00BA183E" w:rsidRDefault="00945E88" w:rsidP="00945E88">
      <w:pPr>
        <w:rPr>
          <w:rFonts w:ascii="Times New Roman" w:hAnsi="Times New Roman" w:cs="Times New Roman"/>
          <w:sz w:val="24"/>
          <w:szCs w:val="24"/>
          <w:lang w:val="uk-UA"/>
        </w:rPr>
      </w:pPr>
      <w:r w:rsidRPr="00BA183E">
        <w:rPr>
          <w:rFonts w:ascii="Times New Roman" w:hAnsi="Times New Roman" w:cs="Times New Roman"/>
          <w:sz w:val="24"/>
          <w:szCs w:val="24"/>
          <w:lang w:val="uk-UA"/>
        </w:rPr>
        <w:t xml:space="preserve">Ми пропонуємо організувати спільну зустріч у визначену Вами дату і час, з метою обговорення практичних аспектів реалізації пропозиції. </w:t>
      </w:r>
    </w:p>
    <w:p w:rsidR="00BA183E" w:rsidRPr="00BA183E" w:rsidRDefault="00BA183E" w:rsidP="00BA183E">
      <w:pPr>
        <w:spacing w:after="120"/>
        <w:ind w:right="142"/>
        <w:jc w:val="both"/>
        <w:rPr>
          <w:rFonts w:ascii="Times New Roman" w:hAnsi="Times New Roman" w:cs="Times New Roman"/>
          <w:sz w:val="24"/>
          <w:szCs w:val="24"/>
          <w:lang w:val="uk-UA"/>
        </w:rPr>
      </w:pPr>
      <w:r w:rsidRPr="00BA183E">
        <w:rPr>
          <w:rFonts w:ascii="Times New Roman" w:hAnsi="Times New Roman" w:cs="Times New Roman"/>
          <w:sz w:val="24"/>
          <w:szCs w:val="24"/>
          <w:lang w:val="uk-UA"/>
        </w:rPr>
        <w:t xml:space="preserve">Будь ласка, ще раз прийміть запевнення у нашій глибокій повазі та побажання успіху. Ми високо цінуємо рівень нашої співпраці з Вами і розраховуємо на продовження плідної співпраці. </w:t>
      </w:r>
    </w:p>
    <w:p w:rsidR="00BA183E" w:rsidRPr="00BA183E" w:rsidRDefault="00BA183E" w:rsidP="00BA183E">
      <w:pPr>
        <w:spacing w:after="120"/>
        <w:ind w:right="142"/>
        <w:jc w:val="both"/>
        <w:rPr>
          <w:rFonts w:ascii="Times New Roman" w:hAnsi="Times New Roman" w:cs="Times New Roman"/>
          <w:sz w:val="24"/>
          <w:szCs w:val="24"/>
          <w:lang w:val="uk-UA"/>
        </w:rPr>
      </w:pPr>
      <w:r w:rsidRPr="00BA183E">
        <w:rPr>
          <w:rFonts w:ascii="Times New Roman" w:hAnsi="Times New Roman" w:cs="Times New Roman"/>
          <w:sz w:val="24"/>
          <w:szCs w:val="24"/>
          <w:lang w:val="uk-UA"/>
        </w:rPr>
        <w:t xml:space="preserve">У разі виникнення будь-яких запитань щодо цього звернення просимо Вас визначити відповідальну особу, яка зможе звернутися за телефоном 490-58-00 та за електронною </w:t>
      </w:r>
      <w:proofErr w:type="spellStart"/>
      <w:r w:rsidRPr="00BA183E">
        <w:rPr>
          <w:rFonts w:ascii="Times New Roman" w:hAnsi="Times New Roman" w:cs="Times New Roman"/>
          <w:sz w:val="24"/>
          <w:szCs w:val="24"/>
          <w:lang w:val="uk-UA"/>
        </w:rPr>
        <w:t>адресою</w:t>
      </w:r>
      <w:proofErr w:type="spellEnd"/>
      <w:r w:rsidRPr="00BA183E">
        <w:rPr>
          <w:rFonts w:ascii="Times New Roman" w:hAnsi="Times New Roman" w:cs="Times New Roman"/>
          <w:sz w:val="24"/>
          <w:szCs w:val="24"/>
          <w:lang w:val="uk-UA"/>
        </w:rPr>
        <w:t xml:space="preserve"> </w:t>
      </w:r>
      <w:proofErr w:type="spellStart"/>
      <w:r w:rsidRPr="0046787C">
        <w:rPr>
          <w:rFonts w:ascii="Times New Roman" w:hAnsi="Times New Roman" w:cs="Times New Roman"/>
          <w:sz w:val="24"/>
          <w:szCs w:val="24"/>
          <w:lang w:val="uk-UA"/>
        </w:rPr>
        <w:t>bivaniuk@chamber</w:t>
      </w:r>
      <w:proofErr w:type="spellEnd"/>
      <w:r w:rsidRPr="0046787C">
        <w:rPr>
          <w:rFonts w:ascii="Times New Roman" w:hAnsi="Times New Roman" w:cs="Times New Roman"/>
          <w:sz w:val="24"/>
          <w:szCs w:val="24"/>
          <w:lang w:val="uk-UA"/>
        </w:rPr>
        <w:t>.</w:t>
      </w:r>
      <w:proofErr w:type="spellStart"/>
      <w:r w:rsidRPr="0046787C">
        <w:rPr>
          <w:rFonts w:ascii="Times New Roman" w:hAnsi="Times New Roman" w:cs="Times New Roman"/>
          <w:sz w:val="24"/>
          <w:szCs w:val="24"/>
          <w:lang w:val="uk-UA"/>
        </w:rPr>
        <w:t>ua</w:t>
      </w:r>
      <w:proofErr w:type="spellEnd"/>
      <w:r w:rsidRPr="00BA183E">
        <w:rPr>
          <w:rFonts w:ascii="Times New Roman" w:hAnsi="Times New Roman" w:cs="Times New Roman"/>
          <w:sz w:val="24"/>
          <w:szCs w:val="24"/>
          <w:lang w:val="uk-UA"/>
        </w:rPr>
        <w:t xml:space="preserve"> до Богдана Іванюка, менеджера з питань стратегічного розвитку (банківські та фінансові послуги). </w:t>
      </w:r>
    </w:p>
    <w:p w:rsidR="00BA183E" w:rsidRPr="00BA183E" w:rsidRDefault="00BA183E" w:rsidP="00BA183E">
      <w:pPr>
        <w:ind w:left="142" w:right="141" w:firstLine="709"/>
        <w:jc w:val="both"/>
        <w:rPr>
          <w:rFonts w:ascii="Times New Roman" w:hAnsi="Times New Roman" w:cs="Times New Roman"/>
          <w:sz w:val="24"/>
          <w:szCs w:val="24"/>
          <w:lang w:val="uk-UA"/>
        </w:rPr>
      </w:pPr>
    </w:p>
    <w:p w:rsidR="00BA183E" w:rsidRPr="00BA183E" w:rsidRDefault="00BA183E" w:rsidP="00BA183E">
      <w:pPr>
        <w:spacing w:after="240"/>
        <w:ind w:right="141"/>
        <w:jc w:val="both"/>
        <w:rPr>
          <w:rFonts w:ascii="Times New Roman" w:hAnsi="Times New Roman" w:cs="Times New Roman"/>
          <w:b/>
          <w:sz w:val="24"/>
          <w:szCs w:val="24"/>
          <w:lang w:val="uk-UA"/>
        </w:rPr>
      </w:pPr>
      <w:r w:rsidRPr="00BA183E">
        <w:rPr>
          <w:rFonts w:ascii="Times New Roman" w:hAnsi="Times New Roman" w:cs="Times New Roman"/>
          <w:b/>
          <w:sz w:val="24"/>
          <w:szCs w:val="24"/>
          <w:lang w:val="uk-UA"/>
        </w:rPr>
        <w:t xml:space="preserve">  З глибокою повагою,</w:t>
      </w:r>
    </w:p>
    <w:p w:rsidR="00BA183E" w:rsidRPr="00BA183E" w:rsidRDefault="00BA183E" w:rsidP="00BA183E">
      <w:pPr>
        <w:spacing w:after="240"/>
        <w:ind w:right="141"/>
        <w:rPr>
          <w:rFonts w:ascii="Times New Roman" w:hAnsi="Times New Roman" w:cs="Times New Roman"/>
          <w:b/>
          <w:sz w:val="24"/>
          <w:szCs w:val="24"/>
          <w:lang w:val="uk-UA"/>
        </w:rPr>
      </w:pPr>
      <w:r w:rsidRPr="00BA183E">
        <w:rPr>
          <w:rFonts w:ascii="Times New Roman" w:hAnsi="Times New Roman" w:cs="Times New Roman"/>
          <w:b/>
          <w:sz w:val="24"/>
          <w:szCs w:val="24"/>
          <w:lang w:val="uk-UA"/>
        </w:rPr>
        <w:t xml:space="preserve">  Президент  </w:t>
      </w:r>
      <w:r w:rsidRPr="00BA183E">
        <w:rPr>
          <w:rFonts w:ascii="Times New Roman" w:hAnsi="Times New Roman" w:cs="Times New Roman"/>
          <w:b/>
          <w:sz w:val="24"/>
          <w:szCs w:val="24"/>
          <w:lang w:val="uk-UA"/>
        </w:rPr>
        <w:tab/>
      </w:r>
      <w:r w:rsidRPr="00BA183E">
        <w:rPr>
          <w:rFonts w:ascii="Times New Roman" w:hAnsi="Times New Roman" w:cs="Times New Roman"/>
          <w:b/>
          <w:sz w:val="24"/>
          <w:szCs w:val="24"/>
          <w:lang w:val="uk-UA"/>
        </w:rPr>
        <w:tab/>
      </w:r>
      <w:r w:rsidRPr="00BA183E">
        <w:rPr>
          <w:rFonts w:ascii="Times New Roman" w:hAnsi="Times New Roman" w:cs="Times New Roman"/>
          <w:b/>
          <w:sz w:val="24"/>
          <w:szCs w:val="24"/>
          <w:lang w:val="uk-UA"/>
        </w:rPr>
        <w:tab/>
      </w:r>
      <w:r w:rsidRPr="00BA183E">
        <w:rPr>
          <w:rFonts w:ascii="Times New Roman" w:hAnsi="Times New Roman" w:cs="Times New Roman"/>
          <w:b/>
          <w:sz w:val="24"/>
          <w:szCs w:val="24"/>
          <w:lang w:val="uk-UA"/>
        </w:rPr>
        <w:tab/>
      </w:r>
      <w:r w:rsidRPr="00BA183E">
        <w:rPr>
          <w:rFonts w:ascii="Times New Roman" w:hAnsi="Times New Roman" w:cs="Times New Roman"/>
          <w:b/>
          <w:sz w:val="24"/>
          <w:szCs w:val="24"/>
          <w:lang w:val="uk-UA"/>
        </w:rPr>
        <w:tab/>
      </w:r>
      <w:r w:rsidRPr="00BA183E">
        <w:rPr>
          <w:rFonts w:ascii="Times New Roman" w:hAnsi="Times New Roman" w:cs="Times New Roman"/>
          <w:b/>
          <w:sz w:val="24"/>
          <w:szCs w:val="24"/>
          <w:lang w:val="uk-UA"/>
        </w:rPr>
        <w:tab/>
      </w:r>
      <w:r w:rsidRPr="00BA183E">
        <w:rPr>
          <w:rFonts w:ascii="Times New Roman" w:hAnsi="Times New Roman" w:cs="Times New Roman"/>
          <w:b/>
          <w:sz w:val="24"/>
          <w:szCs w:val="24"/>
          <w:lang w:val="uk-UA"/>
        </w:rPr>
        <w:tab/>
      </w:r>
      <w:r>
        <w:rPr>
          <w:rFonts w:ascii="Times New Roman" w:hAnsi="Times New Roman" w:cs="Times New Roman"/>
          <w:b/>
          <w:sz w:val="24"/>
          <w:szCs w:val="24"/>
          <w:lang w:val="uk-UA"/>
        </w:rPr>
        <w:t xml:space="preserve">                          </w:t>
      </w:r>
      <w:r w:rsidRPr="00BA183E">
        <w:rPr>
          <w:rFonts w:ascii="Times New Roman" w:hAnsi="Times New Roman" w:cs="Times New Roman"/>
          <w:b/>
          <w:sz w:val="24"/>
          <w:szCs w:val="24"/>
          <w:lang w:val="uk-UA"/>
        </w:rPr>
        <w:t xml:space="preserve">     Андрій </w:t>
      </w:r>
      <w:proofErr w:type="spellStart"/>
      <w:r w:rsidRPr="00BA183E">
        <w:rPr>
          <w:rFonts w:ascii="Times New Roman" w:hAnsi="Times New Roman" w:cs="Times New Roman"/>
          <w:b/>
          <w:sz w:val="24"/>
          <w:szCs w:val="24"/>
          <w:lang w:val="uk-UA"/>
        </w:rPr>
        <w:t>Гундер</w:t>
      </w:r>
      <w:proofErr w:type="spellEnd"/>
    </w:p>
    <w:p w:rsidR="002D00E2" w:rsidRPr="00BA183E" w:rsidRDefault="002D00E2" w:rsidP="00B07093">
      <w:pPr>
        <w:rPr>
          <w:rFonts w:ascii="Times New Roman" w:hAnsi="Times New Roman" w:cs="Times New Roman"/>
          <w:b/>
          <w:sz w:val="24"/>
          <w:szCs w:val="24"/>
          <w:lang w:val="uk-UA"/>
        </w:rPr>
      </w:pPr>
    </w:p>
    <w:sectPr w:rsidR="002D00E2" w:rsidRPr="00BA1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AB0"/>
    <w:multiLevelType w:val="hybridMultilevel"/>
    <w:tmpl w:val="58E0E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B0B84"/>
    <w:multiLevelType w:val="hybridMultilevel"/>
    <w:tmpl w:val="9A10E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201FFA"/>
    <w:multiLevelType w:val="hybridMultilevel"/>
    <w:tmpl w:val="6792E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F878E8"/>
    <w:multiLevelType w:val="hybridMultilevel"/>
    <w:tmpl w:val="39D4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443A1F"/>
    <w:multiLevelType w:val="hybridMultilevel"/>
    <w:tmpl w:val="13642B0E"/>
    <w:lvl w:ilvl="0" w:tplc="A0EE4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A52A72"/>
    <w:multiLevelType w:val="hybridMultilevel"/>
    <w:tmpl w:val="38D8150A"/>
    <w:lvl w:ilvl="0" w:tplc="A0EE4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AA"/>
    <w:rsid w:val="00024AD4"/>
    <w:rsid w:val="00040F47"/>
    <w:rsid w:val="000977BA"/>
    <w:rsid w:val="000D045B"/>
    <w:rsid w:val="000E3728"/>
    <w:rsid w:val="001F529A"/>
    <w:rsid w:val="002175DF"/>
    <w:rsid w:val="002D00E2"/>
    <w:rsid w:val="0046787C"/>
    <w:rsid w:val="004B5757"/>
    <w:rsid w:val="00553D46"/>
    <w:rsid w:val="0067277A"/>
    <w:rsid w:val="006F5B15"/>
    <w:rsid w:val="007256AA"/>
    <w:rsid w:val="00755703"/>
    <w:rsid w:val="007A784B"/>
    <w:rsid w:val="00807D70"/>
    <w:rsid w:val="00823173"/>
    <w:rsid w:val="0083598C"/>
    <w:rsid w:val="00871E0D"/>
    <w:rsid w:val="0090703D"/>
    <w:rsid w:val="00937E4A"/>
    <w:rsid w:val="00945E88"/>
    <w:rsid w:val="00B07093"/>
    <w:rsid w:val="00B25CE7"/>
    <w:rsid w:val="00BA183E"/>
    <w:rsid w:val="00BC66D1"/>
    <w:rsid w:val="00BD7D55"/>
    <w:rsid w:val="00C061F0"/>
    <w:rsid w:val="00C81CC4"/>
    <w:rsid w:val="00CE3717"/>
    <w:rsid w:val="00E04A35"/>
    <w:rsid w:val="00E07E74"/>
    <w:rsid w:val="00E86FC4"/>
    <w:rsid w:val="00E92283"/>
    <w:rsid w:val="00EA63EA"/>
    <w:rsid w:val="00F10134"/>
    <w:rsid w:val="00FA4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6AA"/>
    <w:pPr>
      <w:ind w:left="720"/>
      <w:contextualSpacing/>
    </w:pPr>
  </w:style>
  <w:style w:type="character" w:styleId="a4">
    <w:name w:val="Hyperlink"/>
    <w:basedOn w:val="a0"/>
    <w:rsid w:val="00BA18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6AA"/>
    <w:pPr>
      <w:ind w:left="720"/>
      <w:contextualSpacing/>
    </w:pPr>
  </w:style>
  <w:style w:type="character" w:styleId="a4">
    <w:name w:val="Hyperlink"/>
    <w:basedOn w:val="a0"/>
    <w:rsid w:val="00BA1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1061</Words>
  <Characters>6052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Bogdan Ivaniuk</cp:lastModifiedBy>
  <cp:revision>14</cp:revision>
  <dcterms:created xsi:type="dcterms:W3CDTF">2016-10-17T13:45:00Z</dcterms:created>
  <dcterms:modified xsi:type="dcterms:W3CDTF">2016-11-07T13:19:00Z</dcterms:modified>
</cp:coreProperties>
</file>